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8"/>
        </w:rPr>
        <w:t>LMFT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Form B — Administrative Master Item Bank and Use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9504"/>
            <w:shd w:fill="EAF4F6"/>
            <w:tcBorders>
              <w:top w:val="single" w:sz="12" w:color="119DA4"/>
              <w:left w:val="single" w:sz="12" w:color="119DA4"/>
              <w:bottom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150 ITEMS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rFonts w:ascii="Aptos" w:hAnsi="Aptos"/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rFonts w:ascii="Aptos" w:hAnsi="Aptos"/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BBS or Pearson VUE.</w:t>
      </w:r>
    </w:p>
    <w:p>
      <w:r>
        <w:br w:type="page"/>
      </w:r>
    </w:p>
    <w:p>
      <w:pPr>
        <w:pStyle w:val="Heading1"/>
      </w:pPr>
      <w:r>
        <w:t>Controlled Inventory</w:t>
      </w:r>
    </w:p>
    <w:p>
      <w:r>
        <w:t>This file tracks Form B placement, source alignment, review status, revision, exposure, and retirement. It is not a student resource.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Item ID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Q#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Concept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Cog.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Diff.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Stem (abbrev.)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Rev.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Exposure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Review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Retire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Unit of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therapist begins seeing a parent and adult child together, while a sibling occasionally joins for support. Before setting goals, what does iden…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Mental status examination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an intake, an LMFT asks an older client to name the month, the clinic, and the reason for the appointment. Which mental-status function is…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Protective factors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recent suicidal thoughts. Which additional finding would most clearly strengthen the client’s immediate safety resources?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Baseline functioning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says an adolescent has “always been quiet,” but the adolescent has stopped attending school only during the past month. Why should the L…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Collateral information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With appropriate authorization, an LMFT speaks with a client’s physician and school counselor during an evaluation. What is the best use of the 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Open-ended interviewing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At a first appointment, a highly anxious client gives short factual answers and waits for the therapist to lead. Which interviewing approach is 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Clarifying referral expectations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probation officer refers an adolescent and asks the therapist to confirm attendance and treatment progress. What should the LMFT establish befo…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Affect and mood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feeling “calm,” yet wrings both hands, avoids eye contact, and cries intermittently. Which entry best separates the client’s r…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Medication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Soon after a prescriber changes a medication, a client develops severe agitation, reduced sleep, and difficulty concentrating. Before attributing…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Strengths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Although a family struggles during homework time, members report working together successfully when planning trips. How should the therapist inco…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Substance-use screening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minimizes cannabis use but reports repeated lateness, memory problems, and conflict with a partner about use. Which assessment approach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Cultural humility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explains that major decisions are routinely made with extended family and feels judged by providers who call this “enmeshment.” How shou…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Developmental context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6-year-old begins bed-wetting and refusing preschool after a caregiver is hospitalized. Which information is most important before deciding whe…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Standardized measure use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translated depression questionnaire yields a severe score, but the client says several phrases did not make sense. What is the best way to use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Collateral discrepancy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parent says a teenager destroys property during arguments, while the teenager says the parent is exaggerating. What should the therapist do bef…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Trauma inquiry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intake, a survivor becomes detached and asks to stop when the therapist requests details of an assault. What is the best immediate assessm…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Sexuality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Partners seek help because intimacy has decreased since one partner developed a chronic illness. Which opening question would support the broades…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Consultation threshold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new episodes of losing balance and forgetting familiar routes. The LMFT suspects a condition requiring expertise beyond psychotherap…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LMFT-MQB-FB-CE-019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Family interaction sequence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session, a child complains, one caregiver immediately comforts the child, and the other caregiver responds by becoming harsher. How should the…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Medical rule-out urgency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previously healthy adult becomes disoriented and alternates between agitation and drowsiness after starting treatment for an infection. What is…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Complex identity formulation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lesbian client reports panic almost exclusively in a workplace where coworkers make hostile comments, while symptoms decrease around supportive…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Initial conjoint engagement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At the start of conjoint therapy, one spouse answers every question while the other looks down and says little.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ambiguity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court referral lists “parenting deficiencies,” but the client wants help coping with a recent separation. What should the therapist address bef…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Possible intoxication at intake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arrives for an intake appearing sedated, unsteady, and unable to repeat basic instructions. What should the therapist address before com…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Child behavior across settings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 has intense outbursts with one caregiver but functions well with another caregiver and at school. What should the LMFT examine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Grief and risk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Six weeks after a partner’s death, a client says life no longer feels worth living and sometimes imagines not waking up. What should the LMFT do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Telehealth environmental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During a video session, a client repeatedly changes answers after glancing toward someone outside the camera view. What should the LMFT determine…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Possible mania or stimulant effect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After beginning a new stimulant, a client becomes unusually talkative, starts several businesses, and sleeps very little. What should the therapi…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LMFT-MQB-FB-CE-029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Intimate partner violence screening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a conjoint intake, one partner jokes about “keeping the other in line,” while the other becomes silent and visibly tense. What should the LMFT…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Possible cognitive disorder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Family members report that an older client has left the stove on, missed bills, and repeated the same stories. The client describes only loneline…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WB3;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Adolescent identity and family conflict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Caregivers ask an LMFT to eliminate a teenager’s same-gender attraction, while the teenager reports fear of rejection at home. What is the therap…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Dissociation versus inattention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arguments, a client becomes blank, loses track of time, and later remembers only fragments of what occurred. What should the therapist ass…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Complex family records and alliances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One family member sends the therapist a private message containing accusations and demands that no one else be told. What should the LMFT do befo…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Medical and trauma overlap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Following a frightening emergency-room visit, a client experiences racing heart and avoids exertion. Medical restrictions remain unclear. What sh…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Family violence and child functioning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child’s nightmares and school refusal began while violence between caregivers was escalating. The adults insist the child alone needs behavior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Evaluation under cultural and language constraints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At intake, a family asks a teenage daughter to interpret sensitive questions for adults who have limited English proficiency. What should the LMF…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intake prioritization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requests help with arguing. One partner also reports almost no sleep and impulsive spending after a medication change, while the other 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Multiple informants and developmental context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middle-school student denies distress, caregivers describe marked isolation, and staff report a sudden decline after online harassment. What ev…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WB3; 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LMFT-MQB-FB-CE-039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Trauma, culture, and somatic symptoms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displacement and violence, a client reports stomach pain and exhaustion and describes distress mainly through bodily symptoms. Medical care…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WB4;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LMFT-MQB-FB-CE-040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Complex older-adult evaluation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older client grieving a sibling’s death has lost weight, missed medications, and recently transferred money to a new acquaintance. Which asses…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LMFT-MQB-FB-CE-041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High-conflict separation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Divorcing parents seek therapy for their child, present conflicting orders, request separate confidential reports, and accuse each other of dange…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Measurable goals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Which proposed objective would allow an LMFT and couple to determine clearly whether the targeted interaction has changed?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supervisor asks an associate to explain how vulnerabilities, recent events, relationship patterns, and strengths fit together in a case. What 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Goal hierarchy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wants to begin communication work but is showing signs of potentially dangerous withdrawal. How should the therapist order the treatment…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Collaborative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LMFT recommends reducing family conflict, but the client wants to focus first on returning to work. What is the best planning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Modality selection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child’s bedtime anxiety intensifies when caregivers disagree and provide inconsistent reassurance. Which treatment format best matches this for…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Outcome monitoring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fewer panic symptoms, yet continues missing work and avoiding family activities. How should the therapist interpret the outcome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Theory-informed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understands a couple’s distress as a recurring attachment protest followed by emotional withdrawal. Which plan is most consistent with th…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Third-party constraints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insurer authorizes eight sessions, but assessment suggests the client may require longer and more intensive care. What should the LMFT include…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WB12;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Level of care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repeated suicide attempts, no stable housing, and poor follow-through requests ordinary weekly outpatient therapy. What planning re…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Initial plan after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Assessment is complete, acute danger is absent, and the client and therapist agree on the main maintaining factors. What should happen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No progress after initial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After several weeks of an agreed intervention, measurable goals remain unchanged and the couple says sessions feel repetitive. What should the th…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Parent-child goal conflict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Caregivers seek treatment for “defiance,” while the adolescent asks for help with severe social anxiety. What should the LMFT do before finalizin…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Termination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sustained improvement and no longer needs weekly care but becomes distressed when step-down is proposed. What is the next planning 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planning and fit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Before admitting members to a new trauma-recovery group, what should the therapist establish?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Plan under uncertain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is significantly impaired, but laboratory results and substance-use information needed for diagnosis are incomplete. What is the safest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Competing systems and treatment goals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school, pediatrician, and two separated caregivers send incompatible requests for a child’s treatment. What should the LMFT clarify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WB12;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Systemic plan with measurable outcomes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teenager threatens to skip school whenever caregivers begin blaming each other. Which plan best links safety, family interaction, and measurabl…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LMFT-MQB-FB-CP-018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Planning with trauma and coercion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Partners request sexual reconnection work, but one partner privately reports coercion and fear of retaliation. What should the therapist’s plan p…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Crisis priority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When a client presents with rapidly escalating danger, which clinical objective generally comes before insight work, routine goal review, or inte…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Safety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intermittent suicidal urges agrees to create a written plan for use outside sessions. Which set of elements would make the plan mos…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Emergency documentation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consults with a supervisor and sends a client for emergency psychiatric evaluation. What information belongs in the clinical record?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Means safety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depressed client denies a current plan but keeps a loaded firearm beside the bed and has become increasingly isolated. What should the therapis…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Domestic violence response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a partner has begun strangling, stalking, and controlling money, but the client is ambivalent about ending the relationship. What 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Direct suicide inquiry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Near the end of session, a client says, “Soon none of this will be my problem.” What should the therapist ask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Telehealth imminent risk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a video session, a client displays a bottle of pills, states an intention to take them, and abruptly disconnects. What is the LMFT’s first act…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Threat to identifiable person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names a former partner, describes when the person will be alone, and says a weapon has already been obtained. What should the LMFT do ne…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 abuse suspicion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 reports being struck with a cord, and the therapist observes loop-shaped marks. The caregiver denies wrongdoing. What should the LMFT do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Withdrawal emergency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stopping daily alcohol use, a client becomes confused, tremulous, and visually hallucinating during a session. What should the therapist do…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Grave disability and basic needs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psychotic client cannot state where food or shelter will come from and repeatedly walks into traffic. What action is most appropriate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Sexual assault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arrives hours after an assault with visible injuries, fragmented attention, and uncertainty about what help to seek. What should the LMF…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Crisis in conjoint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conjoint treatment, a partner blocks the doorway, displays a knife, and threatens the other participant. What should the therapist do imme…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Crisis with child and caregiver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a family appointment, a caregiver appears intoxicated and attempts to drive away with two young children.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Suicide risk and family confidentiality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immediate suicidal intent refuses permission to contact anyone and has access to the planned method. How should the therapist respo…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LMFT-MQB-FB-CR-016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Disaster, medication, and family system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Following a major earthquake, one family member has stopped essential medication, another is actively suicidal, and a young child is missing from…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WB10;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Provisional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has substantial evidence for a disorder, but the minimum duration has not yet elapsed and medical test results are pending. Which diagnos…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Differential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client’s concentration problems could reflect depression, trauma, substance effects, or a medical condition. What is the central purpose of com…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Other conditions that may be a focus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couple seeks treatment for persistent relationship distress, although neither partner currently meets criteria for a mental disorder. How may 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Chronology in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therapist is deciding whether new mood symptoms are primary or related to a medication, substance, or recent stressor. Why is a detailed sympto…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Adjustment-related presentation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becomes anxious after eviction and reports that worry is limited to housing and finances. Which information is most useful in distinguis…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Substance-induced symptoms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college student experiences paranoia only after using high-potency cannabis and returns to baseline after several weeks of abstinence. Which di…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Bipolar versus unipolar depression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adult requesting treatment for depression recalls a prior period of sleeping three hours, feeling unusually powerful, and making costly impuls…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OCD versus psychosis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fears causing harm, recognizes the thoughts as unwanted, and performs repeated checking to reduce anxiety. Which feature most strongly a…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Trauma versus panic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Following a serious collision, a client has sudden surges of fear plus nightmares, avoidance, and exaggerated startle. How should the LMFT approa…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Medical mimic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no prior psychiatric history develops irritability, sweating, tremor, and marked weight change. What must the therapist consider be…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Depression versus grief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bereaved client experiences intense longing that comes in waves, can enjoy time with grandchildren, and does not describe pervasive worthlessne…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ADHD versus trauma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previously attentive child becomes distractible and hyperalert after a frightening home event, with symptoms worsening around conflict cues. Wh…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Psychosis versus cultural belief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visions during a culturally sanctioned ceremony, remains organized, and is not distressed or impaired. How should the therapist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Medication-induced mood change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Within days of beginning a new medical treatment, a client develops decreased need for sleep, pressured speech, and grandiose plans. What should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Multiple overlapping syndromes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longstanding trauma symptoms, recent heavy alcohol use, worsening sleep, and newly emerging panic episodes. What is the most useful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Diagnostic and systemic formulation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young adult has recurrent depressive episodes and is now worsening amid intense family conflict. Which formulation best integrates diagnosis an…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WB7;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LMFT-MQB-FB-DI-017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Diagnostic uncertainty with safety risk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is paranoid, using stimulants, sleeping minimally, and no longer eating or maintaining shelter. What should the LMFT prioritize while th…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WB6;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Ongoing informed consent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treatment approach, fee arrangement, or participant role changes after intake. Which principle explains why the therapist must revisit the clie…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Minimum necessary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has a valid basis to share information for a specific protective purpose. What should guide the amount of information released?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Record correction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signing a note, a therapist discovers that the medication name was entered incorrectly. How should the record be corrected?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Competence and referral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requests a specialized forensic service that the treating LMFT has never been trained to provide. What is the therapist’s best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Gift boundaries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family offers the therapist a modest ceremonial gift that carries important cultural meaning. How should the LMFT decide whether acceptance is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Electronic communication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sends a message about escalating self-harm through a portal designated only for appointment changes. What should the therapist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Court request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lawyer emails a subpoena and says the complete couple-therapy file must be sent before the end of the day.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Renewed consent for recording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therapist plans to record a future session for supervision. What must occur before the recording begins?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Multiple-client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One member of a family-treatment case requests the entire record and asks that the request remain secret from other participants. What should the…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Countertransference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notices strong personal reactions are shaping advice to a client whose situation resembles the therapist’s current family conflict. What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Telehealth jurisdiction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logs into telehealth while visiting a jurisdiction where the LMFT may not be authorized to practice.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Third-party payer request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utilization reviewer suggests documenting symptoms the client does not have so more sessions will be approved. What should the therapist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Abrupt practice 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sudden hospitalization makes an LMFT unable to contact clients or continue practice. What should the therapist’s designated continuity process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Ethics, safety, and minimum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communicates a credible threat toward a named person and revokes permission to contact anyone. How should the LMFT balance safety and co…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LMFT-MQB-FB-LE-015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Court-involved relational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treating therapist in a custody dispute is asked to recommend a custody arrangement despite lacking neutral evaluative data. What is the most a…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Structural intervention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therapist asks members to reenact a recurring dinner conflict so that boundaries and hierarchy can be observed and reorganized in the ro…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Motivational interviewing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is uncertain about reducing substance use. Which therapist stance is most consistent with motivational interviewing?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Group stage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Members of a newly formed group are guarded, unclear about expectations, and watching the facilitator closely. What is the facilitator’s central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Termination task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As planned therapy ends, which activity best supports consolidation and future self-management?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Reflective listening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“I want my family’s approval, but I am exhausted from living by their rules.” Which response most accurately reflects both sides 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Behavioral activation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depression spends most days in bed and has stopped routine tasks. Which first intervention best represents behavioral activation?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Emotion regulation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arguments, a client sends impulsive texts and later feels ashamed. Which skill should be practiced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Solution-focused exception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Parents say mornings are always chaotic but recall one day when everyone left on time without conflict. What should the therapist ask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Narrative externalizing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adolescent says, “Anxiety runs my whole life.” Which response best uses an externalizing approach?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 coaching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Caregivers alternate between ignoring and rewarding a child’s refusal to complete chores. What intervention is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Grief support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bereaved client laughs at a family story and then feels disloyal to the deceased. What is the best therapeutic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Attachment intervention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One partner demands closeness when frightened, while the other becomes distant when feeling inadequate. What should an attachment-focused therapi…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Structural boundary work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caregiver routinely asks a teenager to carry messages and settle disputes between adults. What intervention best addresses the family structure…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Bowen differentiation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automatically changes opinions whenever a parent becomes upset. Which intervention best supports greater differentiation?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Cognitive restructuring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believes, “If my spouse needs time alone, the marriage is ending.” What is the best CBT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Exposure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asks to begin intensive trauma processing but becomes disoriented under mild stress and has no reliable grounding skills. What should th…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Harm reduction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declines abstinence but agrees that alcohol-related injuries and arguments must decrease. What response best reflects harm reduction?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Cultural adaptation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family asks that a respected community elder join planning meetings. How should the LMFT respond?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LMFT-MQB-FB-TX-019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Neurodiversity adaptation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neurodivergent client processes slowly and becomes overwhelmed by unstructured conversation. Which adaptation is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 burden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caregiver for a partner with dementia reports anger, guilt, and physical exhaustion. What should the therapist focus 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 of severe eating symptoms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severe restriction has fainted twice and reports an irregular heartbeat.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Complex couple treatment fit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Partners seek communication therapy, but one partner is actively using substances and frequently dissociates from untreated trauma. What is the b…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150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Alliance rupture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the therapist misunderstood an important disclosure and considered ending treatment.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Parent-child escalation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 protests, a caregiver gives a long explanation, the protest intensifies, and the caregiver finally removes the limit. What should the the…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Early trauma stabilization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While discussing trauma, a client stops responding to the therapist and appears unaware of the room. What should the therapist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Couple de-escalation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couple’s voices rise, both interrupt, and neither can summarize what the other said.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MI with mandated client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mandated client says treatment is pointless and participation is only to satisfy the court.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Stepfamily intervention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stepparent expects immediate affection and discipline authority, while the child remains cautious. What should the therapist address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LMFT-MQB-FB-TX-029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Group conflict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Two group members exchange personal attacks and the remaining members withdraw. What should the facilitator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Recovery-oriented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persistent psychotic symptoms wants to resume a supported college program.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Reunification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 beginning reunification visits becomes fearful when a parent requests an immediate weekend stay. How should the therapist respond?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 nonresponse and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treated for panic notices that every episode follows a documented drop in blood glucose despite consistent exposure practice. What shoul…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WB7;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Coercive violence and conjoint work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private, a partner reports surveillance, threats involving immigration status, and punishment for disagreement. What should the couple therapi…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WB8;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High-risk group member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group participant arrives impaired, makes threats, and moves toward another member. What should the facilitator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Complex grief and family secrecy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Children believe they caused a seriously ill parent’s withdrawal, while the parent asks the therapist to conceal the worsening prognosis. What sh…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Transfer of care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LMFT realizes that a client now requires specialized eating-disorder care beyond the therapist’s competence. The client fears being abandoned.…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CTA LMFT WB12;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family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adolescent’s acute self-harm risk has decreased, but the adolescent still enters parental disputes to stop the conflict. What should treatment…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addiction and couple work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working on sobriety hides slips because a partner responds with surveillance and accusations. What treatment approach best addresses bot…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LMFT-MQB-FB-TX-039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culturally responsive CBT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wants CBT skills while also understanding anxiety through a spiritual framework. What is the most responsive treatment approach?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LMFT-MQB-FB-TX-040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attachment and trauma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trauma survivor repeatedly seeks reassurance, the partner becomes depleted and withdraws, and the withdrawal increases panic. What approach bes…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LMFT-MQB-FB-TX-041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neurodiversity and couple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One autistic partner needs a defined break after conflict; the other experiences the break as abandonment and pursues immediate resolution. What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LMFT-MQB-FB-TX-042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multidisciplinary care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a mood disorder and serious medical illness misses appointments because family members give conflicting instructions. What should 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LMFT-MQB-FB-TX-043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end-of-treatment decision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met major goals but calls the therapist before ordinary decisions and requests permanent weekly sessions. What should the therapist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WB12;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</w:tbl>
    <w:p>
      <w:pPr>
        <w:pStyle w:val="Heading1"/>
      </w:pPr>
      <w:r>
        <w:t>Use-Log Rules</w:t>
      </w:r>
    </w:p>
    <w:p>
      <w:r>
        <w:t>Any future reuse, revision, form placement, exposure increase, or retirement decision must be recorded before release. Correct-answer options may not be moved mechanically; the complete item and rationale must be reviewed after any option change.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76" w:right="576" w:bottom="576" w:left="57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LMFT Clinical Comprehensive Simulation — Form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Comprehensive Simulation Form B — Administrative Master Bank</dc:title>
  <dc:subject>Controlled item inventory and use log</dc:subject>
  <dc:creator>Clinical Training Academy</dc:creator>
  <cp:keywords>LMFT, clinical examination, comprehensive simulation, Form B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