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19DA4"/>
          <w:sz w:val="32"/>
        </w:rPr>
        <w:t>CLINICAL TRAINING ACADEMY</w:t>
      </w:r>
    </w:p>
    <w:p>
      <w:pPr>
        <w:spacing w:before="720"/>
        <w:jc w:val="center"/>
      </w:pPr>
      <w:r>
        <w:rPr>
          <w:rFonts w:ascii="Aptos Display" w:hAnsi="Aptos Display"/>
          <w:b/>
          <w:color w:val="123B63"/>
          <w:sz w:val="58"/>
        </w:rPr>
        <w:t>LMFT Clinical Comprehensive Simulation</w:t>
      </w:r>
    </w:p>
    <w:p>
      <w:pPr>
        <w:jc w:val="center"/>
      </w:pPr>
      <w:r>
        <w:rPr>
          <w:rFonts w:ascii="Aptos Display" w:hAnsi="Aptos Display"/>
          <w:b/>
          <w:color w:val="119DA4"/>
          <w:sz w:val="36"/>
        </w:rPr>
        <w:t>Form B — Blueprint and Quality-Control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504"/>
            <w:shd w:fill="EAF4F6"/>
            <w:tcBorders>
              <w:top w:val="single" w:sz="12" w:color="119DA4"/>
              <w:left w:val="single" w:sz="12" w:color="119DA4"/>
              <w:bottom w:val="single" w:sz="12" w:color="119DA4"/>
              <w:right w:val="single" w:sz="12" w:color="119DA4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160" w:after="160"/>
              <w:jc w:val="center"/>
            </w:pPr>
            <w:r/>
            <w:r>
              <w:rPr>
                <w:rFonts w:ascii="Aptos" w:hAnsi="Aptos"/>
                <w:b/>
                <w:color w:val="123B63"/>
                <w:sz w:val="24"/>
              </w:rPr>
              <w:t>INTERNAL ADMINISTRATIVE RESOURCE  •  BLUEPRINT-ALIGNED AND QC’D</w:t>
            </w:r>
          </w:p>
        </w:tc>
        <w:trPr>
          <w:tblHeader/>
        </w:trPr>
      </w:tr>
    </w:tbl>
    <w:p>
      <w:pPr>
        <w:spacing w:before="600"/>
        <w:jc w:val="center"/>
      </w:pPr>
      <w:r>
        <w:rPr>
          <w:rFonts w:ascii="Aptos" w:hAnsi="Aptos"/>
          <w:color w:val="5A6673"/>
          <w:sz w:val="22"/>
        </w:rPr>
        <w:t>Version 1.0  •  July 2026</w:t>
      </w:r>
    </w:p>
    <w:p>
      <w:pPr>
        <w:spacing w:before="720"/>
        <w:jc w:val="center"/>
      </w:pPr>
      <w:r>
        <w:rPr>
          <w:rFonts w:ascii="Aptos" w:hAnsi="Aptos"/>
          <w:i/>
          <w:color w:val="5A6673"/>
          <w:sz w:val="22"/>
        </w:rPr>
        <w:t>Educational Use Only</w:t>
      </w:r>
    </w:p>
    <w:p>
      <w:pPr>
        <w:jc w:val="center"/>
      </w:pPr>
      <w:r>
        <w:rPr>
          <w:color w:val="5A6673"/>
          <w:sz w:val="18"/>
        </w:rPr>
        <w:t>Not an official licensing examination. CTA is not affiliated with or endorsed by BBS or Pearson VUE.</w:t>
      </w:r>
    </w:p>
    <w:p>
      <w:r>
        <w:br w:type="page"/>
      </w:r>
    </w:p>
    <w:p>
      <w:pPr>
        <w:pStyle w:val="Heading1"/>
      </w:pPr>
      <w:r>
        <w:t>1. Form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Form B Result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Total items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150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CTA scored-style items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125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CTA pretest-style items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25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Option format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Four options, A–D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Simulation time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240 minutes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Student-facing pretest labels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None</w:t>
            </w:r>
          </w:p>
        </w:tc>
      </w:tr>
    </w:tbl>
    <w:p>
      <w:pPr>
        <w:pStyle w:val="Heading1"/>
      </w:pPr>
      <w:r>
        <w:t>2. Official Area Allocation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Official Area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 Target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 Actual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 Form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1. Clinical Evaluation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41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2. Developing a Diagnostic Impression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17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3. Managing Crisis Situations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16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4. Case Conceptualization and Planning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18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5. Treatment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36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36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43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6. Managing Legal and Ethical Obligations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</w:tr>
    </w:tbl>
    <w:p>
      <w:pPr>
        <w:pStyle w:val="Heading1"/>
      </w:pPr>
      <w:r>
        <w:t>3. Cognitive Demand and Difficulty</w:t>
      </w:r>
    </w:p>
    <w:p>
      <w:r>
        <w:rPr>
          <w:b/>
        </w:rPr>
        <w:t>Cognitive Demand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Direct recognition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18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Application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56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Scenario-based sequencing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55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Integrated reasoning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21</w:t>
            </w:r>
          </w:p>
        </w:tc>
      </w:tr>
    </w:tbl>
    <w:p>
      <w:r>
        <w:rPr>
          <w:b/>
        </w:rPr>
        <w:t>Difficulty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Easy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37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Moderate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63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76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Difficult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37</w:t>
            </w:r>
          </w:p>
        </w:tc>
      </w:tr>
    </w:tbl>
    <w:p>
      <w:pPr>
        <w:pStyle w:val="Heading1"/>
      </w:pPr>
      <w:r>
        <w:t>4. Answer-Key and Sequence Audit</w:t>
      </w:r>
    </w:p>
    <w:p>
      <w:r>
        <w:t>Whole-form key distribution: A=38, B=37, C=37, D=38. Longest identical-key run: 3.</w:t>
      </w:r>
    </w:p>
    <w:p>
      <w:r>
        <w:t>No option was rebalanced by label movement alone; each assembled option set retains content-specific rationales.</w:t>
      </w:r>
    </w:p>
    <w:p>
      <w:pPr>
        <w:pStyle w:val="Heading1"/>
      </w:pPr>
      <w:r>
        <w:t>5. Form-Mixing and Pretest Dispersion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Range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CE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CP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TX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1–30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31–60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61–90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91–120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121–150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</w:tr>
    </w:tbl>
    <w:p>
      <w:pPr>
        <w:pStyle w:val="Heading1"/>
      </w:pPr>
      <w:r>
        <w:t>6. Originality and Duplicate Review</w:t>
      </w:r>
    </w:p>
    <w:p>
      <w:r>
        <w:t>Within-form maximum stem similarity: 0.522. Maximum similarity to prior CTA workbook-bank stems and public sample stems: 0.662. Flagged pairs at the 0.78 review threshold: 0.</w:t>
      </w:r>
    </w:p>
    <w:p>
      <w:pPr>
        <w:pStyle w:val="Heading1"/>
      </w:pPr>
      <w:r>
        <w:t>7. Source Verification Log</w:t>
      </w:r>
    </w:p>
    <w:p>
      <w:pPr>
        <w:pStyle w:val="ListBullet"/>
      </w:pPr>
      <w:r>
        <w:t>Official structure and area weights: Pearson VUE Licensed Marriage and Family Therapist Written Clinical Examination Outline, effective January 1, 2021, and California BBS/Pearson VUE LMFT examination resources.</w:t>
      </w:r>
    </w:p>
    <w:p>
      <w:pPr>
        <w:pStyle w:val="ListBullet"/>
      </w:pPr>
      <w:r>
        <w:t>Clinical knowledge and CTA terminology: CTA LMFT Clinical Exam Preparation Workbooks 1–12, Version 1.0, July 2026.</w:t>
      </w:r>
    </w:p>
    <w:p>
      <w:pPr>
        <w:pStyle w:val="ListBullet"/>
      </w:pPr>
      <w:r>
        <w:t>Items avoid unsupported statutory specificity; legal and ethical scenarios emphasize authority, role clarity, minimum necessary disclosure, safety, competence, documentation, and continuity as presented in the source workbook.</w:t>
      </w:r>
    </w:p>
    <w:p>
      <w:pPr>
        <w:pStyle w:val="ListBullet"/>
      </w:pPr>
      <w:r>
        <w:t>Before future publication or reissue, reverify examination rules and any legal, diagnostic, medication, technology, and specialty statements against current primary sources.</w:t>
      </w:r>
    </w:p>
    <w:p>
      <w:pPr>
        <w:pStyle w:val="Heading1"/>
      </w:pPr>
      <w:r>
        <w:t>8. Release Checklist</w:t>
      </w:r>
    </w:p>
    <w:p>
      <w:r>
        <w:t>☐ 150 items and 125/25 CTA scored/pretest design confirmed.</w:t>
      </w:r>
    </w:p>
    <w:p>
      <w:r>
        <w:t>☐ Official area allocations confirmed.</w:t>
      </w:r>
    </w:p>
    <w:p>
      <w:r>
        <w:t>☐ Cognitive and difficulty targets confirmed.</w:t>
      </w:r>
    </w:p>
    <w:p>
      <w:r>
        <w:t>☐ Four-option format and answer balance confirmed.</w:t>
      </w:r>
    </w:p>
    <w:p>
      <w:r>
        <w:t>☐ No workbook labels or content-area cues appear in the student exam.</w:t>
      </w:r>
    </w:p>
    <w:p>
      <w:r>
        <w:t>☐ Duplicate review completed with no unresolved flags.</w:t>
      </w:r>
    </w:p>
    <w:p>
      <w:r>
        <w:t>☐ Accessibility audit completed.</w:t>
      </w:r>
    </w:p>
    <w:p>
      <w:r>
        <w:t>☐ Comments and tracked changes absent.</w:t>
      </w:r>
    </w:p>
    <w:p>
      <w:r>
        <w:t>☐ All final pages rendered and visually inspected.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73"/>
        <w:sz w:val="16"/>
      </w:rPr>
      <w:t xml:space="preserve">Clinical Training Academy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673"/>
        <w:sz w:val="16"/>
      </w:rPr>
      <w:t>CTA LMFT Clinical Comprehensive Simulation — Form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9DA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B6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 Display" w:hAnsi="Aptos Display"/>
      <w:b/>
      <w:i/>
      <w:iCs/>
      <w:color w:val="119DA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LMFT Comprehensive Simulation Form B — Blueprint and QC Report</dc:title>
  <dc:subject>Assembly counts and quality-control report</dc:subject>
  <dc:creator>Clinical Training Academy</dc:creator>
  <cp:keywords>LMFT, clinical examination, comprehensive simulation, Form B</cp:keywords>
  <dc:description>generated by python-docx</dc:description>
  <cp:lastModifiedBy>Clinical Training Academy</cp:lastModifiedBy>
  <cp:revision>1</cp:revision>
  <dcterms:created xsi:type="dcterms:W3CDTF">2013-12-23T23:15:00Z</dcterms:created>
  <dcterms:modified xsi:type="dcterms:W3CDTF">2013-12-23T23:15:00Z</dcterms:modified>
  <cp:category/>
</cp:coreProperties>
</file>