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drawing>
          <wp:inline xmlns:a="http://schemas.openxmlformats.org/drawingml/2006/main" xmlns:pic="http://schemas.openxmlformats.org/drawingml/2006/picture">
            <wp:extent cx="2103120" cy="1520233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520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/>
        <w:jc w:val="center"/>
      </w:pPr>
      <w:r>
        <w:rPr>
          <w:rFonts w:ascii="Arial" w:hAnsi="Arial"/>
          <w:b/>
          <w:color w:val="2A9D8F"/>
          <w:sz w:val="22"/>
        </w:rPr>
        <w:t>LMFT CLINICAL EXAM PREPARATION PROGRAM</w:t>
      </w:r>
    </w:p>
    <w:p>
      <w:pPr>
        <w:jc w:val="center"/>
      </w:pPr>
      <w:r>
        <w:rPr>
          <w:rFonts w:ascii="Arial" w:hAnsi="Arial"/>
          <w:b/>
          <w:color w:val="1B2A41"/>
          <w:sz w:val="54"/>
        </w:rPr>
        <w:t>LMFT Clinical</w:t>
        <w:br/>
        <w:t>Master Question Bank Template</w:t>
      </w:r>
    </w:p>
    <w:p>
      <w:pPr>
        <w:jc w:val="center"/>
      </w:pPr>
      <w:r>
        <w:rPr>
          <w:rFonts w:ascii="Arial" w:hAnsi="Arial"/>
          <w:color w:val="4A4A4A"/>
          <w:sz w:val="24"/>
        </w:rPr>
        <w:t>Controlled item records, blueprint coding, exam-use tracking, revision history, and release quality control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B2A4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INTERNAL ADMINISTRATIVE TEMPLATE</w:t>
            </w:r>
          </w:p>
        </w:tc>
        <w:trPr>
          <w:tblHeader/>
          <w:cantSplit/>
        </w:trPr>
      </w:tr>
    </w:tbl>
    <w:p>
      <w:pPr>
        <w:spacing w:before="440"/>
        <w:jc w:val="center"/>
      </w:pPr>
      <w:r>
        <w:rPr>
          <w:rFonts w:ascii="Arial" w:hAnsi="Arial"/>
          <w:b/>
          <w:color w:val="1B2A41"/>
          <w:sz w:val="20"/>
        </w:rPr>
        <w:t>Version 1.0 • July 2026</w:t>
      </w:r>
    </w:p>
    <w:p>
      <w:pPr>
        <w:jc w:val="center"/>
      </w:pPr>
      <w:r>
        <w:rPr>
          <w:rFonts w:ascii="Arial" w:hAnsi="Arial"/>
          <w:color w:val="2A9D8F"/>
          <w:sz w:val="20"/>
        </w:rPr>
        <w:t>Clinical Training Academy</w:t>
      </w:r>
    </w:p>
    <w:p>
      <w:r>
        <w:br w:type="page"/>
      </w:r>
    </w:p>
    <w:p>
      <w:pPr>
        <w:pStyle w:val="Heading1"/>
        <w:keepNext/>
      </w:pPr>
      <w:r>
        <w:t>1. Bank 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Controlled Bank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CTA LMFT Clinical Master Question Bank</w:t>
            </w:r>
          </w:p>
        </w:tc>
        <w:trPr>
          <w:tblHeader/>
        </w:trPr>
      </w:tr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Program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LMFT</w:t>
            </w:r>
          </w:p>
        </w:tc>
      </w:tr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Bank Owner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Clinical Training Academy</w:t>
            </w:r>
          </w:p>
        </w:tc>
      </w:tr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Document Status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Internal administrative master; not student facing</w:t>
            </w:r>
          </w:p>
        </w:tc>
      </w:tr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Permanent Item ID Pattern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LMFT-MQB-W[##]-[####]</w:t>
            </w:r>
          </w:p>
        </w:tc>
      </w:tr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Option Rule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Four options (A–D) for every item unless the official format changes</w:t>
            </w:r>
          </w:p>
        </w:tc>
      </w:tr>
      <w:tr>
        <w:tc>
          <w:tcPr>
            <w:tcW w:type="dxa" w:w="3024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8"/>
              </w:rPr>
              <w:t>Controlling Blueprint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8"/>
              </w:rPr>
              <w:t>Current California BBS/Pearson VUE LMFT Written Clinical Examination Outline and Candidate Handbook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A9D8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BANKING RULE</w:t>
            </w:r>
          </w:p>
        </w:tc>
        <w:trPr>
          <w:tblHeader/>
        </w:trPr>
      </w:tr>
      <w:tr>
        <w:tc>
          <w:tcPr>
            <w:tcW w:type="dxa" w:w="10166"/>
            <w:shd w:fill="E8F4F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1B2A41"/>
                <w:sz w:val="20"/>
              </w:rPr>
              <w:t>Enter each question into this bank as it is drafted. The permanent Master Item ID follows the item through every workbook exam, cumulative form, readiness assessment, and full-length simulation.</w:t>
            </w:r>
          </w:p>
        </w:tc>
      </w:tr>
    </w:tbl>
    <w:p/>
    <w:p>
      <w:pPr>
        <w:pStyle w:val="Heading1"/>
        <w:keepNext/>
      </w:pPr>
      <w:r>
        <w:t>2. Program Blueprint Coding Guide</w:t>
      </w:r>
    </w:p>
    <w:p>
      <w:pPr/>
      <w:r>
        <w:t>Code every item to the most specific available California LMFT Written Clinical Examination element: examination area, section, task statement, and associated knowledge statement.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Examination Area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Coding Focus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Comprehensive-Form Use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Clinical Evaluation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Therapeutic relationship, unit of treatment, assessment, mental status, diagnosis, systems, diversity, medical and substance factors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Weight according to current official outline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Crisis Management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Danger, abuse, emergency response, stabilization, medical risk, and level of care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Weight according to current official outline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Treatment Planning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Priorities, goals, unit and modality, referrals, resources, outcomes, and continuity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Weight according to current official outline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Treatment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Theory-informed, relational, developmental, trauma, cognitive, behavioral, group, and recovery interventions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Weight according to current official outline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Law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California legal duties, records, consent, confidentiality, reporting, telehealth, and scope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Weight according to current official outline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Ethics</w:t>
            </w:r>
          </w:p>
        </w:tc>
        <w:tc>
          <w:tcPr>
            <w:tcW w:type="dxa" w:w="61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Competence, boundaries, impairment, consultation, objectivity, culture, and professional responsibility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Weight according to current official outline</w:t>
            </w:r>
          </w:p>
        </w:tc>
      </w:tr>
    </w:tbl>
    <w:p>
      <w:pPr>
        <w:pStyle w:val="ListBullet"/>
        <w:spacing w:after="40"/>
      </w:pPr>
      <w:r>
        <w:t>Use four answer options, A–D, unless the official format changes.</w:t>
      </w:r>
    </w:p>
    <w:p>
      <w:pPr>
        <w:pStyle w:val="ListBullet"/>
        <w:spacing w:after="40"/>
      </w:pPr>
      <w:r>
        <w:t>Preserve the systemic and relational lens without skipping prior safety, medical, legal, or assessment actions.</w:t>
      </w:r>
    </w:p>
    <w:p>
      <w:pPr>
        <w:pStyle w:val="ListBullet"/>
        <w:spacing w:after="40"/>
      </w:pPr>
      <w:r>
        <w:t>Workbook exams may concentrate on the workbook topic; comprehensive forms must follow the current official blueprint.</w:t>
      </w:r>
    </w:p>
    <w:p/>
    <w:p>
      <w:pPr>
        <w:pStyle w:val="Heading1"/>
        <w:keepNext/>
      </w:pPr>
      <w:r>
        <w:t>3. Identification and Status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Master Item ID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LMFT-MQB-W[##]-[####]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LMFT-MQB-W01-0001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Student Exam Item ID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LMFT-WB[##]-PE[##]-Q[###]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LMFT-WB01-PE01-Q001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Workbook Practice Exam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LMFT-WB[##]-PE[##]-v[#.#]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LMFT-WB01-PE01-v1.0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Comprehensive Form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LMFT-FULL-[FORM]-v[#.#]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LMFT-FULL-A-v1.0</w:t>
            </w:r>
          </w:p>
        </w:tc>
      </w:tr>
      <w:tr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Status Labels</w:t>
            </w:r>
          </w:p>
        </w:tc>
        <w:tc>
          <w:tcPr>
            <w:tcW w:type="dxa" w:w="42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Planned → Draft → Reviewed → Verified → Approved → Assigned → Released → Monitored</w:t>
            </w:r>
          </w:p>
        </w:tc>
        <w:tc>
          <w:tcPr>
            <w:tcW w:type="dxa" w:w="35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7"/>
              </w:rPr>
              <w:t>Approved</w:t>
            </w:r>
          </w:p>
        </w:tc>
      </w:tr>
    </w:tbl>
    <w:p>
      <w:pPr>
        <w:pStyle w:val="ListBullet"/>
        <w:spacing w:after="40"/>
      </w:pPr>
      <w:r>
        <w:t>The permanent Master Item ID never changes and is never reused after retirement.</w:t>
      </w:r>
    </w:p>
    <w:p>
      <w:pPr>
        <w:pStyle w:val="ListBullet"/>
        <w:spacing w:after="40"/>
      </w:pPr>
      <w:r>
        <w:t>Student question numbering may change when an item is placed on a different form.</w:t>
      </w:r>
    </w:p>
    <w:p>
      <w:pPr>
        <w:pStyle w:val="ListBullet"/>
        <w:spacing w:after="40"/>
      </w:pPr>
      <w:r>
        <w:t>Major content changes require major reapproval; minor approved edits require a new minor version entry.</w:t>
      </w:r>
    </w:p>
    <w:p>
      <w:pPr>
        <w:pStyle w:val="Heading1"/>
        <w:keepNext/>
      </w:pPr>
      <w:r>
        <w:t>4. Master Bank Register</w:t>
      </w:r>
    </w:p>
    <w:p>
      <w:pPr/>
      <w:r>
        <w:t>Use this register as the bank-level index. Add one row for every permanent item record. Detailed stems, options, rationales, sources, and review notes belong in the Master Item Record section.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Master Item ID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WB / Section</w:t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Blueprint / KSA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Primary Concept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Type / Difficulty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Key / Options</w:t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Status / Uses</w:t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  <w:tr>
        <w:tc>
          <w:tcPr>
            <w:tcW w:type="dxa" w:w="169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  <w:t>LMFT-MQB-W__-____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  <w:tc>
          <w:tcPr>
            <w:tcW w:type="dxa" w:w="158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4"/>
              </w:rPr>
            </w:r>
          </w:p>
        </w:tc>
      </w:tr>
    </w:tbl>
    <w:p/>
    <w:p>
      <w:pPr>
        <w:pStyle w:val="Heading1"/>
        <w:keepNext/>
      </w:pPr>
      <w:r>
        <w:t>5. Master Item Record Template</w:t>
      </w:r>
    </w:p>
    <w:p>
      <w:pPr/>
      <w:r>
        <w:t>Duplicate this record for each new question. Complete all fields before the item is marked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  <w:r>
              <w:rPr>
                <w:rFonts w:ascii="Arial" w:hAnsi="Arial"/>
                <w:b/>
                <w:color w:val="FFFFFF"/>
                <w:sz w:val="17"/>
              </w:rPr>
              <w:t>Controlled Entry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Master Item ID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Item Version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Program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LMFT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Workbook / Chapter / Section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Blueprint Area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Section / Task Statement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Associated Knowledge Statement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Primary Concept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Secondary Concept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Cognitive Type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Recall / Application / Scenario / Integrated Reasoning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Difficulty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Easy / Moderate / Difficult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Decision Word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FIRST / NEXT / BEST / MOST / INITIAL / PRIMARY / none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Option Count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Four options required: A–D.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Stem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Option A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Option B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Option C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Option D / N-A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Correct Answer (letter + full text)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Rationale — Option A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Rationale — Option B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Rationale — Option C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Rationale — Option D / N-A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CTA Exam Strategy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Source Record / Verification Date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Content Review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Specialty / SME Review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Assessment Review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Review Status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Planned / Draft / Content Reviewed / Source Verified / SME Reviewed / Assessment Reviewed / Approved / Assigned / Released / Monitored / Retired</w:t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Exam Use History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  <w:tr>
        <w:tc>
          <w:tcPr>
            <w:tcW w:type="dxa" w:w="309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1B2A41"/>
                <w:sz w:val="16"/>
              </w:rPr>
              <w:t>Revision History</w:t>
            </w:r>
          </w:p>
        </w:tc>
        <w:tc>
          <w:tcPr>
            <w:tcW w:type="dxa" w:w="71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7A7A7A"/>
                <w:sz w:val="16"/>
              </w:rPr>
              <w:t>Enter controlled content here.</w:t>
            </w:r>
            <w:r>
              <w:br/>
            </w:r>
            <w:r>
              <w:br/>
            </w:r>
          </w:p>
        </w:tc>
      </w:tr>
    </w:tbl>
    <w:p/>
    <w:p>
      <w:pPr>
        <w:pStyle w:val="Heading1"/>
        <w:keepNext/>
      </w:pPr>
      <w:r>
        <w:t>6. Item Review Checklist</w:t>
      </w:r>
    </w:p>
    <w:p>
      <w:pPr/>
      <w:r>
        <w:rPr>
          <w:b/>
        </w:rPr>
        <w:t xml:space="preserve">☐  </w:t>
      </w:r>
      <w:r>
        <w:t>The question is original and not copied or lightly rewritten from any official or commercial sample.</w:t>
      </w:r>
    </w:p>
    <w:p>
      <w:pPr/>
      <w:r>
        <w:rPr>
          <w:b/>
        </w:rPr>
        <w:t xml:space="preserve">☐  </w:t>
      </w:r>
      <w:r>
        <w:t>The stem tests one clearly identifiable decision and contains only necessary facts.</w:t>
      </w:r>
    </w:p>
    <w:p>
      <w:pPr/>
      <w:r>
        <w:rPr>
          <w:b/>
        </w:rPr>
        <w:t xml:space="preserve">☐  </w:t>
      </w:r>
      <w:r>
        <w:t>The keyed option is the single best response for the stated task, timing, and facts.</w:t>
      </w:r>
    </w:p>
    <w:p>
      <w:pPr/>
      <w:r>
        <w:rPr>
          <w:b/>
        </w:rPr>
        <w:t xml:space="preserve">☐  </w:t>
      </w:r>
      <w:r>
        <w:t>Every distractor is plausible for a specific, teachable reason.</w:t>
      </w:r>
    </w:p>
    <w:p>
      <w:pPr/>
      <w:r>
        <w:rPr>
          <w:b/>
        </w:rPr>
        <w:t xml:space="preserve">☐  </w:t>
      </w:r>
      <w:r>
        <w:t>The item is coded to the most specific official blueprint statement available.</w:t>
      </w:r>
    </w:p>
    <w:p>
      <w:pPr/>
      <w:r>
        <w:rPr>
          <w:b/>
        </w:rPr>
        <w:t xml:space="preserve">☐  </w:t>
      </w:r>
      <w:r>
        <w:t>The question type, difficulty, decision word, and option count are recorded.</w:t>
      </w:r>
    </w:p>
    <w:p>
      <w:pPr/>
      <w:r>
        <w:rPr>
          <w:b/>
        </w:rPr>
        <w:t xml:space="preserve">☐  </w:t>
      </w:r>
      <w:r>
        <w:t>Each option has a separate rationale, and the CTA Exam Strategy teaches the reasoning pattern.</w:t>
      </w:r>
    </w:p>
    <w:p>
      <w:pPr/>
      <w:r>
        <w:rPr>
          <w:b/>
        </w:rPr>
        <w:t xml:space="preserve">☐  </w:t>
      </w:r>
      <w:r>
        <w:t>Language is neutral, respectful, person-centered, and free of stereotypes or unnecessary identity details.</w:t>
      </w:r>
    </w:p>
    <w:p>
      <w:pPr/>
      <w:r>
        <w:rPr>
          <w:b/>
        </w:rPr>
        <w:t xml:space="preserve">☐  </w:t>
      </w:r>
      <w:r>
        <w:t>Legal, medication, diagnostic, research, or exam-format claims have a current source and verification date.</w:t>
      </w:r>
    </w:p>
    <w:p>
      <w:pPr/>
      <w:r>
        <w:rPr>
          <w:b/>
        </w:rPr>
        <w:t xml:space="preserve">☐  </w:t>
      </w:r>
      <w:r>
        <w:t>The item has passed duplicate, answer-position, and specialty-review checks as applicable.</w:t>
      </w:r>
    </w:p>
    <w:p>
      <w:pPr/>
      <w:r>
        <w:rPr>
          <w:b/>
        </w:rPr>
        <w:t xml:space="preserve">☐  </w:t>
      </w:r>
      <w:r>
        <w:t>The item uses four options and preserves the LMFT systemic/relational lens without skipping prior actions.</w:t>
      </w:r>
    </w:p>
    <w:p/>
    <w:p>
      <w:pPr>
        <w:pStyle w:val="Heading1"/>
        <w:keepNext/>
      </w:pPr>
      <w:r>
        <w:t>7. Exam Use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Master Item ID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Form ID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Student Q#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Use Date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Exposure Type</w:t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Outcome / Notes</w:t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89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</w:tbl>
    <w:p/>
    <w:p>
      <w:pPr>
        <w:pStyle w:val="Heading1"/>
        <w:keepNext/>
      </w:pPr>
      <w:r>
        <w:t>8. Revision and Retirement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Master Item ID</w:t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Prior Version</w:t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New Version</w:t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Change / Reason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Reapproval Status</w:t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Arial" w:hAnsi="Arial"/>
                <w:b/>
                <w:color w:val="FFFFFF"/>
                <w:sz w:val="15"/>
              </w:rPr>
              <w:t>Editor</w:t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  <w:tr>
        <w:tc>
          <w:tcPr>
            <w:tcW w:type="dxa" w:w="18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03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  <w:tc>
          <w:tcPr>
            <w:tcW w:type="dxa" w:w="11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4"/>
              </w:rPr>
            </w:r>
          </w:p>
        </w:tc>
      </w:tr>
    </w:tbl>
    <w:p/>
    <w:p>
      <w:pPr>
        <w:pStyle w:val="Heading1"/>
        <w:keepNext/>
      </w:pPr>
      <w:r>
        <w:t>9. Batch and Form 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Target / Rule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Pass / Notes</w:t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Total items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50 per workbook practice exam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Cognitive distribution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10 Recall; 15 Application; 20 Scenario; 5 Integrated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Difficulty distribution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15 Easy; 25 Moderate; 10 Difficult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Workbook coverage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All objectives and sections represented proportionally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Blueprint coding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Every item mapped to official area and most specific statement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Answer-position sequence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A–D balanced at 12–13 each; no more than three identical keys in a row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Duplicate review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No exact, near-duplicate, or sample-derived item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Source currency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All time-sensitive claims verified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Student-document cleanup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No internal metadata, notes, comments, or tracked changes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Accessibility and render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Audit passed; every page visually inspected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  <w:tr>
        <w:tc>
          <w:tcPr>
            <w:tcW w:type="dxa" w:w="223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Bank and use-log update</w:t>
            </w:r>
          </w:p>
        </w:tc>
        <w:tc>
          <w:tcPr>
            <w:tcW w:type="dxa" w:w="48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  <w:t>Permanent IDs, statuses, and form uses recorded</w:t>
            </w:r>
          </w:p>
        </w:tc>
        <w:tc>
          <w:tcPr>
            <w:tcW w:type="dxa" w:w="12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  <w:tc>
          <w:tcPr>
            <w:tcW w:type="dxa" w:w="194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6"/>
              </w:rPr>
            </w:r>
          </w:p>
        </w:tc>
      </w:tr>
    </w:tbl>
    <w:p/>
    <w:p>
      <w:pPr>
        <w:pStyle w:val="Heading1"/>
        <w:keepNext/>
      </w:pPr>
      <w:r>
        <w:t>10. Source and Review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Source / Reviewer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Scope of Use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Access / Review Date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1B2A41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Notes / Limitations</w:t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California BBS / Pearson VUE LMFT Written Clinical Examination Outline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Official blueprint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Task and knowledge-statement coding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________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Recheck before each major release</w:t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California BBS / Pearson VUE Candidate Handbook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Official administration source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Current format, policies, and test administration</w:t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________</w:t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  <w:t>Recheck before each major release</w:t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</w:tr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15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  <w:tc>
          <w:tcPr>
            <w:tcW w:type="dxa" w:w="23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AFAFA"/>
          </w:tcPr>
          <w:p>
            <w:r/>
            <w:r>
              <w:rPr>
                <w:rFonts w:ascii="Arial" w:hAnsi="Arial"/>
                <w:b w:val="0"/>
                <w:color w:val="4A4A4A"/>
                <w:sz w:val="15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2A9D8F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INTERNAL USE NOTICE</w:t>
            </w:r>
          </w:p>
        </w:tc>
        <w:trPr>
          <w:tblHeader/>
        </w:trPr>
      </w:tr>
      <w:tr>
        <w:tc>
          <w:tcPr>
            <w:tcW w:type="dxa" w:w="10166"/>
            <w:shd w:fill="F3F4F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/>
            <w:r>
              <w:rPr>
                <w:rFonts w:ascii="Arial" w:hAnsi="Arial"/>
                <w:b w:val="0"/>
                <w:color w:val="1B2A41"/>
                <w:sz w:val="20"/>
              </w:rPr>
              <w:t>This template is an administrative production resource. Student-facing exams and rationale documents must exclude item-development statuses, source notes, exposure history, revision history, and reviewer comments.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A4A4A"/>
        <w:sz w:val="15"/>
      </w:rPr>
      <w:t xml:space="preserve">Clinical Training Academy • Internal Administrative Resource •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1B2A41"/>
        <w:sz w:val="16"/>
      </w:rPr>
      <w:t>CTA LMFT Clinical Master Question Bank • Internal Administrative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A4A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B2A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B2A4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LMFT Clinical Master Question Bank Template</dc:title>
  <dc:subject>LMFT clinical exam master question bank administrative template</dc:subject>
  <dc:creator>Clinical Training Academy</dc:creator>
  <cp:keywords>CTA, LMFT, master question bank, practice exam, assessment development</cp:keywords>
  <dc:description>Internal administrative template. Not student facing.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