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40"/>
        <w:jc w:val="center"/>
      </w:pPr>
      <w:r>
        <w:rPr>
          <w:rFonts w:ascii="Arial" w:hAnsi="Arial" w:eastAsia="Arial"/>
        </w:rPr>
        <w:drawing>
          <wp:inline xmlns:a="http://schemas.openxmlformats.org/drawingml/2006/main" xmlns:pic="http://schemas.openxmlformats.org/drawingml/2006/picture">
            <wp:extent cx="1325880" cy="958408"/>
            <wp:docPr id="1" name="Picture 1" descr="Clinical Training and Supervision Academy logo" title="Clinical Training and Supervision Academy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25880" cy="958408"/>
                    </a:xfrm>
                    <a:prstGeom prst="rect"/>
                  </pic:spPr>
                </pic:pic>
              </a:graphicData>
            </a:graphic>
          </wp:inline>
        </w:drawing>
      </w:r>
    </w:p>
    <w:p>
      <w:pPr>
        <w:widowControl/>
        <w:spacing w:before="0" w:after="80"/>
        <w:jc w:val="center"/>
      </w:pPr>
      <w:r>
        <w:rPr>
          <w:rFonts w:ascii="Arial" w:hAnsi="Arial" w:eastAsia="Arial"/>
          <w:b/>
          <w:color w:val="159C9C"/>
          <w:sz w:val="17"/>
        </w:rPr>
        <w:t>LPCC NCMHCE EXAM PREPARATION PROGRAM</w:t>
      </w:r>
    </w:p>
    <w:p>
      <w:pPr>
        <w:widowControl/>
        <w:spacing w:before="0" w:after="80"/>
        <w:jc w:val="center"/>
      </w:pPr>
      <w:r>
        <w:rPr>
          <w:rFonts w:ascii="Arial" w:hAnsi="Arial" w:eastAsia="Arial"/>
          <w:b/>
          <w:color w:val="17365D"/>
          <w:sz w:val="22"/>
        </w:rPr>
        <w:t>Student Workbook</w:t>
      </w:r>
    </w:p>
    <w:p>
      <w:pPr>
        <w:widowControl/>
        <w:spacing w:before="0" w:after="40"/>
        <w:jc w:val="center"/>
      </w:pPr>
      <w:r>
        <w:rPr>
          <w:rFonts w:ascii="Arial" w:hAnsi="Arial" w:eastAsia="Arial"/>
          <w:b/>
          <w:color w:val="17365D"/>
          <w:sz w:val="34"/>
        </w:rPr>
        <w:t>CTA LPCC Workbook 8</w:t>
      </w:r>
    </w:p>
    <w:p>
      <w:pPr>
        <w:widowControl/>
        <w:spacing w:before="0" w:after="100"/>
        <w:jc w:val="center"/>
      </w:pPr>
      <w:r>
        <w:rPr>
          <w:rFonts w:ascii="Arial" w:hAnsi="Arial" w:eastAsia="Arial"/>
          <w:b/>
          <w:color w:val="159C9C"/>
          <w:sz w:val="24"/>
        </w:rPr>
        <w:t>Counseling Theories, Therapeutic Alliance, and Core Counseling Skills</w:t>
      </w:r>
    </w:p>
    <w:p>
      <w:pPr>
        <w:widowControl/>
        <w:spacing w:before="0" w:after="100"/>
        <w:jc w:val="center"/>
      </w:pPr>
      <w:r>
        <w:rPr>
          <w:rFonts w:ascii="Arial" w:hAnsi="Arial" w:eastAsia="Arial"/>
          <w:i/>
          <w:color w:val="4B5563"/>
          <w:sz w:val="19"/>
        </w:rPr>
        <w:t>How to use theory as a clinical map while keeping the counseling relationship collaborative, responsive, and reparable</w:t>
      </w:r>
    </w:p>
    <w:p>
      <w:pPr>
        <w:widowControl/>
        <w:spacing w:before="0" w:after="140"/>
        <w:jc w:val="center"/>
      </w:pPr>
      <w:r>
        <w:rPr>
          <w:rFonts w:ascii="Arial" w:hAnsi="Arial" w:eastAsia="Arial"/>
          <w:color w:val="4B5563"/>
          <w:sz w:val="17"/>
        </w:rPr>
        <w:t>Version 1.0 - July 2026</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STUDENT-FACING EXAM PREPARATION MATERIAL</w:t>
            </w:r>
          </w:p>
          <w:p>
            <w:pPr>
              <w:widowControl/>
              <w:spacing w:after="0"/>
            </w:pPr>
            <w:r>
              <w:rPr>
                <w:rFonts w:ascii="Arial" w:hAnsi="Arial" w:eastAsia="Arial"/>
                <w:color w:val="1F2937"/>
                <w:sz w:val="16"/>
              </w:rPr>
              <w:t>All cases, worksheets, examples, and practice questions are original CTA materials. They do not reproduce secure NCMHCE examination content.</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CLINICAL PRACTICE NOTICE</w:t>
            </w:r>
          </w:p>
          <w:p>
            <w:pPr>
              <w:widowControl/>
              <w:spacing w:after="0"/>
            </w:pPr>
            <w:r>
              <w:rPr>
                <w:rFonts w:ascii="Arial" w:hAnsi="Arial" w:eastAsia="Arial"/>
                <w:color w:val="1F2937"/>
                <w:sz w:val="16"/>
              </w:rPr>
              <w:t>This workbook teaches examination reasoning and general counseling principles. It does not replace supervision, consultation, agency policy, current ethical standards, specialized training, or individualized professional judgment.</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NO CONTINUING-EDUCATION CREDIT</w:t>
            </w:r>
          </w:p>
          <w:p>
            <w:pPr>
              <w:widowControl/>
              <w:spacing w:after="0"/>
            </w:pPr>
            <w:r>
              <w:rPr>
                <w:rFonts w:ascii="Arial" w:hAnsi="Arial" w:eastAsia="Arial"/>
                <w:color w:val="1F2937"/>
                <w:sz w:val="16"/>
              </w:rPr>
              <w:t>This is an examination-preparation workbook. It does not award continuing-education credit and does not guarantee passage of any licensing examination.</w:t>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How to Use This Workbook</w:t>
      </w:r>
    </w:p>
    <w:p>
      <w:pPr>
        <w:widowControl/>
        <w:spacing w:before="0" w:after="80"/>
      </w:pPr>
      <w:r>
        <w:rPr>
          <w:rFonts w:ascii="Arial" w:hAnsi="Arial" w:eastAsia="Arial"/>
          <w:sz w:val="18"/>
        </w:rPr>
        <w:t>Workbook 8 teaches candidates to recognize how theory shapes attention, language, counselor role, and intervention choice. The goal is not to memorize founders or slogans. The goal is to identify the mechanism a theory proposes, match that lens to the client and treatment task, use core counseling skills deliberately, and respond when the alliance weakens.</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105" w:type="dxa"/>
              <w:start w:w="120" w:type="dxa"/>
              <w:bottom w:w="105" w:type="dxa"/>
              <w:end w:w="120" w:type="dxa"/>
            </w:tcMar>
          </w:tcPr>
          <w:p>
            <w:pPr>
              <w:widowControl/>
              <w:spacing w:after="40"/>
            </w:pPr>
            <w:r>
              <w:rPr>
                <w:rFonts w:ascii="Arial" w:hAnsi="Arial" w:eastAsia="Arial"/>
                <w:b/>
                <w:color w:val="17365D"/>
                <w:sz w:val="18"/>
              </w:rPr>
              <w:t>BIG IDEA</w:t>
            </w:r>
          </w:p>
          <w:p>
            <w:pPr>
              <w:widowControl/>
              <w:spacing w:after="0"/>
            </w:pPr>
            <w:r>
              <w:rPr>
                <w:rFonts w:ascii="Arial" w:hAnsi="Arial" w:eastAsia="Arial"/>
                <w:color w:val="1F2937"/>
                <w:sz w:val="18"/>
              </w:rPr>
              <w:t>Theory organizes clinical attention, but the therapeutic relationship determines whether the work remains collaborative, safe, culturally responsive, and usable to the client.</w:t>
            </w:r>
          </w:p>
        </w:tc>
      </w:tr>
    </w:tbl>
    <w:p>
      <w:pPr>
        <w:widowControl/>
        <w:spacing w:after="0"/>
      </w:pPr>
    </w:p>
    <w:p>
      <w:pPr>
        <w:pStyle w:val="Heading2"/>
        <w:keepNext/>
        <w:widowControl/>
        <w:spacing w:before="0" w:after="80"/>
      </w:pPr>
      <w:r>
        <w:rPr>
          <w:rFonts w:ascii="Arial" w:hAnsi="Arial" w:eastAsia="Arial"/>
        </w:rPr>
        <w:t>Learning Objectives</w:t>
      </w:r>
    </w:p>
    <w:p>
      <w:pPr>
        <w:pStyle w:val="ListBullet"/>
        <w:keepLines/>
        <w:widowControl/>
        <w:spacing w:after="30"/>
      </w:pPr>
      <w:r>
        <w:rPr>
          <w:rFonts w:ascii="Arial" w:hAnsi="Arial" w:eastAsia="Arial"/>
          <w:color w:val="1F2937"/>
          <w:sz w:val="18"/>
        </w:rPr>
        <w:t>Compare major counseling theory families by their view of change, counselor role, client experience, and signs of progress.</w:t>
      </w:r>
    </w:p>
    <w:p>
      <w:pPr>
        <w:pStyle w:val="ListBullet"/>
        <w:keepLines/>
        <w:widowControl/>
        <w:spacing w:after="30"/>
      </w:pPr>
      <w:r>
        <w:rPr>
          <w:rFonts w:ascii="Arial" w:hAnsi="Arial" w:eastAsia="Arial"/>
          <w:color w:val="1F2937"/>
          <w:sz w:val="18"/>
        </w:rPr>
        <w:t>Select and integrate theoretical approaches using formulation, client preference, culture and context, developmental fit, readiness, setting, and counselor competence.</w:t>
      </w:r>
    </w:p>
    <w:p>
      <w:pPr>
        <w:pStyle w:val="ListBullet"/>
        <w:keepLines/>
        <w:widowControl/>
        <w:spacing w:after="30"/>
      </w:pPr>
      <w:r>
        <w:rPr>
          <w:rFonts w:ascii="Arial" w:hAnsi="Arial" w:eastAsia="Arial"/>
          <w:color w:val="1F2937"/>
          <w:sz w:val="18"/>
        </w:rPr>
        <w:t>Establish and monitor a working alliance through shared goals, agreed-upon tasks, empathic attunement, trust, boundaries, and attention to power.</w:t>
      </w:r>
    </w:p>
    <w:p>
      <w:pPr>
        <w:pStyle w:val="ListBullet"/>
        <w:keepLines/>
        <w:widowControl/>
        <w:spacing w:after="30"/>
      </w:pPr>
      <w:r>
        <w:rPr>
          <w:rFonts w:ascii="Arial" w:hAnsi="Arial" w:eastAsia="Arial"/>
          <w:color w:val="1F2937"/>
          <w:sz w:val="18"/>
        </w:rPr>
        <w:t>Apply foundational attending, questioning, reflecting, summarizing, immediacy, confrontation, silence, psychoeducation, and skill-coaching methods in clinically appropriate sequence.</w:t>
      </w:r>
    </w:p>
    <w:p>
      <w:pPr>
        <w:pStyle w:val="ListBullet"/>
        <w:keepLines/>
        <w:widowControl/>
        <w:spacing w:after="30"/>
      </w:pPr>
      <w:r>
        <w:rPr>
          <w:rFonts w:ascii="Arial" w:hAnsi="Arial" w:eastAsia="Arial"/>
          <w:color w:val="1F2937"/>
          <w:sz w:val="18"/>
        </w:rPr>
        <w:t>Recognize withdrawal and confrontation ruptures, solicit feedback without defensiveness, and use a structured repair process.</w:t>
      </w:r>
    </w:p>
    <w:p>
      <w:pPr>
        <w:pStyle w:val="Heading2"/>
        <w:keepNext/>
        <w:widowControl/>
        <w:spacing w:before="0" w:after="80"/>
      </w:pPr>
      <w:r>
        <w:rPr>
          <w:rFonts w:ascii="Arial" w:hAnsi="Arial" w:eastAsia="Arial"/>
        </w:rPr>
        <w:t>Why This Topic Matters</w:t>
      </w:r>
    </w:p>
    <w:p>
      <w:pPr>
        <w:widowControl/>
        <w:spacing w:before="0" w:after="60"/>
      </w:pPr>
      <w:r>
        <w:rPr>
          <w:rFonts w:ascii="Arial" w:hAnsi="Arial" w:eastAsia="Arial"/>
          <w:sz w:val="18"/>
        </w:rPr>
        <w:t>The NCMHCE often presents several interventions that could be reasonable in some context. The best answer usually fits the available formulation, the client’s goals and readiness, the stage of counseling, the service modality, and the strength of the alliance. Candidates lose points when they select a familiar technique without a clinical rationale, mistake disagreement for resistance, or respond to a rupture by defending the counselor’s intent.</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BLUEPRINT ALIGNMENT</w:t>
            </w:r>
          </w:p>
          <w:p>
            <w:pPr>
              <w:widowControl/>
              <w:spacing w:after="0"/>
            </w:pPr>
            <w:r>
              <w:rPr>
                <w:rFonts w:ascii="Arial" w:hAnsi="Arial" w:eastAsia="Arial"/>
                <w:color w:val="1F2937"/>
                <w:sz w:val="16"/>
              </w:rPr>
              <w:t>Under the current outline, this workbook directly supports Counseling Skills and Interventions and Core Counseling Attributes. It also supports Professional Practice and Ethics tasks involving trust and the therapeutic relationship. Under the specifications effective July 1, 2027, it primarily supports Provision of Counseling Interventions, including core counseling skills, client feedback, culture and context within the relationship, and therapeutic-rupture repair.</w:t>
            </w:r>
          </w:p>
        </w:tc>
      </w:tr>
    </w:tbl>
    <w:p>
      <w:pPr>
        <w:widowControl/>
        <w:spacing w:after="0"/>
      </w:pPr>
    </w:p>
    <w:p>
      <w:pPr>
        <w:pStyle w:val="Heading2"/>
        <w:keepNext/>
        <w:widowControl/>
        <w:spacing w:before="0" w:after="80"/>
      </w:pPr>
      <w:r>
        <w:rPr>
          <w:rFonts w:ascii="Arial" w:hAnsi="Arial" w:eastAsia="Arial"/>
        </w:rPr>
        <w:t>Workbook Roadmap</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9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Chapter</w:t>
            </w:r>
          </w:p>
        </w:tc>
        <w:tc>
          <w:tcPr>
            <w:tcW w:type="dxa" w:w="640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Focus</w:t>
            </w:r>
          </w:p>
        </w:tc>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Primary Tool</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1</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Theory as a clinical map</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MAPS Theory Comparison Grid</w:t>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2</w:t>
            </w:r>
          </w:p>
        </w:tc>
        <w:tc>
          <w:tcPr>
            <w:tcW w:type="dxa" w:w="640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Selecting and integrating approaches</w:t>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FITS Selection Filter</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3</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Therapeutic alliance and core conditions</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CONNECT Alliance Builder</w:t>
            </w:r>
          </w:p>
        </w:tc>
      </w:tr>
      <w:tr>
        <w:trPr/>
        <w:tc>
          <w:tcPr>
            <w:tcW w:type="dxa" w:w="9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4</w:t>
            </w:r>
          </w:p>
        </w:tc>
        <w:tc>
          <w:tcPr>
            <w:tcW w:type="dxa" w:w="640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Foundational counseling skills in sequence</w:t>
            </w:r>
          </w:p>
        </w:tc>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LISTEN Skill Ladder</w:t>
            </w:r>
          </w:p>
        </w:tc>
      </w:tr>
      <w:tr>
        <w:trPr/>
        <w:tc>
          <w:tcPr>
            <w:tcW w:type="dxa" w:w="9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5</w:t>
            </w:r>
          </w:p>
        </w:tc>
        <w:tc>
          <w:tcPr>
            <w:tcW w:type="dxa" w:w="640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Feedback, rupture recognition, and repair</w:t>
            </w:r>
          </w:p>
        </w:tc>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REPAIR Response Plan</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FF8DF"/>
            <w:tcBorders>
              <w:top w:sz="9" w:val="single" w:color="E7C66A"/>
              <w:left w:sz="9" w:val="single" w:color="E7C66A"/>
              <w:bottom w:sz="9" w:val="single" w:color="E7C66A"/>
              <w:right w:sz="9" w:val="single" w:color="E7C66A"/>
            </w:tcBorders>
            <w:tcMar>
              <w:top w:w="80" w:type="dxa"/>
              <w:start w:w="120" w:type="dxa"/>
              <w:bottom w:w="80" w:type="dxa"/>
              <w:end w:w="120" w:type="dxa"/>
            </w:tcMar>
          </w:tcPr>
          <w:p>
            <w:pPr>
              <w:widowControl/>
              <w:spacing w:after="40"/>
            </w:pPr>
            <w:r>
              <w:rPr>
                <w:rFonts w:ascii="Arial" w:hAnsi="Arial" w:eastAsia="Arial"/>
                <w:b/>
                <w:color w:val="17365D"/>
                <w:sz w:val="17"/>
              </w:rPr>
              <w:t>SCOPE AND COMPETENCE REMINDER</w:t>
            </w:r>
          </w:p>
          <w:p>
            <w:pPr>
              <w:widowControl/>
              <w:spacing w:after="0"/>
            </w:pPr>
            <w:r>
              <w:rPr>
                <w:rFonts w:ascii="Arial" w:hAnsi="Arial" w:eastAsia="Arial"/>
                <w:color w:val="1F2937"/>
                <w:sz w:val="16"/>
              </w:rPr>
              <w:t>Knowing the name of a model does not establish competence to deliver a specialized protocol. Select interventions within education, training, supervised experience, and professional scope; consult or refer when the client’s needs exceed them.</w:t>
            </w:r>
          </w:p>
        </w:tc>
      </w:tr>
    </w:tbl>
    <w:p>
      <w:pPr>
        <w:widowControl/>
        <w:spacing w:after="0"/>
      </w:pP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1</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Theory as a Clinical Map</w:t>
            </w:r>
          </w:p>
        </w:tc>
      </w:tr>
    </w:tbl>
    <w:p>
      <w:pPr>
        <w:widowControl/>
        <w:spacing w:after="0"/>
      </w:pPr>
    </w:p>
    <w:p>
      <w:pPr>
        <w:widowControl/>
        <w:spacing w:before="0" w:after="80"/>
      </w:pPr>
      <w:r>
        <w:rPr>
          <w:rFonts w:ascii="Arial" w:hAnsi="Arial" w:eastAsia="Arial"/>
          <w:i/>
          <w:color w:val="4B5563"/>
          <w:sz w:val="18"/>
        </w:rPr>
        <w:t>A theory is useful when it improves formulation and decision-making—not when it becomes a label imposed on the client.</w:t>
      </w:r>
    </w:p>
    <w:p>
      <w:pPr>
        <w:pStyle w:val="Heading2"/>
        <w:keepNext/>
        <w:widowControl/>
        <w:spacing w:before="0" w:after="80"/>
      </w:pPr>
      <w:r>
        <w:rPr>
          <w:rFonts w:ascii="Arial" w:hAnsi="Arial" w:eastAsia="Arial"/>
        </w:rPr>
        <w:t>Theory, Formulation, and Technique Are Not the Same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Element</w:t>
            </w:r>
          </w:p>
        </w:tc>
        <w:tc>
          <w:tcPr>
            <w:tcW w:type="dxa" w:w="51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Primary Question</w:t>
            </w:r>
          </w:p>
        </w:tc>
        <w:tc>
          <w:tcPr>
            <w:tcW w:type="dxa" w:w="28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Example</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Theory</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general process explains distress and change?</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Avoidance maintains fear; unmet relational needs shape protective patterns; meaning influences action.</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Case formulation</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How might that process operate for this client, in this context, with this evidence?</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Jordan withdraws after perceived criticism, then ruminates and seeks reassurance.</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Technique</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counselor action may test or influence the proposed process?</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Reflection, behavioral experiment, chair work, scaling, cognitive restructuring, or immediacy.</w:t>
            </w:r>
          </w:p>
        </w:tc>
      </w:tr>
    </w:tbl>
    <w:p>
      <w:pPr>
        <w:widowControl/>
        <w:spacing w:after="0"/>
      </w:pPr>
    </w:p>
    <w:p>
      <w:pPr>
        <w:pStyle w:val="Heading2"/>
        <w:keepNext/>
        <w:widowControl/>
        <w:spacing w:before="0" w:after="80"/>
      </w:pPr>
      <w:r>
        <w:rPr>
          <w:rFonts w:ascii="Arial" w:hAnsi="Arial" w:eastAsia="Arial"/>
        </w:rPr>
        <w:t>The MAPS Theory Comparison Grid</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496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Question</w:t>
            </w:r>
          </w:p>
        </w:tc>
        <w:tc>
          <w:tcPr>
            <w:tcW w:type="dxa" w:w="30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Exam Use</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M - Mechanism</w:t>
            </w:r>
          </w:p>
        </w:tc>
        <w:tc>
          <w:tcPr>
            <w:tcW w:type="dxa" w:w="49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does the theory say maintains distress or produces change?</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Eliminate answers based on a different mechanism.</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 - Aim</w:t>
            </w:r>
          </w:p>
        </w:tc>
        <w:tc>
          <w:tcPr>
            <w:tcW w:type="dxa" w:w="49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is counseling trying to increase, reduce, resolve, or integrate?</w:t>
            </w:r>
          </w:p>
        </w:tc>
        <w:tc>
          <w:tcPr>
            <w:tcW w:type="dxa" w:w="30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Match the intervention to the treatment goal.</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 - Position and process</w:t>
            </w:r>
          </w:p>
        </w:tc>
        <w:tc>
          <w:tcPr>
            <w:tcW w:type="dxa" w:w="496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role does the counselor take, and what process occurs in session?</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Distinguish directive, collaborative, exploratory, experiential, and skills-based responses.</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 - Strategy and signs</w:t>
            </w:r>
          </w:p>
        </w:tc>
        <w:tc>
          <w:tcPr>
            <w:tcW w:type="dxa" w:w="496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What actions follow, and what would progress look like?</w:t>
            </w:r>
          </w:p>
        </w:tc>
        <w:tc>
          <w:tcPr>
            <w:tcW w:type="dxa" w:w="30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Choose a theory-consistent next step without overreaching beyond the evidence.</w:t>
            </w:r>
          </w:p>
        </w:tc>
      </w:tr>
    </w:tbl>
    <w:p>
      <w:pPr>
        <w:widowControl/>
        <w:spacing w:after="0"/>
      </w:pPr>
    </w:p>
    <w:p>
      <w:pPr>
        <w:pStyle w:val="Heading2"/>
        <w:keepNext/>
        <w:widowControl/>
        <w:spacing w:before="0" w:after="80"/>
      </w:pPr>
      <w:r>
        <w:rPr>
          <w:rFonts w:ascii="Arial" w:hAnsi="Arial" w:eastAsia="Arial"/>
        </w:rPr>
        <w:t>Major Theory Families: High-Yield Distinctions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Theory Family</w:t>
            </w:r>
          </w:p>
        </w:tc>
        <w:tc>
          <w:tcPr>
            <w:tcW w:type="dxa" w:w="51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Primary Lens and Counselor Role</w:t>
            </w:r>
          </w:p>
        </w:tc>
        <w:tc>
          <w:tcPr>
            <w:tcW w:type="dxa" w:w="27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Common Exam Clue</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Psychodynamic / attachment-informed</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Recurring relational patterns, defenses, affect, attachment expectations, and the therapeutic relationship; counselor observes patterns and helps make them understandable.</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Family-of-origin themes, repetition, transference, protective defenses, or expectations of rejection.</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Adlerian</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Purposeful behavior, belonging, social interest, lifestyle, encouragement, and mistaken beliefs; counselor is collaborative and educative.</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Inferiority, belonging, encouragement, early recollections, or goals embedded in behavior.</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Person-centered / humanistic</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Growth through accurate empathy, congruence, positive regard, and client-led meaning; counselor offers a facilitative relationship.</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Client needs to feel heard, accepted, and trusted rather than directed.</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Existential / Gestalt</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Meaning, freedom, responsibility, authenticity, present-moment awareness, and unfinished experience; counselor uses dialogue and experiential focus.</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Here-and-now awareness, choice, mortality, meaning, or avoided experience.</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Behavioral / CBT / REBT</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Learned behavior, reinforcement, thoughts, beliefs, avoidance, and skills; counselor is collaborative, structured, and hypothesis-testing.</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Monitoring, exposure, behavioral activation, skill rehearsal, cognitive evaluation, or homework with rationale.</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Solution-focused / reality-oriented</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Preferred future, exceptions, strengths, choice, responsibility, and workable next steps; counselor uses focused questions and action planning.</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Scaling, exceptions, miracle question, what is already working, or feasible next behavior.</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Narrative / constructivist</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Problems are separated from identity; language, social context, unique outcomes, and preferred stories matter; counselor is curious and collaborative.</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Externalizing language, dominant story, exceptions, identity conclusions, or sociocultural influence.</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Relational / systemic / parts-informed overview</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Patterns occur within relationships or internal systems; the counselor tracks cycles, roles, attachment needs, and protective functions.</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Interactional cycle, polarization, multigenerational pattern, or protective “part.” Specialized methods require competence.</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FDECEC"/>
            <w:tcBorders>
              <w:top w:sz="9" w:val="single" w:color="A61B1B"/>
              <w:left w:sz="9" w:val="single" w:color="A61B1B"/>
              <w:bottom w:sz="9" w:val="single" w:color="A61B1B"/>
              <w:right w:sz="9" w:val="single" w:color="A61B1B"/>
            </w:tcBorders>
            <w:tcMar>
              <w:top w:w="80" w:type="dxa"/>
              <w:start w:w="120" w:type="dxa"/>
              <w:bottom w:w="80" w:type="dxa"/>
              <w:end w:w="120" w:type="dxa"/>
            </w:tcMar>
          </w:tcPr>
          <w:p>
            <w:pPr>
              <w:widowControl/>
              <w:spacing w:after="40"/>
            </w:pPr>
            <w:r>
              <w:rPr>
                <w:rFonts w:ascii="Arial" w:hAnsi="Arial" w:eastAsia="Arial"/>
                <w:b/>
                <w:color w:val="17365D"/>
                <w:sz w:val="17"/>
              </w:rPr>
              <w:t>COMMON TRAP</w:t>
            </w:r>
          </w:p>
          <w:p>
            <w:pPr>
              <w:widowControl/>
              <w:spacing w:after="0"/>
            </w:pPr>
            <w:r>
              <w:rPr>
                <w:rFonts w:ascii="Arial" w:hAnsi="Arial" w:eastAsia="Arial"/>
                <w:color w:val="1F2937"/>
                <w:sz w:val="16"/>
              </w:rPr>
              <w:t>Do not choose a theory because one phrase in the stem sounds familiar. Confirm the proposed mechanism, counselor role, intervention, and stage of counseling all fit.</w:t>
            </w:r>
          </w:p>
        </w:tc>
      </w:tr>
    </w:tbl>
    <w:p>
      <w:pPr>
        <w:widowControl/>
        <w:spacing w:after="0"/>
      </w:pPr>
    </w:p>
    <w:p>
      <w:pPr>
        <w:pStyle w:val="Heading2"/>
        <w:keepNext/>
        <w:widowControl/>
        <w:spacing w:before="0" w:after="80"/>
      </w:pPr>
      <w:r>
        <w:rPr>
          <w:rFonts w:ascii="Arial" w:hAnsi="Arial" w:eastAsia="Arial"/>
        </w:rPr>
        <w:t>MAPS Practice Tool</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32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Candidate Notes</w:t>
            </w:r>
          </w:p>
        </w:tc>
        <w:tc>
          <w:tcPr>
            <w:tcW w:type="dxa" w:w="52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Response</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Presenting pattern and client goal</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Mechanism proposed by the answer choice</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Counselor position and expected in-session process</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Theory-consistent strategy</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Evidence that would support or disconfirm the fit</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pStyle w:val="Heading2"/>
        <w:keepNext/>
        <w:widowControl/>
        <w:spacing w:before="0" w:after="80"/>
      </w:pPr>
      <w:r>
        <w:rPr>
          <w:rFonts w:ascii="Arial" w:hAnsi="Arial" w:eastAsia="Arial"/>
        </w:rPr>
        <w:t>Chapter 1 Summary</w:t>
      </w:r>
    </w:p>
    <w:p>
      <w:pPr>
        <w:pStyle w:val="ListBullet"/>
        <w:keepLines/>
        <w:widowControl/>
        <w:spacing w:after="30"/>
      </w:pPr>
      <w:r>
        <w:rPr>
          <w:rFonts w:ascii="Arial" w:hAnsi="Arial" w:eastAsia="Arial"/>
          <w:color w:val="1F2937"/>
          <w:sz w:val="17"/>
        </w:rPr>
        <w:t>Theory is a general map; formulation is the client-specific working hypothesis; technique is the counselor action.</w:t>
      </w:r>
    </w:p>
    <w:p>
      <w:pPr>
        <w:pStyle w:val="ListBullet"/>
        <w:keepLines/>
        <w:widowControl/>
        <w:spacing w:after="30"/>
      </w:pPr>
      <w:r>
        <w:rPr>
          <w:rFonts w:ascii="Arial" w:hAnsi="Arial" w:eastAsia="Arial"/>
          <w:color w:val="1F2937"/>
          <w:sz w:val="17"/>
        </w:rPr>
        <w:t>MAPS compares mechanism, aim, counselor position, strategy, and signs of progress.</w:t>
      </w:r>
    </w:p>
    <w:p>
      <w:pPr>
        <w:pStyle w:val="ListBullet"/>
        <w:keepLines/>
        <w:widowControl/>
        <w:spacing w:after="30"/>
      </w:pPr>
      <w:r>
        <w:rPr>
          <w:rFonts w:ascii="Arial" w:hAnsi="Arial" w:eastAsia="Arial"/>
          <w:color w:val="1F2937"/>
          <w:sz w:val="17"/>
        </w:rPr>
        <w:t>Theory questions test conceptual consistency and client fit more than founder trivia.</w:t>
      </w:r>
    </w:p>
    <w:p>
      <w:pPr>
        <w:pStyle w:val="ListBullet"/>
        <w:keepLines/>
        <w:widowControl/>
        <w:spacing w:after="30"/>
      </w:pPr>
      <w:r>
        <w:rPr>
          <w:rFonts w:ascii="Arial" w:hAnsi="Arial" w:eastAsia="Arial"/>
          <w:color w:val="1F2937"/>
          <w:sz w:val="17"/>
        </w:rPr>
        <w:t>A model can be useful without becoming the only explanation for the client.</w:t>
      </w:r>
    </w:p>
    <w:p>
      <w:pPr>
        <w:pStyle w:val="ListBullet"/>
        <w:keepLines/>
        <w:widowControl/>
        <w:spacing w:after="30"/>
      </w:pPr>
      <w:r>
        <w:rPr>
          <w:rFonts w:ascii="Arial" w:hAnsi="Arial" w:eastAsia="Arial"/>
          <w:color w:val="1F2937"/>
          <w:sz w:val="17"/>
        </w:rPr>
        <w:t>Specialized approaches still require training, supervision, and competence.</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2</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Selecting and Integrating Theoretical Approaches</w:t>
            </w:r>
          </w:p>
        </w:tc>
      </w:tr>
    </w:tbl>
    <w:p>
      <w:pPr>
        <w:widowControl/>
        <w:spacing w:after="0"/>
      </w:pPr>
    </w:p>
    <w:p>
      <w:pPr>
        <w:widowControl/>
        <w:spacing w:before="0" w:after="80"/>
      </w:pPr>
      <w:r>
        <w:rPr>
          <w:rFonts w:ascii="Arial" w:hAnsi="Arial" w:eastAsia="Arial"/>
          <w:i/>
          <w:color w:val="4B5563"/>
          <w:sz w:val="18"/>
        </w:rPr>
        <w:t>Integration is disciplined when each element has a clinical reason. It becomes random when techniques are simply accumulated.</w:t>
      </w:r>
    </w:p>
    <w:p>
      <w:pPr>
        <w:pStyle w:val="Heading2"/>
        <w:keepNext/>
        <w:widowControl/>
        <w:spacing w:before="0" w:after="80"/>
      </w:pPr>
      <w:r>
        <w:rPr>
          <w:rFonts w:ascii="Arial" w:hAnsi="Arial" w:eastAsia="Arial"/>
        </w:rPr>
        <w:t>The FITS Selection Filter</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51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Selection Question</w:t>
            </w:r>
          </w:p>
        </w:tc>
        <w:tc>
          <w:tcPr>
            <w:tcW w:type="dxa" w:w="28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Red Flag</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F - Formulation and goal</w:t>
            </w:r>
          </w:p>
        </w:tc>
        <w:tc>
          <w:tcPr>
            <w:tcW w:type="dxa" w:w="51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Does the approach target the process most connected to the client’s stated goal?</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Technique is interesting but unrelated to the working formulation.</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 - Identity, context, and preference</w:t>
            </w:r>
          </w:p>
        </w:tc>
        <w:tc>
          <w:tcPr>
            <w:tcW w:type="dxa" w:w="51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Does language, culture, worldview, disability, spirituality, and client preference support or require adaptation?</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The counselor treats a cultural value as pathology or assumes one-size-fits-all delivery.</w:t>
            </w:r>
          </w:p>
        </w:tc>
      </w:tr>
      <w:tr>
        <w:trPr/>
        <w:tc>
          <w:tcPr>
            <w:tcW w:type="dxa" w:w="18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 - Timing, readiness, and safety</w:t>
            </w:r>
          </w:p>
        </w:tc>
        <w:tc>
          <w:tcPr>
            <w:tcW w:type="dxa" w:w="51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 client ready for this task at this point in counseling?</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The answer moves to challenge, exposure, interpretation, or disclosure before adequate assessment and alliance.</w:t>
            </w:r>
          </w:p>
        </w:tc>
      </w:tr>
      <w:tr>
        <w:trPr/>
        <w:tc>
          <w:tcPr>
            <w:tcW w:type="dxa" w:w="18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 - Scope, skill, setting, and modality</w:t>
            </w:r>
          </w:p>
        </w:tc>
        <w:tc>
          <w:tcPr>
            <w:tcW w:type="dxa" w:w="51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the counselor competent, and does the intervention fit individual, group, family, telehealth, brief, or higher-care conditions?</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The intervention exceeds competence or conflicts with service limitations.</w:t>
            </w:r>
          </w:p>
        </w:tc>
      </w:tr>
    </w:tbl>
    <w:p>
      <w:pPr>
        <w:widowControl/>
        <w:spacing w:after="0"/>
      </w:pPr>
    </w:p>
    <w:p>
      <w:pPr>
        <w:pStyle w:val="Heading2"/>
        <w:keepNext/>
        <w:widowControl/>
        <w:spacing w:before="0" w:after="80"/>
      </w:pPr>
      <w:r>
        <w:rPr>
          <w:rFonts w:ascii="Arial" w:hAnsi="Arial" w:eastAsia="Arial"/>
        </w:rPr>
        <w:t>Common Ways Counselors Use More Than One Model</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Approach</w:t>
            </w:r>
          </w:p>
        </w:tc>
        <w:tc>
          <w:tcPr>
            <w:tcW w:type="dxa" w:w="489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Description</w:t>
            </w:r>
          </w:p>
        </w:tc>
        <w:tc>
          <w:tcPr>
            <w:tcW w:type="dxa" w:w="30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Quality-Control Question</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Single-model practice</w:t>
            </w:r>
          </w:p>
        </w:tc>
        <w:tc>
          <w:tcPr>
            <w:tcW w:type="dxa" w:w="48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One primary theory organizes formulation and intervention.</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Does the model adequately address the client’s needs and context?</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Assimilative integration</w:t>
            </w:r>
          </w:p>
        </w:tc>
        <w:tc>
          <w:tcPr>
            <w:tcW w:type="dxa" w:w="48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 primary model remains central while selected methods from another approach are added coherently.</w:t>
            </w:r>
          </w:p>
        </w:tc>
        <w:tc>
          <w:tcPr>
            <w:tcW w:type="dxa" w:w="30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Can the counselor explain how the added method supports the primary formulation?</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Theoretical integration</w:t>
            </w:r>
          </w:p>
        </w:tc>
        <w:tc>
          <w:tcPr>
            <w:tcW w:type="dxa" w:w="48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Concepts from models are combined into a broader coherent explanation.</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Are the combined assumptions compatible and clinically useful?</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Technical eclecticism</w:t>
            </w:r>
          </w:p>
        </w:tc>
        <w:tc>
          <w:tcPr>
            <w:tcW w:type="dxa" w:w="489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Methods are selected based on evidence and fit without requiring one unified theory.</w:t>
            </w:r>
          </w:p>
        </w:tc>
        <w:tc>
          <w:tcPr>
            <w:tcW w:type="dxa" w:w="30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Is each technique linked to a target, rationale, measure, and competence?</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Common-factors emphasis</w:t>
            </w:r>
          </w:p>
        </w:tc>
        <w:tc>
          <w:tcPr>
            <w:tcW w:type="dxa" w:w="489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Attention centers on alliance, empathy, expectations, collaboration, and corrective experience across models.</w:t>
            </w:r>
          </w:p>
        </w:tc>
        <w:tc>
          <w:tcPr>
            <w:tcW w:type="dxa" w:w="30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Are relationship factors being used actively rather than as a substitute for treatment planning?</w:t>
            </w:r>
          </w:p>
        </w:tc>
      </w:tr>
    </w:tbl>
    <w:p>
      <w:pPr>
        <w:widowControl/>
        <w:spacing w:after="0"/>
      </w:pPr>
    </w:p>
    <w:p>
      <w:pPr>
        <w:pStyle w:val="Heading2"/>
        <w:keepNext/>
        <w:widowControl/>
        <w:spacing w:before="0" w:after="80"/>
      </w:pPr>
      <w:r>
        <w:rPr>
          <w:rFonts w:ascii="Arial" w:hAnsi="Arial" w:eastAsia="Arial"/>
        </w:rPr>
        <w:t>Theory Fit Is Collaborative</w:t>
      </w:r>
    </w:p>
    <w:p>
      <w:pPr>
        <w:pStyle w:val="ListBullet"/>
        <w:keepLines/>
        <w:widowControl/>
        <w:spacing w:after="30"/>
      </w:pPr>
      <w:r>
        <w:rPr>
          <w:rFonts w:ascii="Arial" w:hAnsi="Arial" w:eastAsia="Arial"/>
          <w:color w:val="1F2937"/>
          <w:sz w:val="17"/>
        </w:rPr>
        <w:t>Explain the proposed approach in understandable language, including what sessions may involve and why it may help.</w:t>
      </w:r>
    </w:p>
    <w:p>
      <w:pPr>
        <w:pStyle w:val="ListBullet"/>
        <w:keepLines/>
        <w:widowControl/>
        <w:spacing w:after="30"/>
      </w:pPr>
      <w:r>
        <w:rPr>
          <w:rFonts w:ascii="Arial" w:hAnsi="Arial" w:eastAsia="Arial"/>
          <w:color w:val="1F2937"/>
          <w:sz w:val="17"/>
        </w:rPr>
        <w:t>Ask what the client hopes counseling will feel like and what has or has not helped before.</w:t>
      </w:r>
    </w:p>
    <w:p>
      <w:pPr>
        <w:pStyle w:val="ListBullet"/>
        <w:keepLines/>
        <w:widowControl/>
        <w:spacing w:after="30"/>
      </w:pPr>
      <w:r>
        <w:rPr>
          <w:rFonts w:ascii="Arial" w:hAnsi="Arial" w:eastAsia="Arial"/>
          <w:color w:val="1F2937"/>
          <w:sz w:val="17"/>
        </w:rPr>
        <w:t>Offer meaningful choices when more than one reasonable approach exists.</w:t>
      </w:r>
    </w:p>
    <w:p>
      <w:pPr>
        <w:pStyle w:val="ListBullet"/>
        <w:keepLines/>
        <w:widowControl/>
        <w:spacing w:after="30"/>
      </w:pPr>
      <w:r>
        <w:rPr>
          <w:rFonts w:ascii="Arial" w:hAnsi="Arial" w:eastAsia="Arial"/>
          <w:color w:val="1F2937"/>
          <w:sz w:val="17"/>
        </w:rPr>
        <w:t>Discuss adaptations needed for language, disability, cultural meaning, faith, developmental level, privacy, or service format.</w:t>
      </w:r>
    </w:p>
    <w:p>
      <w:pPr>
        <w:pStyle w:val="ListBullet"/>
        <w:keepLines/>
        <w:widowControl/>
        <w:spacing w:after="30"/>
      </w:pPr>
      <w:r>
        <w:rPr>
          <w:rFonts w:ascii="Arial" w:hAnsi="Arial" w:eastAsia="Arial"/>
          <w:color w:val="1F2937"/>
          <w:sz w:val="17"/>
        </w:rPr>
        <w:t>Revisit fit when participation, progress, or alliance data indicate a mismatch.</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TIP</w:t>
            </w:r>
          </w:p>
          <w:p>
            <w:pPr>
              <w:widowControl/>
              <w:spacing w:after="0"/>
            </w:pPr>
            <w:r>
              <w:rPr>
                <w:rFonts w:ascii="Arial" w:hAnsi="Arial" w:eastAsia="Arial"/>
                <w:color w:val="1F2937"/>
                <w:sz w:val="16"/>
              </w:rPr>
              <w:t>When two answers are theoretically valid, the stronger answer usually includes client collaboration, current evidence, readiness, cultural/contextual fit, and a way to review response.</w:t>
            </w:r>
          </w:p>
        </w:tc>
      </w:tr>
    </w:tbl>
    <w:p>
      <w:pPr>
        <w:widowControl/>
        <w:spacing w:after="0"/>
      </w:pPr>
    </w:p>
    <w:p>
      <w:pPr>
        <w:pStyle w:val="Heading2"/>
        <w:keepNext/>
        <w:widowControl/>
        <w:spacing w:before="0" w:after="80"/>
      </w:pPr>
      <w:r>
        <w:rPr>
          <w:rFonts w:ascii="Arial" w:hAnsi="Arial" w:eastAsia="Arial"/>
        </w:rPr>
        <w:t>FITS Decision Worksheet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Selection Area</w:t>
            </w:r>
          </w:p>
        </w:tc>
        <w:tc>
          <w:tcPr>
            <w:tcW w:type="dxa" w:w="56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Evidence and Decision</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Formulation and target</w:t>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Identity, context, and client preference</w:t>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Timing, readiness, alliance, and safety</w:t>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Scope, competence, setting, and modality</w:t>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How fit and outcome will be reviewed</w:t>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pStyle w:val="Heading2"/>
        <w:keepNext/>
        <w:widowControl/>
        <w:spacing w:before="0" w:after="80"/>
      </w:pPr>
      <w:r>
        <w:rPr>
          <w:rFonts w:ascii="Arial" w:hAnsi="Arial" w:eastAsia="Arial"/>
        </w:rPr>
        <w:t>Chapter 2 Summary</w:t>
      </w:r>
    </w:p>
    <w:p>
      <w:pPr>
        <w:pStyle w:val="ListBullet"/>
        <w:keepLines/>
        <w:widowControl/>
        <w:spacing w:after="30"/>
      </w:pPr>
      <w:r>
        <w:rPr>
          <w:rFonts w:ascii="Arial" w:hAnsi="Arial" w:eastAsia="Arial"/>
          <w:color w:val="1F2937"/>
          <w:sz w:val="17"/>
        </w:rPr>
        <w:t>FITS prevents technique-first reasoning.</w:t>
      </w:r>
    </w:p>
    <w:p>
      <w:pPr>
        <w:pStyle w:val="ListBullet"/>
        <w:keepLines/>
        <w:widowControl/>
        <w:spacing w:after="30"/>
      </w:pPr>
      <w:r>
        <w:rPr>
          <w:rFonts w:ascii="Arial" w:hAnsi="Arial" w:eastAsia="Arial"/>
          <w:color w:val="1F2937"/>
          <w:sz w:val="17"/>
        </w:rPr>
        <w:t>Integration requires a rationale, not a long list of methods.</w:t>
      </w:r>
    </w:p>
    <w:p>
      <w:pPr>
        <w:pStyle w:val="ListBullet"/>
        <w:keepLines/>
        <w:widowControl/>
        <w:spacing w:after="30"/>
      </w:pPr>
      <w:r>
        <w:rPr>
          <w:rFonts w:ascii="Arial" w:hAnsi="Arial" w:eastAsia="Arial"/>
          <w:color w:val="1F2937"/>
          <w:sz w:val="17"/>
        </w:rPr>
        <w:t>Client preference and cultural/contextual meaning are clinical information.</w:t>
      </w:r>
    </w:p>
    <w:p>
      <w:pPr>
        <w:pStyle w:val="ListBullet"/>
        <w:keepLines/>
        <w:widowControl/>
        <w:spacing w:after="30"/>
      </w:pPr>
      <w:r>
        <w:rPr>
          <w:rFonts w:ascii="Arial" w:hAnsi="Arial" w:eastAsia="Arial"/>
          <w:color w:val="1F2937"/>
          <w:sz w:val="17"/>
        </w:rPr>
        <w:t>Timing matters: even a valid intervention can be premature.</w:t>
      </w:r>
    </w:p>
    <w:p>
      <w:pPr>
        <w:pStyle w:val="ListBullet"/>
        <w:keepLines/>
        <w:widowControl/>
        <w:spacing w:after="30"/>
      </w:pPr>
      <w:r>
        <w:rPr>
          <w:rFonts w:ascii="Arial" w:hAnsi="Arial" w:eastAsia="Arial"/>
          <w:color w:val="1F2937"/>
          <w:sz w:val="17"/>
        </w:rPr>
        <w:t>A counselor should explain, monitor, and revise theoretical fit.</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3</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Therapeutic Alliance and Core Counseling Conditions</w:t>
            </w:r>
          </w:p>
        </w:tc>
      </w:tr>
    </w:tbl>
    <w:p>
      <w:pPr>
        <w:widowControl/>
        <w:spacing w:after="0"/>
      </w:pPr>
    </w:p>
    <w:p>
      <w:pPr>
        <w:widowControl/>
        <w:spacing w:before="0" w:after="80"/>
      </w:pPr>
      <w:r>
        <w:rPr>
          <w:rFonts w:ascii="Arial" w:hAnsi="Arial" w:eastAsia="Arial"/>
          <w:i/>
          <w:color w:val="4B5563"/>
          <w:sz w:val="18"/>
        </w:rPr>
        <w:t>Alliance is more than warmth. It is a working partnership around goals, tasks, and the relational bond.</w:t>
      </w:r>
    </w:p>
    <w:p>
      <w:pPr>
        <w:pStyle w:val="Heading2"/>
        <w:keepNext/>
        <w:widowControl/>
        <w:spacing w:before="0" w:after="80"/>
      </w:pPr>
      <w:r>
        <w:rPr>
          <w:rFonts w:ascii="Arial" w:hAnsi="Arial" w:eastAsia="Arial"/>
        </w:rPr>
        <w:t>The CONNECT Alliance Builder</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51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Action</w:t>
            </w:r>
          </w:p>
        </w:tc>
        <w:tc>
          <w:tcPr>
            <w:tcW w:type="dxa" w:w="28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What It Protects</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 - Collaborate on goals</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Confirm what matters most to the client and what improvement would mean in daily life.</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Prevents counselor-driven treatment.</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O - Orient to process</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Explain roles, methods, expectations, choices, risks, and how feedback will be used.</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Reduces uncertainty and hidden expectations.</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N - Notice identity, context, and power</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Attend to culture, language, status, disability, age, authority, and prior experiences with systems.</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Supports humility and reduces invalidation.</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N - Name and negotiate tasks</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Connect each task to the client’s goal and seek genuine agreement.</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Prevents “homework” or interventions from becoming compliance tests.</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Empathic attunement</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Track content, emotion, meaning, pace, and what is difficult to say.</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Builds felt understanding and emotional safety.</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 - Congruence with boundaries</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Be genuine, reliable, and transparent while preserving the client’s focus and professional limits.</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Avoids both distance and overinvolvement.</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 - Track trust and strain</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Observe engagement, hesitation, disagreement, cancellations, tone shifts, and direct feedback.</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Makes repair possible before dropout.</w:t>
            </w:r>
          </w:p>
        </w:tc>
      </w:tr>
    </w:tbl>
    <w:p>
      <w:pPr>
        <w:widowControl/>
        <w:spacing w:after="0"/>
      </w:pPr>
    </w:p>
    <w:p>
      <w:pPr>
        <w:pStyle w:val="Heading2"/>
        <w:keepNext/>
        <w:widowControl/>
        <w:spacing w:before="0" w:after="80"/>
      </w:pPr>
      <w:r>
        <w:rPr>
          <w:rFonts w:ascii="Arial" w:hAnsi="Arial" w:eastAsia="Arial"/>
        </w:rPr>
        <w:t>Core Conditions in Exam Language</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Condition</w:t>
            </w:r>
          </w:p>
        </w:tc>
        <w:tc>
          <w:tcPr>
            <w:tcW w:type="dxa" w:w="51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Observable Counselor Behavior</w:t>
            </w:r>
          </w:p>
        </w:tc>
        <w:tc>
          <w:tcPr>
            <w:tcW w:type="dxa" w:w="259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Not the Same As</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Empathy</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Accurately reflects the client’s emotional experience and meaning, then checks understanding.</w:t>
            </w:r>
          </w:p>
        </w:tc>
        <w:tc>
          <w:tcPr>
            <w:tcW w:type="dxa" w:w="25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Agreement, reassurance, or claiming identical experience.</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Positive regard / nonjudgment</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Communicates respect for the client’s worth while still addressing harmful behavior and responsibility.</w:t>
            </w:r>
          </w:p>
        </w:tc>
        <w:tc>
          <w:tcPr>
            <w:tcW w:type="dxa" w:w="25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Approving every decision or avoiding difficult topics.</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Congruence / genuineness</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Responds authentically and consistently, with appropriate transparency.</w:t>
            </w:r>
          </w:p>
        </w:tc>
        <w:tc>
          <w:tcPr>
            <w:tcW w:type="dxa" w:w="25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Unfiltered emotional expression or shifting focus to the counselor.</w:t>
            </w:r>
          </w:p>
        </w:tc>
      </w:tr>
      <w:tr>
        <w:trPr/>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Acceptance and cultural humility</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Approaches the client as expert on their lived experience and remains open to correction.</w:t>
            </w:r>
          </w:p>
        </w:tc>
        <w:tc>
          <w:tcPr>
            <w:tcW w:type="dxa" w:w="25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Assuming expertise based on demographic matching or a checklist.</w:t>
            </w:r>
          </w:p>
        </w:tc>
      </w:tr>
      <w:tr>
        <w:trPr/>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Conflict tolerance</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Stays engaged during disagreement and treats strain as information.</w:t>
            </w:r>
          </w:p>
        </w:tc>
        <w:tc>
          <w:tcPr>
            <w:tcW w:type="dxa" w:w="25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Avoiding conflict or forcing immediate agreement.</w:t>
            </w:r>
          </w:p>
        </w:tc>
      </w:tr>
    </w:tbl>
    <w:p>
      <w:pPr>
        <w:widowControl/>
        <w:spacing w:after="0"/>
      </w:pPr>
    </w:p>
    <w:p>
      <w:pPr>
        <w:pStyle w:val="Heading2"/>
        <w:keepNext/>
        <w:widowControl/>
        <w:spacing w:before="0" w:after="80"/>
      </w:pPr>
      <w:r>
        <w:rPr>
          <w:rFonts w:ascii="Arial" w:hAnsi="Arial" w:eastAsia="Arial"/>
        </w:rPr>
        <w:t>Transference, Countertransference, and Use of Self</w:t>
      </w:r>
    </w:p>
    <w:p>
      <w:pPr>
        <w:pStyle w:val="ListBullet"/>
        <w:keepLines/>
        <w:widowControl/>
        <w:spacing w:after="30"/>
      </w:pPr>
      <w:r>
        <w:rPr>
          <w:rFonts w:ascii="Arial" w:hAnsi="Arial" w:eastAsia="Arial"/>
          <w:color w:val="1F2937"/>
          <w:sz w:val="17"/>
        </w:rPr>
        <w:t>Transference is a possible pattern of expectations, feelings, or meanings brought into the counseling relationship; do not assume it explains every reaction.</w:t>
      </w:r>
    </w:p>
    <w:p>
      <w:pPr>
        <w:pStyle w:val="ListBullet"/>
        <w:keepLines/>
        <w:widowControl/>
        <w:spacing w:after="30"/>
      </w:pPr>
      <w:r>
        <w:rPr>
          <w:rFonts w:ascii="Arial" w:hAnsi="Arial" w:eastAsia="Arial"/>
          <w:color w:val="1F2937"/>
          <w:sz w:val="17"/>
        </w:rPr>
        <w:t>Countertransference includes the counselor’s emotional, cognitive, bodily, or behavioral responses; use self-awareness, supervision, consultation, and boundaries rather than acting automatically.</w:t>
      </w:r>
    </w:p>
    <w:p>
      <w:pPr>
        <w:pStyle w:val="ListBullet"/>
        <w:keepLines/>
        <w:widowControl/>
        <w:spacing w:after="30"/>
      </w:pPr>
      <w:r>
        <w:rPr>
          <w:rFonts w:ascii="Arial" w:hAnsi="Arial" w:eastAsia="Arial"/>
          <w:color w:val="1F2937"/>
          <w:sz w:val="17"/>
        </w:rPr>
        <w:t>Immediacy names what appears to be happening in the present interaction and invites joint exploration.</w:t>
      </w:r>
    </w:p>
    <w:p>
      <w:pPr>
        <w:pStyle w:val="ListBullet"/>
        <w:keepLines/>
        <w:widowControl/>
        <w:spacing w:after="30"/>
      </w:pPr>
      <w:r>
        <w:rPr>
          <w:rFonts w:ascii="Arial" w:hAnsi="Arial" w:eastAsia="Arial"/>
          <w:color w:val="1F2937"/>
          <w:sz w:val="17"/>
        </w:rPr>
        <w:t>Self-disclosure should be brief, intentional, clinically relevant, culturally considered, and followed by a return to the client’s experience.</w:t>
      </w:r>
    </w:p>
    <w:p>
      <w:pPr>
        <w:pStyle w:val="ListBullet"/>
        <w:keepLines/>
        <w:widowControl/>
        <w:spacing w:after="30"/>
      </w:pPr>
      <w:r>
        <w:rPr>
          <w:rFonts w:ascii="Arial" w:hAnsi="Arial" w:eastAsia="Arial"/>
          <w:color w:val="1F2937"/>
          <w:sz w:val="17"/>
        </w:rPr>
        <w:t>Power differences are always relevant, especially when the counselor controls documentation, diagnosis, referrals, access, or mandated actions.</w:t>
      </w:r>
    </w:p>
    <w:tbl>
      <w:tblPr>
        <w:tblW w:type="auto" w:w="0"/>
        <w:jc w:val="center"/>
        <w:tblLayout w:type="autofit"/>
        <w:tblLook w:firstColumn="1" w:firstRow="1" w:lastColumn="0" w:lastRow="0" w:noHBand="0" w:noVBand="1" w:val="04A0"/>
      </w:tblPr>
      <w:tblGrid>
        <w:gridCol w:w="10282"/>
      </w:tblGrid>
      <w:tr>
        <w:trPr/>
        <w:tc>
          <w:tcPr>
            <w:tcW w:type="dxa" w:w="10282"/>
            <w:shd w:fill="FDECEC"/>
            <w:tcBorders>
              <w:top w:sz="9" w:val="single" w:color="A61B1B"/>
              <w:left w:sz="9" w:val="single" w:color="A61B1B"/>
              <w:bottom w:sz="9" w:val="single" w:color="A61B1B"/>
              <w:right w:sz="9" w:val="single" w:color="A61B1B"/>
            </w:tcBorders>
            <w:tcMar>
              <w:top w:w="80" w:type="dxa"/>
              <w:start w:w="120" w:type="dxa"/>
              <w:bottom w:w="80" w:type="dxa"/>
              <w:end w:w="120" w:type="dxa"/>
            </w:tcMar>
          </w:tcPr>
          <w:p>
            <w:pPr>
              <w:widowControl/>
              <w:spacing w:after="40"/>
            </w:pPr>
            <w:r>
              <w:rPr>
                <w:rFonts w:ascii="Arial" w:hAnsi="Arial" w:eastAsia="Arial"/>
                <w:b/>
                <w:color w:val="17365D"/>
                <w:sz w:val="17"/>
              </w:rPr>
              <w:t>COMMON TRAP</w:t>
            </w:r>
          </w:p>
          <w:p>
            <w:pPr>
              <w:widowControl/>
              <w:spacing w:after="0"/>
            </w:pPr>
            <w:r>
              <w:rPr>
                <w:rFonts w:ascii="Arial" w:hAnsi="Arial" w:eastAsia="Arial"/>
                <w:color w:val="1F2937"/>
                <w:sz w:val="16"/>
              </w:rPr>
              <w:t>A warm counselor response is not automatically the best response. The answer must also fit the task: clarify, assess, reflect, challenge, teach, repair, or plan.</w:t>
            </w:r>
          </w:p>
        </w:tc>
      </w:tr>
    </w:tbl>
    <w:p>
      <w:pPr>
        <w:widowControl/>
        <w:spacing w:after="0"/>
      </w:pPr>
    </w:p>
    <w:p>
      <w:pPr>
        <w:pStyle w:val="Heading2"/>
        <w:keepNext/>
        <w:widowControl/>
        <w:spacing w:before="0" w:after="80"/>
      </w:pPr>
      <w:r>
        <w:rPr>
          <w:rFonts w:ascii="Arial" w:hAnsi="Arial" w:eastAsia="Arial"/>
        </w:rPr>
        <w:t>CONNECT Alliance Check</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8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Alliance Area</w:t>
            </w:r>
          </w:p>
        </w:tc>
        <w:tc>
          <w:tcPr>
            <w:tcW w:type="dxa" w:w="33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Current Evidence</w:t>
            </w:r>
          </w:p>
        </w:tc>
        <w:tc>
          <w:tcPr>
            <w:tcW w:type="dxa" w:w="33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Needed Adjustment</w:t>
            </w:r>
          </w:p>
        </w:tc>
      </w:tr>
      <w:tr>
        <w:trPr/>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Shared goals</w:t>
            </w:r>
          </w:p>
        </w:tc>
        <w:tc>
          <w:tcPr>
            <w:tcW w:type="dxa" w:w="33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Agreed-upon tasks and rationale</w:t>
            </w:r>
          </w:p>
        </w:tc>
        <w:tc>
          <w:tcPr>
            <w:tcW w:type="dxa" w:w="33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Trust, safety, and emotional pace</w:t>
            </w:r>
          </w:p>
        </w:tc>
        <w:tc>
          <w:tcPr>
            <w:tcW w:type="dxa" w:w="33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Culture, identity, context, and power</w:t>
            </w:r>
          </w:p>
        </w:tc>
        <w:tc>
          <w:tcPr>
            <w:tcW w:type="dxa" w:w="33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r>
        <w:trPr/>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Feedback and signs of strain</w:t>
            </w:r>
          </w:p>
        </w:tc>
        <w:tc>
          <w:tcPr>
            <w:tcW w:type="dxa" w:w="33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r>
          </w:p>
        </w:tc>
      </w:tr>
    </w:tbl>
    <w:p>
      <w:pPr>
        <w:widowControl/>
        <w:spacing w:after="0"/>
      </w:pPr>
    </w:p>
    <w:p>
      <w:pPr>
        <w:pStyle w:val="Heading2"/>
        <w:keepNext/>
        <w:widowControl/>
        <w:spacing w:before="0" w:after="80"/>
      </w:pPr>
      <w:r>
        <w:rPr>
          <w:rFonts w:ascii="Arial" w:hAnsi="Arial" w:eastAsia="Arial"/>
        </w:rPr>
        <w:t>Chapter 3 Summary</w:t>
      </w:r>
    </w:p>
    <w:p>
      <w:pPr>
        <w:pStyle w:val="ListBullet"/>
        <w:keepLines/>
        <w:widowControl/>
        <w:spacing w:after="30"/>
      </w:pPr>
      <w:r>
        <w:rPr>
          <w:rFonts w:ascii="Arial" w:hAnsi="Arial" w:eastAsia="Arial"/>
          <w:color w:val="1F2937"/>
          <w:sz w:val="17"/>
        </w:rPr>
        <w:t>Alliance combines agreement on goals, agreement on tasks, and a workable relational bond.</w:t>
      </w:r>
    </w:p>
    <w:p>
      <w:pPr>
        <w:pStyle w:val="ListBullet"/>
        <w:keepLines/>
        <w:widowControl/>
        <w:spacing w:after="30"/>
      </w:pPr>
      <w:r>
        <w:rPr>
          <w:rFonts w:ascii="Arial" w:hAnsi="Arial" w:eastAsia="Arial"/>
          <w:color w:val="1F2937"/>
          <w:sz w:val="17"/>
        </w:rPr>
        <w:t>Empathy includes accurate reflection and checking—not mind reading.</w:t>
      </w:r>
    </w:p>
    <w:p>
      <w:pPr>
        <w:pStyle w:val="ListBullet"/>
        <w:keepLines/>
        <w:widowControl/>
        <w:spacing w:after="30"/>
      </w:pPr>
      <w:r>
        <w:rPr>
          <w:rFonts w:ascii="Arial" w:hAnsi="Arial" w:eastAsia="Arial"/>
          <w:color w:val="1F2937"/>
          <w:sz w:val="17"/>
        </w:rPr>
        <w:t>Congruence remains bounded and client-centered.</w:t>
      </w:r>
    </w:p>
    <w:p>
      <w:pPr>
        <w:pStyle w:val="ListBullet"/>
        <w:keepLines/>
        <w:widowControl/>
        <w:spacing w:after="30"/>
      </w:pPr>
      <w:r>
        <w:rPr>
          <w:rFonts w:ascii="Arial" w:hAnsi="Arial" w:eastAsia="Arial"/>
          <w:color w:val="1F2937"/>
          <w:sz w:val="17"/>
        </w:rPr>
        <w:t>Counselor self-awareness protects against acting from countertransference.</w:t>
      </w:r>
    </w:p>
    <w:p>
      <w:pPr>
        <w:pStyle w:val="ListBullet"/>
        <w:keepLines/>
        <w:widowControl/>
        <w:spacing w:after="30"/>
      </w:pPr>
      <w:r>
        <w:rPr>
          <w:rFonts w:ascii="Arial" w:hAnsi="Arial" w:eastAsia="Arial"/>
          <w:color w:val="1F2937"/>
          <w:sz w:val="17"/>
        </w:rPr>
        <w:t>Trust and strain should be monitored throughout treatment.</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4</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Foundational Counseling Skills in Sequence</w:t>
            </w:r>
          </w:p>
        </w:tc>
      </w:tr>
    </w:tbl>
    <w:p>
      <w:pPr>
        <w:widowControl/>
        <w:spacing w:after="0"/>
      </w:pPr>
    </w:p>
    <w:p>
      <w:pPr>
        <w:widowControl/>
        <w:spacing w:before="0" w:after="80"/>
      </w:pPr>
      <w:r>
        <w:rPr>
          <w:rFonts w:ascii="Arial" w:hAnsi="Arial" w:eastAsia="Arial"/>
          <w:i/>
          <w:color w:val="4B5563"/>
          <w:sz w:val="18"/>
        </w:rPr>
        <w:t>The same skill can help or harm depending on timing, purpose, tone, and alliance.</w:t>
      </w:r>
    </w:p>
    <w:p>
      <w:pPr>
        <w:pStyle w:val="Heading2"/>
        <w:keepNext/>
        <w:widowControl/>
        <w:spacing w:before="0" w:after="80"/>
      </w:pPr>
      <w:r>
        <w:rPr>
          <w:rFonts w:ascii="Arial" w:hAnsi="Arial" w:eastAsia="Arial"/>
        </w:rPr>
        <w:t>The LISTEN Skill Ladder</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Step</w:t>
            </w:r>
          </w:p>
        </w:tc>
        <w:tc>
          <w:tcPr>
            <w:tcW w:type="dxa" w:w="51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Skill Focus</w:t>
            </w:r>
          </w:p>
        </w:tc>
        <w:tc>
          <w:tcPr>
            <w:tcW w:type="dxa" w:w="28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Example Purpose</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L - Listen and attend</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posture, eye contact as culturally appropriate, vocal tone, pacing, minimal encouragers, and observation.</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Create space and notice what the client emphasizes or avoids.</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I - Invite elaboration</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open questions first; use focused or closed questions when clarification, safety, or specific facts are needed.</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Expand the client’s story without interrogating.</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 - Summarize and paraphrase</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Organize content, sequence, themes, and choices in concise language.</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Check shared understanding and transition between tasks.</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 - Track emotion and meaning</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Reflect feeling, intensity, ambivalence, values, and significance.</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Deepen understanding beyond facts.</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E - Explore patterns and discrepancies</w:t>
            </w:r>
          </w:p>
        </w:tc>
        <w:tc>
          <w:tcPr>
            <w:tcW w:type="dxa" w:w="51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Use immediacy, gentle confrontation, reframing, or interpretation when supported.</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Increase awareness without shaming or arguing.</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N - Negotiate the next focus</w:t>
            </w:r>
          </w:p>
        </w:tc>
        <w:tc>
          <w:tcPr>
            <w:tcW w:type="dxa" w:w="51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Ask what feels most useful, explain options, teach or practice skills, and confirm the next step.</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Keep the work collaborative and purposeful.</w:t>
            </w:r>
          </w:p>
        </w:tc>
      </w:tr>
    </w:tbl>
    <w:p>
      <w:pPr>
        <w:widowControl/>
        <w:spacing w:after="0"/>
      </w:pPr>
    </w:p>
    <w:p>
      <w:pPr>
        <w:pStyle w:val="Heading2"/>
        <w:keepNext/>
        <w:widowControl/>
        <w:spacing w:before="0" w:after="80"/>
      </w:pPr>
      <w:r>
        <w:rPr>
          <w:rFonts w:ascii="Arial" w:hAnsi="Arial" w:eastAsia="Arial"/>
        </w:rPr>
        <w:t>Skill Selection by Clinical Task</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Task</w:t>
            </w:r>
          </w:p>
        </w:tc>
        <w:tc>
          <w:tcPr>
            <w:tcW w:type="dxa" w:w="46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Often Useful First</w:t>
            </w:r>
          </w:p>
        </w:tc>
        <w:tc>
          <w:tcPr>
            <w:tcW w:type="dxa" w:w="27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Premature Response</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Client gives an emotionally dense narrative</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Reflection, paraphrase, summary, and an open invitation.</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Rapid advice or a string of factual questions.</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Safety or medical ambiguity emerges</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Focused, direct, behaviorally specific questions.</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Remaining nondirective when urgent facts are required.</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Client is ambivalent</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Double-sided reflection, values exploration, and autonomy-supportive questions.</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Arguing for change or labeling resistance.</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Client repeats a self-defeating pattern</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Clarify the pattern, seek permission, then use gentle confrontation or immediacy.</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Harsh challenge before shared understanding.</w:t>
            </w:r>
          </w:p>
        </w:tc>
      </w:tr>
      <w:tr>
        <w:trPr/>
        <w:tc>
          <w:tcPr>
            <w:tcW w:type="dxa" w:w="22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Client requests practical help</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Collaborative psychoeducation, rehearsal, problem solving, or skill coaching linked to the goal.</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Lecturing without checking relevance or comprehension.</w:t>
            </w:r>
          </w:p>
        </w:tc>
      </w:tr>
      <w:tr>
        <w:trPr/>
        <w:tc>
          <w:tcPr>
            <w:tcW w:type="dxa" w:w="22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Session feels unfocused</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Summary, agenda reset, and collaborative prioritization.</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Abruptly changing topics without acknowledging the client.</w:t>
            </w:r>
          </w:p>
        </w:tc>
      </w:tr>
    </w:tbl>
    <w:p>
      <w:pPr>
        <w:widowControl/>
        <w:spacing w:after="0"/>
      </w:pPr>
    </w:p>
    <w:p>
      <w:pPr>
        <w:pStyle w:val="Heading2"/>
        <w:keepNext/>
        <w:widowControl/>
        <w:spacing w:before="0" w:after="80"/>
      </w:pPr>
      <w:r>
        <w:rPr>
          <w:rFonts w:ascii="Arial" w:hAnsi="Arial" w:eastAsia="Arial"/>
        </w:rPr>
        <w:t>High-Yield Skill Distinctions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Skill</w:t>
            </w:r>
          </w:p>
        </w:tc>
        <w:tc>
          <w:tcPr>
            <w:tcW w:type="dxa" w:w="46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Best Description</w:t>
            </w:r>
          </w:p>
        </w:tc>
        <w:tc>
          <w:tcPr>
            <w:tcW w:type="dxa" w:w="288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Common Misuse</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Paraphrase</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Restates key content in concise counselor language.</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Repeating the client verbatim without adding clarity.</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Reflection of feeling</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Names emotion and intensity tentatively.</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Overstating emotion as fact.</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Reflection of meaning</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Links feeling to values, beliefs, identity, or significance.</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Interpreting beyond evidence.</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Summary</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Organizes multiple themes, progress, or choices.</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Long monologue that closes exploration.</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Reframe</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Offers an alternative perspective that preserves facts and dignity.</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Minimizing pain with forced positivity.</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Constructive confrontation</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Respectfully identifies a discrepancy after rapport and evidence.</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Accusation, debate, or surprise challenge.</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Immediacy</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Invites exploration of the present counselor-client interaction.</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Making the counselor’s reaction the center of treatment.</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Silence</w:t>
            </w:r>
          </w:p>
        </w:tc>
        <w:tc>
          <w:tcPr>
            <w:tcW w:type="dxa" w:w="46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Allows processing while the counselor remains present and observant.</w:t>
            </w:r>
          </w:p>
        </w:tc>
        <w:tc>
          <w:tcPr>
            <w:tcW w:type="dxa" w:w="288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Withdrawing, punishing, or avoiding a needed response.</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Psychoeducation</w:t>
            </w:r>
          </w:p>
        </w:tc>
        <w:tc>
          <w:tcPr>
            <w:tcW w:type="dxa" w:w="46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Provides relevant information in digestible form and checks understanding.</w:t>
            </w:r>
          </w:p>
        </w:tc>
        <w:tc>
          <w:tcPr>
            <w:tcW w:type="dxa" w:w="288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Information dumping or replacing collaborative exploration.</w:t>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TIP</w:t>
            </w:r>
          </w:p>
          <w:p>
            <w:pPr>
              <w:widowControl/>
              <w:spacing w:after="0"/>
            </w:pPr>
            <w:r>
              <w:rPr>
                <w:rFonts w:ascii="Arial" w:hAnsi="Arial" w:eastAsia="Arial"/>
                <w:color w:val="1F2937"/>
                <w:sz w:val="16"/>
              </w:rPr>
              <w:t>When the stem contains a long emotional disclosure, begin with the response that demonstrates accurate understanding before moving to explanation, interpretation, advice, or planning—unless immediate safety requires direct assessment.</w:t>
            </w:r>
          </w:p>
        </w:tc>
      </w:tr>
    </w:tbl>
    <w:p>
      <w:pPr>
        <w:widowControl/>
        <w:spacing w:after="0"/>
      </w:pPr>
    </w:p>
    <w:p>
      <w:pPr>
        <w:pStyle w:val="Heading2"/>
        <w:keepNext/>
        <w:widowControl/>
        <w:spacing w:before="0" w:after="80"/>
      </w:pPr>
      <w:r>
        <w:rPr>
          <w:rFonts w:ascii="Arial" w:hAnsi="Arial" w:eastAsia="Arial"/>
        </w:rPr>
        <w:t>LISTEN Response Builder</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03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Prompt</w:t>
            </w:r>
          </w:p>
        </w:tc>
        <w:tc>
          <w:tcPr>
            <w:tcW w:type="dxa" w:w="55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Response</w:t>
            </w:r>
          </w:p>
        </w:tc>
      </w:tr>
      <w:tr>
        <w:trPr/>
        <w:tc>
          <w:tcPr>
            <w:tcW w:type="dxa" w:w="40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is the client saying and feeling?</w:t>
            </w:r>
          </w:p>
        </w:tc>
        <w:tc>
          <w:tcPr>
            <w:tcW w:type="dxa" w:w="55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0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meaning or value may be present?</w:t>
            </w:r>
          </w:p>
        </w:tc>
        <w:tc>
          <w:tcPr>
            <w:tcW w:type="dxa" w:w="55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0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must be clarified now?</w:t>
            </w:r>
          </w:p>
        </w:tc>
        <w:tc>
          <w:tcPr>
            <w:tcW w:type="dxa" w:w="55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03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skill fits the stage and alliance?</w:t>
            </w:r>
          </w:p>
        </w:tc>
        <w:tc>
          <w:tcPr>
            <w:tcW w:type="dxa" w:w="55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03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collaborative next step follows?</w:t>
            </w:r>
          </w:p>
        </w:tc>
        <w:tc>
          <w:tcPr>
            <w:tcW w:type="dxa" w:w="55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pStyle w:val="Heading2"/>
        <w:keepNext/>
        <w:widowControl/>
        <w:spacing w:before="0" w:after="80"/>
      </w:pPr>
      <w:r>
        <w:rPr>
          <w:rFonts w:ascii="Arial" w:hAnsi="Arial" w:eastAsia="Arial"/>
        </w:rPr>
        <w:t>Chapter 4 Summary</w:t>
      </w:r>
    </w:p>
    <w:p>
      <w:pPr>
        <w:pStyle w:val="ListBullet"/>
        <w:keepLines/>
        <w:widowControl/>
        <w:spacing w:after="30"/>
      </w:pPr>
      <w:r>
        <w:rPr>
          <w:rFonts w:ascii="Arial" w:hAnsi="Arial" w:eastAsia="Arial"/>
          <w:color w:val="1F2937"/>
          <w:sz w:val="17"/>
        </w:rPr>
        <w:t>LISTEN moves from presence and understanding toward exploration and action.</w:t>
      </w:r>
    </w:p>
    <w:p>
      <w:pPr>
        <w:pStyle w:val="ListBullet"/>
        <w:keepLines/>
        <w:widowControl/>
        <w:spacing w:after="30"/>
      </w:pPr>
      <w:r>
        <w:rPr>
          <w:rFonts w:ascii="Arial" w:hAnsi="Arial" w:eastAsia="Arial"/>
          <w:color w:val="1F2937"/>
          <w:sz w:val="17"/>
        </w:rPr>
        <w:t>Open questions expand; closed questions clarify specific facts.</w:t>
      </w:r>
    </w:p>
    <w:p>
      <w:pPr>
        <w:pStyle w:val="ListBullet"/>
        <w:keepLines/>
        <w:widowControl/>
        <w:spacing w:after="30"/>
      </w:pPr>
      <w:r>
        <w:rPr>
          <w:rFonts w:ascii="Arial" w:hAnsi="Arial" w:eastAsia="Arial"/>
          <w:color w:val="1F2937"/>
          <w:sz w:val="17"/>
        </w:rPr>
        <w:t>Reflection and summary often precede challenge or advice.</w:t>
      </w:r>
    </w:p>
    <w:p>
      <w:pPr>
        <w:pStyle w:val="ListBullet"/>
        <w:keepLines/>
        <w:widowControl/>
        <w:spacing w:after="30"/>
      </w:pPr>
      <w:r>
        <w:rPr>
          <w:rFonts w:ascii="Arial" w:hAnsi="Arial" w:eastAsia="Arial"/>
          <w:color w:val="1F2937"/>
          <w:sz w:val="17"/>
        </w:rPr>
        <w:t>Direct questioning is appropriate when safety, medical urgency, or required facts are unclear.</w:t>
      </w:r>
    </w:p>
    <w:p>
      <w:pPr>
        <w:pStyle w:val="ListBullet"/>
        <w:keepLines/>
        <w:widowControl/>
        <w:spacing w:after="30"/>
      </w:pPr>
      <w:r>
        <w:rPr>
          <w:rFonts w:ascii="Arial" w:hAnsi="Arial" w:eastAsia="Arial"/>
          <w:color w:val="1F2937"/>
          <w:sz w:val="17"/>
        </w:rPr>
        <w:t>Every skill should serve a clinical purpose and preserve collaboration.</w:t>
      </w:r>
    </w:p>
    <w:p>
      <w:pPr>
        <w:widowControl/>
      </w:pPr>
      <w:r>
        <w:rPr>
          <w:rFonts w:ascii="Arial" w:hAnsi="Arial" w:eastAsia="Arial"/>
        </w:rPr>
        <w:br w:type="page"/>
      </w:r>
    </w:p>
    <w:tbl>
      <w:tblPr>
        <w:tblW w:type="auto" w:w="0"/>
        <w:jc w:val="center"/>
        <w:tblLayout w:type="fixed"/>
        <w:tblLook w:firstColumn="1" w:firstRow="1" w:lastColumn="0" w:lastRow="0" w:noHBand="0" w:noVBand="1" w:val="04A0"/>
      </w:tblPr>
      <w:tblGrid>
        <w:gridCol w:w="5141"/>
        <w:gridCol w:w="5141"/>
      </w:tblGrid>
      <w:tr>
        <w:trPr/>
        <w:tc>
          <w:tcPr>
            <w:tcW w:type="dxa" w:w="936"/>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4"/>
              </w:rPr>
              <w:t>5</w:t>
            </w:r>
          </w:p>
        </w:tc>
        <w:tc>
          <w:tcPr>
            <w:tcW w:type="dxa" w:w="9432"/>
            <w:shd w:fill="17365D"/>
            <w:tcMar>
              <w:top w:w="80" w:type="dxa"/>
              <w:start w:w="80" w:type="dxa"/>
              <w:bottom w:w="80" w:type="dxa"/>
              <w:end w:w="80" w:type="dxa"/>
            </w:tcMar>
            <w:tcBorders>
              <w:top w:sz="4" w:val="single" w:color="17365D"/>
              <w:left w:sz="4" w:val="single" w:color="17365D"/>
              <w:bottom w:sz="4" w:val="single" w:color="17365D"/>
              <w:right w:sz="4" w:val="single" w:color="17365D"/>
            </w:tcBorders>
          </w:tcPr>
          <w:p>
            <w:pPr>
              <w:widowControl/>
              <w:spacing w:after="0"/>
              <w:jc w:val="center"/>
            </w:pPr>
            <w:r>
              <w:rPr>
                <w:rFonts w:ascii="Arial" w:hAnsi="Arial" w:eastAsia="Arial"/>
                <w:b/>
                <w:color w:val="FFFFFF"/>
                <w:sz w:val="21"/>
              </w:rPr>
              <w:t>Feedback, Rupture Recognition, and Repair</w:t>
            </w:r>
          </w:p>
        </w:tc>
      </w:tr>
    </w:tbl>
    <w:p>
      <w:pPr>
        <w:widowControl/>
        <w:spacing w:after="0"/>
      </w:pPr>
    </w:p>
    <w:p>
      <w:pPr>
        <w:widowControl/>
        <w:spacing w:before="0" w:after="80"/>
      </w:pPr>
      <w:r>
        <w:rPr>
          <w:rFonts w:ascii="Arial" w:hAnsi="Arial" w:eastAsia="Arial"/>
          <w:i/>
          <w:color w:val="4B5563"/>
          <w:sz w:val="18"/>
        </w:rPr>
        <w:t>A rupture is not proof that counseling failed. Ignoring or defending against it is the greater risk.</w:t>
      </w:r>
    </w:p>
    <w:p>
      <w:pPr>
        <w:pStyle w:val="Heading2"/>
        <w:keepNext/>
        <w:widowControl/>
        <w:spacing w:before="0" w:after="80"/>
      </w:pPr>
      <w:r>
        <w:rPr>
          <w:rFonts w:ascii="Arial" w:hAnsi="Arial" w:eastAsia="Arial"/>
        </w:rPr>
        <w:t>Common Rupture Patterns</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Pattern</w:t>
            </w:r>
          </w:p>
        </w:tc>
        <w:tc>
          <w:tcPr>
            <w:tcW w:type="dxa" w:w="482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Possible Indicators</w:t>
            </w:r>
          </w:p>
        </w:tc>
        <w:tc>
          <w:tcPr>
            <w:tcW w:type="dxa" w:w="273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5"/>
              </w:rPr>
              <w:t>Counselor Risk</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Withdrawal rupture</w:t>
            </w:r>
          </w:p>
        </w:tc>
        <w:tc>
          <w:tcPr>
            <w:tcW w:type="dxa" w:w="48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Minimal responses, sudden agreement, topic shifts, missed sessions, reduced emotional engagement, or “everything is fine.”</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Mistaking compliance or silence for alliance.</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Confrontation rupture</w:t>
            </w:r>
          </w:p>
        </w:tc>
        <w:tc>
          <w:tcPr>
            <w:tcW w:type="dxa" w:w="48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Direct criticism, anger, disagreement about goals or methods, refusal of a task, or questioning competence.</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Becoming defensive, authoritarian, or retaliatory.</w:t>
            </w:r>
          </w:p>
        </w:tc>
      </w:tr>
      <w:tr>
        <w:trPr/>
        <w:tc>
          <w:tcPr>
            <w:tcW w:type="dxa" w:w="20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Cultural or identity rupture</w:t>
            </w:r>
          </w:p>
        </w:tc>
        <w:tc>
          <w:tcPr>
            <w:tcW w:type="dxa" w:w="482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Client signals stereotyping, invisibility, misgendering, invalidation, or a failure to understand social context.</w:t>
            </w:r>
          </w:p>
        </w:tc>
        <w:tc>
          <w:tcPr>
            <w:tcW w:type="dxa" w:w="273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Explaining intent instead of addressing impact and power.</w:t>
            </w:r>
          </w:p>
        </w:tc>
      </w:tr>
      <w:tr>
        <w:trPr/>
        <w:tc>
          <w:tcPr>
            <w:tcW w:type="dxa" w:w="20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5"/>
              </w:rPr>
              <w:t>Task or goal rupture</w:t>
            </w:r>
          </w:p>
        </w:tc>
        <w:tc>
          <w:tcPr>
            <w:tcW w:type="dxa" w:w="482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Client does not understand the purpose of an intervention, views it as irrelevant, or wants a different outcome.</w:t>
            </w:r>
          </w:p>
        </w:tc>
        <w:tc>
          <w:tcPr>
            <w:tcW w:type="dxa" w:w="273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5"/>
              </w:rPr>
              <w:t>Labeling the client resistant or noncompliant without reviewing fit.</w:t>
            </w:r>
          </w:p>
        </w:tc>
      </w:tr>
    </w:tbl>
    <w:p>
      <w:pPr>
        <w:widowControl/>
        <w:spacing w:after="0"/>
      </w:pPr>
    </w:p>
    <w:p>
      <w:pPr>
        <w:pStyle w:val="Heading2"/>
        <w:keepNext/>
        <w:widowControl/>
        <w:spacing w:before="0" w:after="80"/>
      </w:pPr>
      <w:r>
        <w:rPr>
          <w:rFonts w:ascii="Arial" w:hAnsi="Arial" w:eastAsia="Arial"/>
        </w:rPr>
        <w:t>The REPAIR Response Plan</w:t>
      </w:r>
    </w:p>
    <w:tbl>
      <w:tblPr>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6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Step</w:t>
            </w:r>
          </w:p>
        </w:tc>
        <w:tc>
          <w:tcPr>
            <w:tcW w:type="dxa" w:w="475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Counselor Action</w:t>
            </w:r>
          </w:p>
        </w:tc>
        <w:tc>
          <w:tcPr>
            <w:tcW w:type="dxa" w:w="338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4"/>
              </w:rPr>
              <w:t>Example Language</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R - Recognize</w:t>
            </w:r>
          </w:p>
        </w:tc>
        <w:tc>
          <w:tcPr>
            <w:tcW w:type="dxa" w:w="47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Notice the shift and slow the process.</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 noticed you became quieter when I suggested that exercise.”</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E - Explore</w:t>
            </w:r>
          </w:p>
        </w:tc>
        <w:tc>
          <w:tcPr>
            <w:tcW w:type="dxa" w:w="47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Invite the client’s experience without demanding reassurance.</w:t>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“What was happening for you in that moment?”</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P - Validate impact and take appropriate responsibility</w:t>
            </w:r>
          </w:p>
        </w:tc>
        <w:tc>
          <w:tcPr>
            <w:tcW w:type="dxa" w:w="47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Acknowledge the client’s experience; apologize when the counselor contributed.</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 can see how my wording felt judgmental. I am sorry.”</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A - Align goals and tasks</w:t>
            </w:r>
          </w:p>
        </w:tc>
        <w:tc>
          <w:tcPr>
            <w:tcW w:type="dxa" w:w="47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Revisit what the client wants and whether the current approach serves it.</w:t>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“Is this still the right goal, and does this task make sense for it?”</w:t>
            </w:r>
          </w:p>
        </w:tc>
      </w:tr>
      <w:tr>
        <w:trPr/>
        <w:tc>
          <w:tcPr>
            <w:tcW w:type="dxa" w:w="16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I - Implement an adjustment</w:t>
            </w:r>
          </w:p>
        </w:tc>
        <w:tc>
          <w:tcPr>
            <w:tcW w:type="dxa" w:w="475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Change pace, language, task, formulation, boundaries, or referral plan as clinically indicated.</w:t>
            </w:r>
          </w:p>
        </w:tc>
        <w:tc>
          <w:tcPr>
            <w:tcW w:type="dxa" w:w="338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“Let’s try this in session rather than adding another assignment.”</w:t>
            </w:r>
          </w:p>
        </w:tc>
      </w:tr>
      <w:tr>
        <w:trPr/>
        <w:tc>
          <w:tcPr>
            <w:tcW w:type="dxa" w:w="16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4"/>
              </w:rPr>
              <w:t>R - Review the effect</w:t>
            </w:r>
          </w:p>
        </w:tc>
        <w:tc>
          <w:tcPr>
            <w:tcW w:type="dxa" w:w="475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Ask whether the repair helped and continue monitoring.</w:t>
            </w:r>
          </w:p>
        </w:tc>
        <w:tc>
          <w:tcPr>
            <w:tcW w:type="dxa" w:w="338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4"/>
              </w:rPr>
              <w:t>“How is this conversation landing now? What still feels unresolved?”</w:t>
            </w:r>
          </w:p>
        </w:tc>
      </w:tr>
    </w:tbl>
    <w:p>
      <w:pPr>
        <w:widowControl/>
        <w:spacing w:after="0"/>
      </w:pPr>
    </w:p>
    <w:p>
      <w:pPr>
        <w:pStyle w:val="Heading2"/>
        <w:keepNext/>
        <w:widowControl/>
        <w:spacing w:before="0" w:after="80"/>
      </w:pPr>
      <w:r>
        <w:rPr>
          <w:rFonts w:ascii="Arial" w:hAnsi="Arial" w:eastAsia="Arial"/>
        </w:rPr>
        <w:t>Feedback Is an Ongoing Clinical Skill</w:t>
      </w:r>
    </w:p>
    <w:p>
      <w:pPr>
        <w:pStyle w:val="ListBullet"/>
        <w:keepLines/>
        <w:widowControl/>
        <w:spacing w:after="30"/>
      </w:pPr>
      <w:r>
        <w:rPr>
          <w:rFonts w:ascii="Arial" w:hAnsi="Arial" w:eastAsia="Arial"/>
          <w:color w:val="1F2937"/>
          <w:sz w:val="17"/>
        </w:rPr>
        <w:t>Ask specific questions: what felt useful, what felt off, what the client wishes had been different, and whether goals still fit.</w:t>
      </w:r>
    </w:p>
    <w:p>
      <w:pPr>
        <w:pStyle w:val="ListBullet"/>
        <w:keepLines/>
        <w:widowControl/>
        <w:spacing w:after="30"/>
      </w:pPr>
      <w:r>
        <w:rPr>
          <w:rFonts w:ascii="Arial" w:hAnsi="Arial" w:eastAsia="Arial"/>
          <w:color w:val="1F2937"/>
          <w:sz w:val="17"/>
        </w:rPr>
        <w:t>Treat attendance, participation, emotional shifts, and progress as data—not character judgments.</w:t>
      </w:r>
    </w:p>
    <w:p>
      <w:pPr>
        <w:pStyle w:val="ListBullet"/>
        <w:keepLines/>
        <w:widowControl/>
        <w:spacing w:after="30"/>
      </w:pPr>
      <w:r>
        <w:rPr>
          <w:rFonts w:ascii="Arial" w:hAnsi="Arial" w:eastAsia="Arial"/>
          <w:color w:val="1F2937"/>
          <w:sz w:val="17"/>
        </w:rPr>
        <w:t>Do not force the client to comfort the counselor after feedback.</w:t>
      </w:r>
    </w:p>
    <w:p>
      <w:pPr>
        <w:pStyle w:val="ListBullet"/>
        <w:keepLines/>
        <w:widowControl/>
        <w:spacing w:after="30"/>
      </w:pPr>
      <w:r>
        <w:rPr>
          <w:rFonts w:ascii="Arial" w:hAnsi="Arial" w:eastAsia="Arial"/>
          <w:color w:val="1F2937"/>
          <w:sz w:val="17"/>
        </w:rPr>
        <w:t>When harm or error occurred, acknowledge impact, take proportionate responsibility, correct what can be corrected, and consult when needed.</w:t>
      </w:r>
    </w:p>
    <w:p>
      <w:pPr>
        <w:pStyle w:val="ListBullet"/>
        <w:keepLines/>
        <w:widowControl/>
        <w:spacing w:after="30"/>
      </w:pPr>
      <w:r>
        <w:rPr>
          <w:rFonts w:ascii="Arial" w:hAnsi="Arial" w:eastAsia="Arial"/>
          <w:color w:val="1F2937"/>
          <w:sz w:val="17"/>
        </w:rPr>
        <w:t>If the rupture reflects a competence or fit limitation that cannot be repaired, discuss referral or transfer transparently and protect continuity.</w:t>
      </w:r>
    </w:p>
    <w:tbl>
      <w:tblPr>
        <w:tblW w:type="auto" w:w="0"/>
        <w:jc w:val="center"/>
        <w:tblLayout w:type="autofit"/>
        <w:tblLook w:firstColumn="1" w:firstRow="1" w:lastColumn="0" w:lastRow="0" w:noHBand="0" w:noVBand="1" w:val="04A0"/>
      </w:tblPr>
      <w:tblGrid>
        <w:gridCol w:w="10282"/>
      </w:tblGrid>
      <w:tr>
        <w:trPr/>
        <w:tc>
          <w:tcPr>
            <w:tcW w:type="dxa" w:w="10282"/>
            <w:shd w:fill="FDECEC"/>
            <w:tcBorders>
              <w:top w:sz="9" w:val="single" w:color="A61B1B"/>
              <w:left w:sz="9" w:val="single" w:color="A61B1B"/>
              <w:bottom w:sz="9" w:val="single" w:color="A61B1B"/>
              <w:right w:sz="9" w:val="single" w:color="A61B1B"/>
            </w:tcBorders>
            <w:tcMar>
              <w:top w:w="80" w:type="dxa"/>
              <w:start w:w="120" w:type="dxa"/>
              <w:bottom w:w="80" w:type="dxa"/>
              <w:end w:w="120" w:type="dxa"/>
            </w:tcMar>
          </w:tcPr>
          <w:p>
            <w:pPr>
              <w:widowControl/>
              <w:spacing w:after="40"/>
            </w:pPr>
            <w:r>
              <w:rPr>
                <w:rFonts w:ascii="Arial" w:hAnsi="Arial" w:eastAsia="Arial"/>
                <w:b/>
                <w:color w:val="17365D"/>
                <w:sz w:val="17"/>
              </w:rPr>
              <w:t>COMMON TRAP</w:t>
            </w:r>
          </w:p>
          <w:p>
            <w:pPr>
              <w:widowControl/>
              <w:spacing w:after="0"/>
            </w:pPr>
            <w:r>
              <w:rPr>
                <w:rFonts w:ascii="Arial" w:hAnsi="Arial" w:eastAsia="Arial"/>
                <w:color w:val="1F2937"/>
                <w:sz w:val="16"/>
              </w:rPr>
              <w:t>“Clarify your intent” is usually weaker than “explore the client’s experience and address impact.” Intent may be discussed later, but it should not erase the client’s response.</w:t>
            </w:r>
          </w:p>
        </w:tc>
      </w:tr>
    </w:tbl>
    <w:p>
      <w:pPr>
        <w:widowControl/>
        <w:spacing w:after="0"/>
      </w:pPr>
    </w:p>
    <w:p>
      <w:pPr>
        <w:pStyle w:val="Heading2"/>
        <w:keepNext/>
        <w:widowControl/>
        <w:spacing w:before="0" w:after="80"/>
      </w:pPr>
      <w:r>
        <w:rPr>
          <w:rFonts w:ascii="Arial" w:hAnsi="Arial" w:eastAsia="Arial"/>
        </w:rPr>
        <w:t>REPAIR Planning Worksheet</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32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Repair Question</w:t>
            </w:r>
          </w:p>
        </w:tc>
        <w:tc>
          <w:tcPr>
            <w:tcW w:type="dxa" w:w="52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changed in engagement, tone, attendance, or collaboration?</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is the client’s experience and meaning?</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contribution or impact should the counselor acknowledge?</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goal, task, or relationship expectation needs renegotiation?</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adjustment will be implemented and how will its effect be reviewed?</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pStyle w:val="Heading2"/>
        <w:keepNext/>
        <w:widowControl/>
        <w:spacing w:before="0" w:after="80"/>
      </w:pPr>
      <w:r>
        <w:rPr>
          <w:rFonts w:ascii="Arial" w:hAnsi="Arial" w:eastAsia="Arial"/>
        </w:rPr>
        <w:t>Chapter 5 Summary</w:t>
      </w:r>
    </w:p>
    <w:p>
      <w:pPr>
        <w:pStyle w:val="ListBullet"/>
        <w:keepLines/>
        <w:widowControl/>
        <w:spacing w:after="30"/>
      </w:pPr>
      <w:r>
        <w:rPr>
          <w:rFonts w:ascii="Arial" w:hAnsi="Arial" w:eastAsia="Arial"/>
          <w:color w:val="1F2937"/>
          <w:sz w:val="17"/>
        </w:rPr>
        <w:t>Ruptures may appear as withdrawal, confrontation, cultural invalidation, or disagreement about goals and tasks.</w:t>
      </w:r>
    </w:p>
    <w:p>
      <w:pPr>
        <w:pStyle w:val="ListBullet"/>
        <w:keepLines/>
        <w:widowControl/>
        <w:spacing w:after="30"/>
      </w:pPr>
      <w:r>
        <w:rPr>
          <w:rFonts w:ascii="Arial" w:hAnsi="Arial" w:eastAsia="Arial"/>
          <w:color w:val="1F2937"/>
          <w:sz w:val="17"/>
        </w:rPr>
        <w:t>REPAIR begins with recognition and exploration—not defense.</w:t>
      </w:r>
    </w:p>
    <w:p>
      <w:pPr>
        <w:pStyle w:val="ListBullet"/>
        <w:keepLines/>
        <w:widowControl/>
        <w:spacing w:after="30"/>
      </w:pPr>
      <w:r>
        <w:rPr>
          <w:rFonts w:ascii="Arial" w:hAnsi="Arial" w:eastAsia="Arial"/>
          <w:color w:val="1F2937"/>
          <w:sz w:val="17"/>
        </w:rPr>
        <w:t>Client feedback is clinical information and should be invited repeatedly.</w:t>
      </w:r>
    </w:p>
    <w:p>
      <w:pPr>
        <w:pStyle w:val="ListBullet"/>
        <w:keepLines/>
        <w:widowControl/>
        <w:spacing w:after="30"/>
      </w:pPr>
      <w:r>
        <w:rPr>
          <w:rFonts w:ascii="Arial" w:hAnsi="Arial" w:eastAsia="Arial"/>
          <w:color w:val="1F2937"/>
          <w:sz w:val="17"/>
        </w:rPr>
        <w:t>A repair may require apology, task revision, pacing changes, consultation, or transfer.</w:t>
      </w:r>
    </w:p>
    <w:p>
      <w:pPr>
        <w:pStyle w:val="ListBullet"/>
        <w:keepLines/>
        <w:widowControl/>
        <w:spacing w:after="30"/>
      </w:pPr>
      <w:r>
        <w:rPr>
          <w:rFonts w:ascii="Arial" w:hAnsi="Arial" w:eastAsia="Arial"/>
          <w:color w:val="1F2937"/>
          <w:sz w:val="17"/>
        </w:rPr>
        <w:t>Repair is evaluated by the client’s experience and renewed collaboration, not only by counselor intent.</w:t>
      </w:r>
    </w:p>
    <w:p>
      <w:pPr>
        <w:widowControl/>
      </w:pPr>
      <w:r>
        <w:rPr>
          <w:rFonts w:ascii="Arial" w:hAnsi="Arial" w:eastAsia="Arial"/>
        </w:rPr>
        <w:br w:type="page"/>
      </w:r>
    </w:p>
    <w:p>
      <w:pPr>
        <w:pStyle w:val="Heading1"/>
        <w:keepNext/>
        <w:widowControl/>
        <w:spacing w:before="0" w:after="80"/>
      </w:pPr>
      <w:r>
        <w:rPr>
          <w:rFonts w:ascii="Arial" w:hAnsi="Arial" w:eastAsia="Arial"/>
        </w:rPr>
        <w:t>Cumulative Three-Part Case Lab</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HOW TO USE THE CASE</w:t>
            </w:r>
          </w:p>
          <w:p>
            <w:pPr>
              <w:widowControl/>
              <w:spacing w:after="0"/>
            </w:pPr>
            <w:r>
              <w:rPr>
                <w:rFonts w:ascii="Arial" w:hAnsi="Arial" w:eastAsia="Arial"/>
                <w:color w:val="1F2937"/>
                <w:sz w:val="16"/>
              </w:rPr>
              <w:t>Read one part at a time. Before viewing the debrief, identify the theory lens, alliance task, core skill, and counselor response supported by the information available at that point.</w:t>
            </w:r>
          </w:p>
        </w:tc>
      </w:tr>
    </w:tbl>
    <w:p>
      <w:pPr>
        <w:widowControl/>
        <w:spacing w:after="0"/>
      </w:pPr>
    </w:p>
    <w:p>
      <w:pPr>
        <w:pStyle w:val="Heading2"/>
        <w:keepNext/>
        <w:widowControl/>
        <w:spacing w:before="0" w:after="80"/>
      </w:pPr>
      <w:r>
        <w:rPr>
          <w:rFonts w:ascii="Arial" w:hAnsi="Arial" w:eastAsia="Arial"/>
        </w:rPr>
        <w:t>Case: Jordan - Part 1, Theory Fit and Alliance Formation</w:t>
      </w:r>
    </w:p>
    <w:p>
      <w:pPr>
        <w:widowControl/>
        <w:spacing w:before="0" w:after="80"/>
      </w:pPr>
      <w:r>
        <w:rPr>
          <w:rFonts w:ascii="Arial" w:hAnsi="Arial" w:eastAsia="Arial"/>
          <w:sz w:val="18"/>
        </w:rPr>
        <w:t>Jordan Lee is a 29-year-old Korean American, nonbinary doctoral student who seeks counseling after a relationship breakup. They report worry, repeated checking of their former partner’s social media, sleep disruption, and harsh self-criticism. Jordan denies suicidal intent, plan, or recent self-harm and reports stable housing and support from two close friends. They say, “I want practical tools, but I do not want therapy to become another place where I am graded.” Jordan describes a family culture that values privacy and achievement and says they have not discussed the breakup with relatives. They want to stop organizing every day around whether their former partner might return.</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Use MAPS to compare two plausible theory lenses.</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alliance information should the counselor clarify before selecting tasks?</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Write one empathic reflection of feeling and meaning.</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initial approach would fit Jordan’s stated preference without reducing counseling to advice?</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1 DEBRIEF</w:t>
            </w:r>
          </w:p>
          <w:p>
            <w:pPr>
              <w:widowControl/>
              <w:spacing w:after="0"/>
            </w:pPr>
            <w:r>
              <w:rPr>
                <w:rFonts w:ascii="Arial" w:hAnsi="Arial" w:eastAsia="Arial"/>
                <w:color w:val="1F2937"/>
                <w:sz w:val="16"/>
              </w:rPr>
              <w:t>A reasonable formulation may integrate attachment-related threat, reinforcement from checking behavior, self-critical beliefs, and social-context pressures without treating any one theory as proven. The counselor should clarify what “practical” means, how Jordan wants culture and identity included, and what would make therapy feel collaborative rather than evaluative. An empathic response can acknowledge both longing and the exhaustion of measuring self-worth through the relationship. Initial work may combine person-centered alliance building with collaborative CBT or solution-focused monitoring if Jordan agrees.</w:t>
            </w:r>
          </w:p>
        </w:tc>
      </w:tr>
    </w:tbl>
    <w:p>
      <w:pPr>
        <w:widowControl/>
        <w:spacing w:after="0"/>
      </w:pPr>
    </w:p>
    <w:p>
      <w:pPr>
        <w:pStyle w:val="Heading2"/>
        <w:keepNext/>
        <w:widowControl/>
        <w:spacing w:before="0" w:after="80"/>
      </w:pPr>
      <w:r>
        <w:rPr>
          <w:rFonts w:ascii="Arial" w:hAnsi="Arial" w:eastAsia="Arial"/>
        </w:rPr>
        <w:t>Case: Jordan - Part 2, Task Mismatch and Emerging Rupture</w:t>
      </w:r>
    </w:p>
    <w:p>
      <w:pPr>
        <w:widowControl/>
        <w:spacing w:before="0" w:after="80"/>
      </w:pPr>
      <w:r>
        <w:rPr>
          <w:rFonts w:ascii="Arial" w:hAnsi="Arial" w:eastAsia="Arial"/>
          <w:sz w:val="18"/>
        </w:rPr>
        <w:t>By the third session, the counselor has assigned daily thought records and repeatedly labels Jordan’s beliefs “irrational.” Jordan completes none of the worksheets and gives shorter answers. When the counselor asks why they are “avoiding the work,” Jordan says, “This feels like school. You already decided what is wrong with me.” The counselor notices an urge to explain that the worksheets are evidence based and that Jordan originally asked for practical tools.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Identify the rupture pattern and the counselor’s countertransference risk.</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Use LISTEN to select the best immediate counselor response.</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FITS elements were missed?</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should the counselor avoid saying next?</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2 DEBRIEF</w:t>
            </w:r>
          </w:p>
          <w:p>
            <w:pPr>
              <w:widowControl/>
              <w:spacing w:after="0"/>
            </w:pPr>
            <w:r>
              <w:rPr>
                <w:rFonts w:ascii="Arial" w:hAnsi="Arial" w:eastAsia="Arial"/>
                <w:color w:val="1F2937"/>
                <w:sz w:val="16"/>
              </w:rPr>
              <w:t>Jordan shows both withdrawal and direct confrontation around a task rupture. The counselor’s urge to defend evidence or prove consistency could intensify the power struggle. The best immediate response acknowledges the shift, reflects Jordan’s experience of being judged, and invites correction. FITS concerns include client preference, cultural meaning of achievement, timing, rationale, task burden, and alliance fit. The counselor should not debate whether Jordan is avoiding treatment or insist that an evidence-based worksheet must be completed.</w:t>
            </w:r>
          </w:p>
        </w:tc>
      </w:tr>
    </w:tbl>
    <w:p>
      <w:pPr>
        <w:widowControl/>
        <w:spacing w:after="0"/>
      </w:pPr>
    </w:p>
    <w:p>
      <w:pPr>
        <w:pStyle w:val="Heading2"/>
        <w:keepNext/>
        <w:widowControl/>
        <w:spacing w:before="0" w:after="80"/>
      </w:pPr>
      <w:r>
        <w:rPr>
          <w:rFonts w:ascii="Arial" w:hAnsi="Arial" w:eastAsia="Arial"/>
        </w:rPr>
        <w:t>Case: Jordan - Part 3, Repair and Integrated Work</w:t>
      </w:r>
    </w:p>
    <w:p>
      <w:pPr>
        <w:widowControl/>
        <w:spacing w:before="0" w:after="80"/>
      </w:pPr>
      <w:r>
        <w:rPr>
          <w:rFonts w:ascii="Arial" w:hAnsi="Arial" w:eastAsia="Arial"/>
          <w:sz w:val="18"/>
        </w:rPr>
        <w:t>The counselor says, “I hear that I turned the work into another performance test and then described your response as avoidance. I am sorry. I want to understand what would feel useful instead.” Jordan says they want help noticing the urge to check social media in the moment and understanding why rejection quickly becomes “I am not enough.” Together they practice a brief in-session pause-and-choice exercise, externalize the “not enough” story, and identify one evening routine that supports sleep and connection with friends. The counselor asks at the end of each session what felt useful or off. Four weeks later, Jordan checks social media less often, sleeps more consistently, and says counseling feels “more like teamwork.”</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Your Task</w:t>
            </w:r>
          </w:p>
        </w:tc>
        <w:tc>
          <w:tcPr>
            <w:tcW w:type="dxa" w:w="5688"/>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Notes</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Map the counselor’s response onto REPAIR.</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Explain why the integrated approach is coherent rather than random.</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Which outcome and alliance indicators should continue to be monitored?</w:t>
            </w:r>
          </w:p>
        </w:tc>
        <w:tc>
          <w:tcPr>
            <w:tcW w:type="dxa" w:w="5688"/>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What would signal a need for consultation, adaptation, or referral?</w:t>
            </w:r>
          </w:p>
        </w:tc>
        <w:tc>
          <w:tcPr>
            <w:tcW w:type="dxa" w:w="5688"/>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PART 3 DEBRIEF</w:t>
            </w:r>
          </w:p>
          <w:p>
            <w:pPr>
              <w:widowControl/>
              <w:spacing w:after="0"/>
            </w:pPr>
            <w:r>
              <w:rPr>
                <w:rFonts w:ascii="Arial" w:hAnsi="Arial" w:eastAsia="Arial"/>
                <w:color w:val="1F2937"/>
                <w:sz w:val="16"/>
              </w:rPr>
              <w:t>The counselor recognized strain, explored Jordan’s experience, acknowledged impact, apologized, realigned the goal and tasks, implemented a lower-burden in-session approach, and reviewed the effect. The integration is coherent because each method targets a defined process: urge awareness and behavioral choice, the identity impact of a dominant self-critical story, sleep and social-support routines, and alliance feedback. Continue monitoring checking frequency, sleep, functioning, self-criticism, safety, engagement, and Jordan’s rating of fit. Consultation or referral may be needed if risk escalates, symptoms suggest a different level of care, specialized treatment exceeds competence, or the relationship remains unusable despite repair efforts.</w:t>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Knowledge Check</w:t>
      </w:r>
    </w:p>
    <w:p>
      <w:pPr>
        <w:widowControl/>
        <w:spacing w:before="0" w:after="80"/>
      </w:pPr>
      <w:r>
        <w:rPr>
          <w:rFonts w:ascii="Arial" w:hAnsi="Arial" w:eastAsia="Arial"/>
          <w:sz w:val="18"/>
        </w:rPr>
        <w:t>Complete all 10 questions without using the rationale section. Record confidence before reviewing answers.</w:t>
      </w:r>
    </w:p>
    <w:p>
      <w:pPr>
        <w:keepNext/>
        <w:widowControl/>
        <w:spacing w:before="80" w:after="40"/>
      </w:pPr>
      <w:r>
        <w:rPr>
          <w:rFonts w:ascii="Arial" w:hAnsi="Arial" w:eastAsia="Arial"/>
          <w:b/>
          <w:color w:val="17365D"/>
          <w:sz w:val="16"/>
        </w:rPr>
        <w:t>LPCC-WB08-Q001 | Knowledge &amp; Recall | Easy | Primary concept: Theory versus technique</w:t>
      </w:r>
    </w:p>
    <w:p>
      <w:pPr>
        <w:keepNext/>
        <w:widowControl/>
        <w:spacing w:before="0" w:after="40"/>
      </w:pPr>
      <w:r>
        <w:rPr>
          <w:rFonts w:ascii="Arial" w:hAnsi="Arial" w:eastAsia="Arial"/>
          <w:b/>
          <w:color w:val="1F2937"/>
          <w:sz w:val="18"/>
        </w:rPr>
        <w:t>Which statement best distinguishes a counseling theory from a technique?</w:t>
      </w:r>
    </w:p>
    <w:p>
      <w:pPr>
        <w:widowControl/>
        <w:spacing w:before="0" w:after="20"/>
        <w:ind w:left="72"/>
      </w:pPr>
      <w:r>
        <w:rPr>
          <w:rFonts w:ascii="Arial" w:hAnsi="Arial" w:eastAsia="Arial"/>
          <w:color w:val="1F2937"/>
          <w:sz w:val="17"/>
        </w:rPr>
        <w:t>A. A theory is the counselor’s billing diagnosis, while a technique is the treatment plan.</w:t>
      </w:r>
    </w:p>
    <w:p>
      <w:pPr>
        <w:widowControl/>
        <w:spacing w:before="0" w:after="20"/>
        <w:ind w:left="72"/>
      </w:pPr>
      <w:r>
        <w:rPr>
          <w:rFonts w:ascii="Arial" w:hAnsi="Arial" w:eastAsia="Arial"/>
          <w:color w:val="1F2937"/>
          <w:sz w:val="17"/>
        </w:rPr>
        <w:t>B. A theory proposes how distress and change occur, while a technique is a specific counselor action informed by that formulation.</w:t>
      </w:r>
    </w:p>
    <w:p>
      <w:pPr>
        <w:widowControl/>
        <w:spacing w:before="0" w:after="20"/>
        <w:ind w:left="72"/>
      </w:pPr>
      <w:r>
        <w:rPr>
          <w:rFonts w:ascii="Arial" w:hAnsi="Arial" w:eastAsia="Arial"/>
          <w:color w:val="1F2937"/>
          <w:sz w:val="17"/>
        </w:rPr>
        <w:t>C. A theory is any intervention supported by research, while a technique is any client preference.</w:t>
      </w:r>
    </w:p>
    <w:p>
      <w:pPr>
        <w:widowControl/>
        <w:spacing w:before="0" w:after="20"/>
        <w:ind w:left="72"/>
      </w:pPr>
      <w:r>
        <w:rPr>
          <w:rFonts w:ascii="Arial" w:hAnsi="Arial" w:eastAsia="Arial"/>
          <w:color w:val="1F2937"/>
          <w:sz w:val="17"/>
        </w:rPr>
        <w:t>D. A theory is the same as a standardized protocol, while a technique is the counselor’s personal style.</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LPCC-WB08-Q002 | Application | Easy | Primary concept: Empathic responding</w:t>
      </w:r>
    </w:p>
    <w:p>
      <w:pPr>
        <w:keepNext/>
        <w:widowControl/>
        <w:spacing w:before="0" w:after="40"/>
      </w:pPr>
      <w:r>
        <w:rPr>
          <w:rFonts w:ascii="Arial" w:hAnsi="Arial" w:eastAsia="Arial"/>
          <w:b/>
          <w:color w:val="1F2937"/>
          <w:sz w:val="18"/>
        </w:rPr>
        <w:t>A client says, “Everyone tells me to move on, but I still feel shattered.” Which response best demonstrates empathy?</w:t>
      </w:r>
    </w:p>
    <w:p>
      <w:pPr>
        <w:widowControl/>
        <w:spacing w:before="0" w:after="20"/>
        <w:ind w:left="72"/>
      </w:pPr>
      <w:r>
        <w:rPr>
          <w:rFonts w:ascii="Arial" w:hAnsi="Arial" w:eastAsia="Arial"/>
          <w:color w:val="1F2937"/>
          <w:sz w:val="17"/>
        </w:rPr>
        <w:t>A. You need to stop listening to people who do not understand grief.</w:t>
      </w:r>
    </w:p>
    <w:p>
      <w:pPr>
        <w:widowControl/>
        <w:spacing w:before="0" w:after="20"/>
        <w:ind w:left="72"/>
      </w:pPr>
      <w:r>
        <w:rPr>
          <w:rFonts w:ascii="Arial" w:hAnsi="Arial" w:eastAsia="Arial"/>
          <w:color w:val="1F2937"/>
          <w:sz w:val="17"/>
        </w:rPr>
        <w:t>B. Why have you not moved on yet?</w:t>
      </w:r>
    </w:p>
    <w:p>
      <w:pPr>
        <w:widowControl/>
        <w:spacing w:before="0" w:after="20"/>
        <w:ind w:left="72"/>
      </w:pPr>
      <w:r>
        <w:rPr>
          <w:rFonts w:ascii="Arial" w:hAnsi="Arial" w:eastAsia="Arial"/>
          <w:color w:val="1F2937"/>
          <w:sz w:val="17"/>
        </w:rPr>
        <w:t>C. It sounds painful to feel pressured to recover while the loss still feels very present.</w:t>
      </w:r>
    </w:p>
    <w:p>
      <w:pPr>
        <w:widowControl/>
        <w:spacing w:before="0" w:after="20"/>
        <w:ind w:left="72"/>
      </w:pPr>
      <w:r>
        <w:rPr>
          <w:rFonts w:ascii="Arial" w:hAnsi="Arial" w:eastAsia="Arial"/>
          <w:color w:val="1F2937"/>
          <w:sz w:val="17"/>
        </w:rPr>
        <w:t>D. Let me teach you the stages of grief.</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LPCC-WB08-Q003 | Knowledge &amp; Recall | Easy | Primary concept: Psychodynamic lens</w:t>
      </w:r>
    </w:p>
    <w:p>
      <w:pPr>
        <w:keepNext/>
        <w:widowControl/>
        <w:spacing w:before="0" w:after="40"/>
      </w:pPr>
      <w:r>
        <w:rPr>
          <w:rFonts w:ascii="Arial" w:hAnsi="Arial" w:eastAsia="Arial"/>
          <w:b/>
          <w:color w:val="1F2937"/>
          <w:sz w:val="18"/>
        </w:rPr>
        <w:t>Which clinical focus is most consistent with a psychodynamic or attachment-informed lens?</w:t>
      </w:r>
    </w:p>
    <w:p>
      <w:pPr>
        <w:widowControl/>
        <w:spacing w:before="0" w:after="20"/>
        <w:ind w:left="72"/>
      </w:pPr>
      <w:r>
        <w:rPr>
          <w:rFonts w:ascii="Arial" w:hAnsi="Arial" w:eastAsia="Arial"/>
          <w:color w:val="1F2937"/>
          <w:sz w:val="17"/>
        </w:rPr>
        <w:t>A. Exploring recurring relational expectations and protective defenses that appear in current relationships and counseling.</w:t>
      </w:r>
    </w:p>
    <w:p>
      <w:pPr>
        <w:widowControl/>
        <w:spacing w:before="0" w:after="20"/>
        <w:ind w:left="72"/>
      </w:pPr>
      <w:r>
        <w:rPr>
          <w:rFonts w:ascii="Arial" w:hAnsi="Arial" w:eastAsia="Arial"/>
          <w:color w:val="1F2937"/>
          <w:sz w:val="17"/>
        </w:rPr>
        <w:t>B. Identifying the smallest exception to the problem and amplifying it.</w:t>
      </w:r>
    </w:p>
    <w:p>
      <w:pPr>
        <w:widowControl/>
        <w:spacing w:before="0" w:after="20"/>
        <w:ind w:left="72"/>
      </w:pPr>
      <w:r>
        <w:rPr>
          <w:rFonts w:ascii="Arial" w:hAnsi="Arial" w:eastAsia="Arial"/>
          <w:color w:val="1F2937"/>
          <w:sz w:val="17"/>
        </w:rPr>
        <w:t>C. Assigning a behavior-reward schedule without exploring meaning.</w:t>
      </w:r>
    </w:p>
    <w:p>
      <w:pPr>
        <w:widowControl/>
        <w:spacing w:before="0" w:after="20"/>
        <w:ind w:left="72"/>
      </w:pPr>
      <w:r>
        <w:rPr>
          <w:rFonts w:ascii="Arial" w:hAnsi="Arial" w:eastAsia="Arial"/>
          <w:color w:val="1F2937"/>
          <w:sz w:val="17"/>
        </w:rPr>
        <w:t>D. Teaching only present-focused coping skills and avoiding relational patterns.</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LPCC-WB08-Q004 | Application | Moderate | Primary concept: Solution-focused skill</w:t>
      </w:r>
    </w:p>
    <w:p>
      <w:pPr>
        <w:keepNext/>
        <w:widowControl/>
        <w:spacing w:before="0" w:after="40"/>
      </w:pPr>
      <w:r>
        <w:rPr>
          <w:rFonts w:ascii="Arial" w:hAnsi="Arial" w:eastAsia="Arial"/>
          <w:b/>
          <w:color w:val="1F2937"/>
          <w:sz w:val="18"/>
        </w:rPr>
        <w:t>A client says, “Nothing ever helps.” Which counselor question is most consistent with a solution-focused approach?</w:t>
      </w:r>
    </w:p>
    <w:p>
      <w:pPr>
        <w:widowControl/>
        <w:spacing w:before="0" w:after="20"/>
        <w:ind w:left="72"/>
      </w:pPr>
      <w:r>
        <w:rPr>
          <w:rFonts w:ascii="Arial" w:hAnsi="Arial" w:eastAsia="Arial"/>
          <w:color w:val="1F2937"/>
          <w:sz w:val="17"/>
        </w:rPr>
        <w:t>A. Which childhood defense mechanism created this pattern?</w:t>
      </w:r>
    </w:p>
    <w:p>
      <w:pPr>
        <w:widowControl/>
        <w:spacing w:before="0" w:after="20"/>
        <w:ind w:left="72"/>
      </w:pPr>
      <w:r>
        <w:rPr>
          <w:rFonts w:ascii="Arial" w:hAnsi="Arial" w:eastAsia="Arial"/>
          <w:color w:val="1F2937"/>
          <w:sz w:val="17"/>
        </w:rPr>
        <w:t>B. Which irrational belief should we dispute first?</w:t>
      </w:r>
    </w:p>
    <w:p>
      <w:pPr>
        <w:widowControl/>
        <w:spacing w:before="0" w:after="20"/>
        <w:ind w:left="72"/>
      </w:pPr>
      <w:r>
        <w:rPr>
          <w:rFonts w:ascii="Arial" w:hAnsi="Arial" w:eastAsia="Arial"/>
          <w:color w:val="1F2937"/>
          <w:sz w:val="17"/>
        </w:rPr>
        <w:t>C. Why are you resisting treatment recommendations?</w:t>
      </w:r>
    </w:p>
    <w:p>
      <w:pPr>
        <w:widowControl/>
        <w:spacing w:before="0" w:after="20"/>
        <w:ind w:left="72"/>
      </w:pPr>
      <w:r>
        <w:rPr>
          <w:rFonts w:ascii="Arial" w:hAnsi="Arial" w:eastAsia="Arial"/>
          <w:color w:val="1F2937"/>
          <w:sz w:val="17"/>
        </w:rPr>
        <w:t>D. When was the problem even slightly less intense, and what was different then?</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LPCC-WB08-Q005 | Scenario-Based | Moderate | Primary concept: Alliance rupture</w:t>
      </w:r>
    </w:p>
    <w:p>
      <w:pPr>
        <w:keepNext/>
        <w:widowControl/>
        <w:spacing w:before="0" w:after="40"/>
      </w:pPr>
      <w:r>
        <w:rPr>
          <w:rFonts w:ascii="Arial" w:hAnsi="Arial" w:eastAsia="Arial"/>
          <w:b/>
          <w:color w:val="1F2937"/>
          <w:sz w:val="18"/>
        </w:rPr>
        <w:t>A client becomes quiet after the counselor challenges a discrepancy and then says, “Whatever—you are the expert.” What should the counselor do first?</w:t>
      </w:r>
    </w:p>
    <w:p>
      <w:pPr>
        <w:widowControl/>
        <w:spacing w:before="0" w:after="20"/>
        <w:ind w:left="72"/>
      </w:pPr>
      <w:r>
        <w:rPr>
          <w:rFonts w:ascii="Arial" w:hAnsi="Arial" w:eastAsia="Arial"/>
          <w:color w:val="1F2937"/>
          <w:sz w:val="17"/>
        </w:rPr>
        <w:t>A. Continue the challenge so the client does not avoid responsibility.</w:t>
      </w:r>
    </w:p>
    <w:p>
      <w:pPr>
        <w:widowControl/>
        <w:spacing w:before="0" w:after="20"/>
        <w:ind w:left="72"/>
      </w:pPr>
      <w:r>
        <w:rPr>
          <w:rFonts w:ascii="Arial" w:hAnsi="Arial" w:eastAsia="Arial"/>
          <w:color w:val="1F2937"/>
          <w:sz w:val="17"/>
        </w:rPr>
        <w:t>B. Name the shift, invite the client’s experience of the exchange, and listen without defensiveness.</w:t>
      </w:r>
    </w:p>
    <w:p>
      <w:pPr>
        <w:widowControl/>
        <w:spacing w:before="0" w:after="20"/>
        <w:ind w:left="72"/>
      </w:pPr>
      <w:r>
        <w:rPr>
          <w:rFonts w:ascii="Arial" w:hAnsi="Arial" w:eastAsia="Arial"/>
          <w:color w:val="1F2937"/>
          <w:sz w:val="17"/>
        </w:rPr>
        <w:t>C. Explain that confrontation is a standard counseling technique.</w:t>
      </w:r>
    </w:p>
    <w:p>
      <w:pPr>
        <w:widowControl/>
        <w:spacing w:before="0" w:after="20"/>
        <w:ind w:left="72"/>
      </w:pPr>
      <w:r>
        <w:rPr>
          <w:rFonts w:ascii="Arial" w:hAnsi="Arial" w:eastAsia="Arial"/>
          <w:color w:val="1F2937"/>
          <w:sz w:val="17"/>
        </w:rPr>
        <w:t>D. Document resistance and assign a communication worksheet.</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LPCC-WB08-Q006 | Scenario-Based | Moderate | Primary concept: Constructive confrontation</w:t>
      </w:r>
    </w:p>
    <w:p>
      <w:pPr>
        <w:keepNext/>
        <w:widowControl/>
        <w:spacing w:before="0" w:after="40"/>
      </w:pPr>
      <w:r>
        <w:rPr>
          <w:rFonts w:ascii="Arial" w:hAnsi="Arial" w:eastAsia="Arial"/>
          <w:b/>
          <w:color w:val="1F2937"/>
          <w:sz w:val="18"/>
        </w:rPr>
        <w:t>When is constructive confrontation most appropriate?</w:t>
      </w:r>
    </w:p>
    <w:p>
      <w:pPr>
        <w:widowControl/>
        <w:spacing w:before="0" w:after="20"/>
        <w:ind w:left="72"/>
      </w:pPr>
      <w:r>
        <w:rPr>
          <w:rFonts w:ascii="Arial" w:hAnsi="Arial" w:eastAsia="Arial"/>
          <w:color w:val="1F2937"/>
          <w:sz w:val="17"/>
        </w:rPr>
        <w:t>A. At the first sign that the client disagrees with the counselor.</w:t>
      </w:r>
    </w:p>
    <w:p>
      <w:pPr>
        <w:widowControl/>
        <w:spacing w:before="0" w:after="20"/>
        <w:ind w:left="72"/>
      </w:pPr>
      <w:r>
        <w:rPr>
          <w:rFonts w:ascii="Arial" w:hAnsi="Arial" w:eastAsia="Arial"/>
          <w:color w:val="1F2937"/>
          <w:sz w:val="17"/>
        </w:rPr>
        <w:t>B. Whenever the counselor feels frustrated by inconsistency.</w:t>
      </w:r>
    </w:p>
    <w:p>
      <w:pPr>
        <w:widowControl/>
        <w:spacing w:before="0" w:after="20"/>
        <w:ind w:left="72"/>
      </w:pPr>
      <w:r>
        <w:rPr>
          <w:rFonts w:ascii="Arial" w:hAnsi="Arial" w:eastAsia="Arial"/>
          <w:color w:val="1F2937"/>
          <w:sz w:val="17"/>
        </w:rPr>
        <w:t>C. After adequate understanding and alliance, using specific observations to explore a meaningful discrepancy collaboratively.</w:t>
      </w:r>
    </w:p>
    <w:p>
      <w:pPr>
        <w:widowControl/>
        <w:spacing w:before="0" w:after="20"/>
        <w:ind w:left="72"/>
      </w:pPr>
      <w:r>
        <w:rPr>
          <w:rFonts w:ascii="Arial" w:hAnsi="Arial" w:eastAsia="Arial"/>
          <w:color w:val="1F2937"/>
          <w:sz w:val="17"/>
        </w:rPr>
        <w:t>D. Only after the counselor has proven the client’s belief is inaccurate.</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LPCC-WB08-Q007 | Application | Moderate | Primary concept: Counselor self-disclosure</w:t>
      </w:r>
    </w:p>
    <w:p>
      <w:pPr>
        <w:keepNext/>
        <w:widowControl/>
        <w:spacing w:before="0" w:after="40"/>
      </w:pPr>
      <w:r>
        <w:rPr>
          <w:rFonts w:ascii="Arial" w:hAnsi="Arial" w:eastAsia="Arial"/>
          <w:b/>
          <w:color w:val="1F2937"/>
          <w:sz w:val="18"/>
        </w:rPr>
        <w:t>Which self-disclosure is most clinically appropriate?</w:t>
      </w:r>
    </w:p>
    <w:p>
      <w:pPr>
        <w:widowControl/>
        <w:spacing w:before="0" w:after="20"/>
        <w:ind w:left="72"/>
      </w:pPr>
      <w:r>
        <w:rPr>
          <w:rFonts w:ascii="Arial" w:hAnsi="Arial" w:eastAsia="Arial"/>
          <w:color w:val="1F2937"/>
          <w:sz w:val="17"/>
        </w:rPr>
        <w:t>A. A brief, intentional disclosure that clearly serves the client’s goal, considers culture and boundaries, and returns focus to the client.</w:t>
      </w:r>
    </w:p>
    <w:p>
      <w:pPr>
        <w:widowControl/>
        <w:spacing w:before="0" w:after="20"/>
        <w:ind w:left="72"/>
      </w:pPr>
      <w:r>
        <w:rPr>
          <w:rFonts w:ascii="Arial" w:hAnsi="Arial" w:eastAsia="Arial"/>
          <w:color w:val="1F2937"/>
          <w:sz w:val="17"/>
        </w:rPr>
        <w:t>B. A detailed personal story intended to show the counselor has suffered more.</w:t>
      </w:r>
    </w:p>
    <w:p>
      <w:pPr>
        <w:widowControl/>
        <w:spacing w:before="0" w:after="20"/>
        <w:ind w:left="72"/>
      </w:pPr>
      <w:r>
        <w:rPr>
          <w:rFonts w:ascii="Arial" w:hAnsi="Arial" w:eastAsia="Arial"/>
          <w:color w:val="1F2937"/>
          <w:sz w:val="17"/>
        </w:rPr>
        <w:t>C. A disclosure used to persuade the client to make the same choice the counselor made.</w:t>
      </w:r>
    </w:p>
    <w:p>
      <w:pPr>
        <w:widowControl/>
        <w:spacing w:before="0" w:after="20"/>
        <w:ind w:left="72"/>
      </w:pPr>
      <w:r>
        <w:rPr>
          <w:rFonts w:ascii="Arial" w:hAnsi="Arial" w:eastAsia="Arial"/>
          <w:color w:val="1F2937"/>
          <w:sz w:val="17"/>
        </w:rPr>
        <w:t>D. A spontaneous disclosure whenever the counselor feels emotionally connected.</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LPCC-WB08-Q008 | Integrated Reasoning | Difficult | Primary concept: Theory integration</w:t>
      </w:r>
    </w:p>
    <w:p>
      <w:pPr>
        <w:keepNext/>
        <w:widowControl/>
        <w:spacing w:before="0" w:after="40"/>
      </w:pPr>
      <w:r>
        <w:rPr>
          <w:rFonts w:ascii="Arial" w:hAnsi="Arial" w:eastAsia="Arial"/>
          <w:b/>
          <w:color w:val="1F2937"/>
          <w:sz w:val="18"/>
        </w:rPr>
        <w:t>Which treatment approach best reflects disciplined integration?</w:t>
      </w:r>
    </w:p>
    <w:p>
      <w:pPr>
        <w:widowControl/>
        <w:spacing w:before="0" w:after="20"/>
        <w:ind w:left="72"/>
      </w:pPr>
      <w:r>
        <w:rPr>
          <w:rFonts w:ascii="Arial" w:hAnsi="Arial" w:eastAsia="Arial"/>
          <w:color w:val="1F2937"/>
          <w:sz w:val="17"/>
        </w:rPr>
        <w:t>A. Using a new technique every session so the client does not become bored.</w:t>
      </w:r>
    </w:p>
    <w:p>
      <w:pPr>
        <w:widowControl/>
        <w:spacing w:before="0" w:after="20"/>
        <w:ind w:left="72"/>
      </w:pPr>
      <w:r>
        <w:rPr>
          <w:rFonts w:ascii="Arial" w:hAnsi="Arial" w:eastAsia="Arial"/>
          <w:color w:val="1F2937"/>
          <w:sz w:val="17"/>
        </w:rPr>
        <w:t>B. Combining models without explaining their assumptions because all theories are equally true.</w:t>
      </w:r>
    </w:p>
    <w:p>
      <w:pPr>
        <w:widowControl/>
        <w:spacing w:before="0" w:after="20"/>
        <w:ind w:left="72"/>
      </w:pPr>
      <w:r>
        <w:rPr>
          <w:rFonts w:ascii="Arial" w:hAnsi="Arial" w:eastAsia="Arial"/>
          <w:color w:val="1F2937"/>
          <w:sz w:val="17"/>
        </w:rPr>
        <w:t>C. Selecting the counselor’s favorite model and adapting the client’s goals to fit it.</w:t>
      </w:r>
    </w:p>
    <w:p>
      <w:pPr>
        <w:widowControl/>
        <w:spacing w:before="0" w:after="20"/>
        <w:ind w:left="72"/>
      </w:pPr>
      <w:r>
        <w:rPr>
          <w:rFonts w:ascii="Arial" w:hAnsi="Arial" w:eastAsia="Arial"/>
          <w:color w:val="1F2937"/>
          <w:sz w:val="17"/>
        </w:rPr>
        <w:t>D. Linking each selected method to a shared formulation, client preference, competence, treatment target, and review plan.</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LPCC-WB08-Q009 | Scenario-Based | Difficult | Primary concept: Culture and theory fit</w:t>
      </w:r>
    </w:p>
    <w:p>
      <w:pPr>
        <w:keepNext/>
        <w:widowControl/>
        <w:spacing w:before="0" w:after="40"/>
      </w:pPr>
      <w:r>
        <w:rPr>
          <w:rFonts w:ascii="Arial" w:hAnsi="Arial" w:eastAsia="Arial"/>
          <w:b/>
          <w:color w:val="1F2937"/>
          <w:sz w:val="18"/>
        </w:rPr>
        <w:t>A counselor interprets a client’s wish to consult family before a major decision as unhealthy dependence. What is the best next step?</w:t>
      </w:r>
    </w:p>
    <w:p>
      <w:pPr>
        <w:widowControl/>
        <w:spacing w:before="0" w:after="20"/>
        <w:ind w:left="72"/>
      </w:pPr>
      <w:r>
        <w:rPr>
          <w:rFonts w:ascii="Arial" w:hAnsi="Arial" w:eastAsia="Arial"/>
          <w:color w:val="1F2937"/>
          <w:sz w:val="17"/>
        </w:rPr>
        <w:t>A. Encourage immediate independence so counseling supports individuation.</w:t>
      </w:r>
    </w:p>
    <w:p>
      <w:pPr>
        <w:widowControl/>
        <w:spacing w:before="0" w:after="20"/>
        <w:ind w:left="72"/>
      </w:pPr>
      <w:r>
        <w:rPr>
          <w:rFonts w:ascii="Arial" w:hAnsi="Arial" w:eastAsia="Arial"/>
          <w:color w:val="1F2937"/>
          <w:sz w:val="17"/>
        </w:rPr>
        <w:t>B. Explore the cultural and relational meaning of family consultation before deciding whether it is a problem or strength.</w:t>
      </w:r>
    </w:p>
    <w:p>
      <w:pPr>
        <w:widowControl/>
        <w:spacing w:before="0" w:after="20"/>
        <w:ind w:left="72"/>
      </w:pPr>
      <w:r>
        <w:rPr>
          <w:rFonts w:ascii="Arial" w:hAnsi="Arial" w:eastAsia="Arial"/>
          <w:color w:val="1F2937"/>
          <w:sz w:val="17"/>
        </w:rPr>
        <w:t>C. Avoid discussing culture because it may stereotype the client.</w:t>
      </w:r>
    </w:p>
    <w:p>
      <w:pPr>
        <w:widowControl/>
        <w:spacing w:before="0" w:after="20"/>
        <w:ind w:left="72"/>
      </w:pPr>
      <w:r>
        <w:rPr>
          <w:rFonts w:ascii="Arial" w:hAnsi="Arial" w:eastAsia="Arial"/>
          <w:color w:val="1F2937"/>
          <w:sz w:val="17"/>
        </w:rPr>
        <w:t>D. Refer the client automatically to a counselor from the same cultural background.</w:t>
      </w:r>
    </w:p>
    <w:p>
      <w:pPr>
        <w:widowControl/>
        <w:spacing w:before="0" w:after="60"/>
      </w:pPr>
      <w:r>
        <w:rPr>
          <w:rFonts w:ascii="Arial" w:hAnsi="Arial" w:eastAsia="Arial"/>
          <w:i/>
          <w:color w:val="4B5563"/>
          <w:sz w:val="17"/>
        </w:rPr>
        <w:t>My answer: ______    Confidence: 1  2  3</w:t>
      </w:r>
    </w:p>
    <w:p>
      <w:pPr>
        <w:keepNext/>
        <w:widowControl/>
        <w:spacing w:before="80" w:after="40"/>
      </w:pPr>
      <w:r>
        <w:rPr>
          <w:rFonts w:ascii="Arial" w:hAnsi="Arial" w:eastAsia="Arial"/>
          <w:b/>
          <w:color w:val="17365D"/>
          <w:sz w:val="16"/>
        </w:rPr>
        <w:t>LPCC-WB08-Q010 | Integrated Reasoning | Difficult | Primary concept: Rupture repair</w:t>
      </w:r>
    </w:p>
    <w:p>
      <w:pPr>
        <w:keepNext/>
        <w:widowControl/>
        <w:spacing w:before="0" w:after="40"/>
      </w:pPr>
      <w:r>
        <w:rPr>
          <w:rFonts w:ascii="Arial" w:hAnsi="Arial" w:eastAsia="Arial"/>
          <w:b/>
          <w:color w:val="1F2937"/>
          <w:sz w:val="18"/>
        </w:rPr>
        <w:t>After a client says a counselor’s wording felt stereotyped, which response is best?</w:t>
      </w:r>
    </w:p>
    <w:p>
      <w:pPr>
        <w:widowControl/>
        <w:spacing w:before="0" w:after="20"/>
        <w:ind w:left="72"/>
      </w:pPr>
      <w:r>
        <w:rPr>
          <w:rFonts w:ascii="Arial" w:hAnsi="Arial" w:eastAsia="Arial"/>
          <w:color w:val="1F2937"/>
          <w:sz w:val="17"/>
        </w:rPr>
        <w:t>A. I did not intend that, so you misunderstood me.</w:t>
      </w:r>
    </w:p>
    <w:p>
      <w:pPr>
        <w:widowControl/>
        <w:spacing w:before="0" w:after="20"/>
        <w:ind w:left="72"/>
      </w:pPr>
      <w:r>
        <w:rPr>
          <w:rFonts w:ascii="Arial" w:hAnsi="Arial" w:eastAsia="Arial"/>
          <w:color w:val="1F2937"/>
          <w:sz w:val="17"/>
        </w:rPr>
        <w:t>B. Let us move on so the session does not become uncomfortable.</w:t>
      </w:r>
    </w:p>
    <w:p>
      <w:pPr>
        <w:widowControl/>
        <w:spacing w:before="0" w:after="20"/>
        <w:ind w:left="72"/>
      </w:pPr>
      <w:r>
        <w:rPr>
          <w:rFonts w:ascii="Arial" w:hAnsi="Arial" w:eastAsia="Arial"/>
          <w:color w:val="1F2937"/>
          <w:sz w:val="17"/>
        </w:rPr>
        <w:t>C. Thank you for telling me. I want to understand the impact, take responsibility for my part, and adjust how we work together.</w:t>
      </w:r>
    </w:p>
    <w:p>
      <w:pPr>
        <w:widowControl/>
        <w:spacing w:before="0" w:after="20"/>
        <w:ind w:left="72"/>
      </w:pPr>
      <w:r>
        <w:rPr>
          <w:rFonts w:ascii="Arial" w:hAnsi="Arial" w:eastAsia="Arial"/>
          <w:color w:val="1F2937"/>
          <w:sz w:val="17"/>
        </w:rPr>
        <w:t>D. Can you reassure me that you still trust my competence?</w:t>
      </w:r>
    </w:p>
    <w:p>
      <w:pPr>
        <w:widowControl/>
        <w:spacing w:before="0" w:after="60"/>
      </w:pPr>
      <w:r>
        <w:rPr>
          <w:rFonts w:ascii="Arial" w:hAnsi="Arial" w:eastAsia="Arial"/>
          <w:i/>
          <w:color w:val="4B5563"/>
          <w:sz w:val="17"/>
        </w:rPr>
        <w:t>My answer: ______    Confidence: 1  2  3</w:t>
      </w:r>
    </w:p>
    <w:p>
      <w:pPr>
        <w:pStyle w:val="Heading2"/>
        <w:keepNext/>
        <w:widowControl/>
        <w:spacing w:before="0" w:after="80"/>
      </w:pPr>
      <w:r>
        <w:rPr>
          <w:rFonts w:ascii="Arial" w:hAnsi="Arial" w:eastAsia="Arial"/>
        </w:rPr>
        <w:t>Knowledge Check Answer Record</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79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Q</w:t>
            </w:r>
          </w:p>
        </w:tc>
        <w:tc>
          <w:tcPr>
            <w:tcW w:type="dxa" w:w="1512"/>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Answer</w:t>
            </w:r>
          </w:p>
        </w:tc>
        <w:tc>
          <w:tcPr>
            <w:tcW w:type="dxa" w:w="1944"/>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Confidence</w:t>
            </w:r>
          </w:p>
        </w:tc>
        <w:tc>
          <w:tcPr>
            <w:tcW w:type="dxa" w:w="540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Review?</w:t>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2</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3</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4</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5</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6</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7</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8</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9</w:t>
            </w:r>
          </w:p>
        </w:tc>
        <w:tc>
          <w:tcPr>
            <w:tcW w:type="dxa" w:w="1512"/>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79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10</w:t>
            </w:r>
          </w:p>
        </w:tc>
        <w:tc>
          <w:tcPr>
            <w:tcW w:type="dxa" w:w="1512"/>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1944"/>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1  2  3</w:t>
            </w:r>
          </w:p>
        </w:tc>
        <w:tc>
          <w:tcPr>
            <w:tcW w:type="dxa" w:w="540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widowControl/>
      </w:pPr>
      <w:r>
        <w:rPr>
          <w:rFonts w:ascii="Arial" w:hAnsi="Arial" w:eastAsia="Arial"/>
        </w:rPr>
        <w:br w:type="page"/>
      </w:r>
    </w:p>
    <w:p>
      <w:pPr>
        <w:pStyle w:val="Heading1"/>
        <w:keepNext/>
        <w:widowControl/>
        <w:spacing w:before="0" w:after="80"/>
      </w:pPr>
      <w:r>
        <w:rPr>
          <w:rFonts w:ascii="Arial" w:hAnsi="Arial" w:eastAsia="Arial"/>
        </w:rPr>
        <w:t>Knowledge Check Rationales</w:t>
      </w:r>
    </w:p>
    <w:p>
      <w:pPr>
        <w:pStyle w:val="Heading2"/>
        <w:keepNext/>
        <w:widowControl/>
        <w:spacing w:before="0" w:after="80"/>
      </w:pPr>
      <w:r>
        <w:rPr>
          <w:rFonts w:ascii="Arial" w:hAnsi="Arial" w:eastAsia="Arial"/>
        </w:rPr>
        <w:t>Question 1 (LPCC-WB08-Q001)</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Diagnosis and treatment planning are separate clinical products.</w:t>
      </w:r>
    </w:p>
    <w:p>
      <w:pPr>
        <w:widowControl/>
        <w:spacing w:before="0" w:after="24"/>
      </w:pPr>
      <w:r>
        <w:rPr>
          <w:rFonts w:ascii="Arial" w:hAnsi="Arial" w:eastAsia="Arial"/>
          <w:color w:val="1F2937"/>
          <w:sz w:val="17"/>
        </w:rPr>
        <w:t>B. Correct. Theory describes a proposed mechanism of distress and change; a technique is a specific action selected from a formulation.</w:t>
      </w:r>
    </w:p>
    <w:p>
      <w:pPr>
        <w:widowControl/>
        <w:spacing w:before="0" w:after="24"/>
      </w:pPr>
      <w:r>
        <w:rPr>
          <w:rFonts w:ascii="Arial" w:hAnsi="Arial" w:eastAsia="Arial"/>
          <w:color w:val="1F2937"/>
          <w:sz w:val="17"/>
        </w:rPr>
        <w:t>C. Incorrect. Research support and client preference inform selection, but they are not the definitions of theory and technique.</w:t>
      </w:r>
    </w:p>
    <w:p>
      <w:pPr>
        <w:widowControl/>
        <w:spacing w:before="0" w:after="24"/>
      </w:pPr>
      <w:r>
        <w:rPr>
          <w:rFonts w:ascii="Arial" w:hAnsi="Arial" w:eastAsia="Arial"/>
          <w:color w:val="1F2937"/>
          <w:sz w:val="17"/>
        </w:rPr>
        <w:t>D. Incorrect. A broad theory is not identical to one protocol or to personal style.</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When the question asks about theory, choose the answer that explains a mechanism and guides formulation—not merely a named activity.</w:t>
            </w:r>
          </w:p>
        </w:tc>
      </w:tr>
    </w:tbl>
    <w:p>
      <w:pPr>
        <w:widowControl/>
        <w:spacing w:after="0"/>
      </w:pPr>
    </w:p>
    <w:p>
      <w:pPr>
        <w:pStyle w:val="Heading2"/>
        <w:keepNext/>
        <w:widowControl/>
        <w:spacing w:before="0" w:after="80"/>
      </w:pPr>
      <w:r>
        <w:rPr>
          <w:rFonts w:ascii="Arial" w:hAnsi="Arial" w:eastAsia="Arial"/>
        </w:rPr>
        <w:t>Question 2 (LPCC-WB08-Q002)</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The counselor takes sides and gives advice before fully understanding the experience.</w:t>
      </w:r>
    </w:p>
    <w:p>
      <w:pPr>
        <w:widowControl/>
        <w:spacing w:before="0" w:after="24"/>
      </w:pPr>
      <w:r>
        <w:rPr>
          <w:rFonts w:ascii="Arial" w:hAnsi="Arial" w:eastAsia="Arial"/>
          <w:color w:val="1F2937"/>
          <w:sz w:val="17"/>
        </w:rPr>
        <w:t>B. Incorrect. The question can sound blaming and does not reflect the client’s emotion or meaning.</w:t>
      </w:r>
    </w:p>
    <w:p>
      <w:pPr>
        <w:widowControl/>
        <w:spacing w:before="0" w:after="24"/>
      </w:pPr>
      <w:r>
        <w:rPr>
          <w:rFonts w:ascii="Arial" w:hAnsi="Arial" w:eastAsia="Arial"/>
          <w:color w:val="1F2937"/>
          <w:sz w:val="17"/>
        </w:rPr>
        <w:t>C. Correct. The response identifies both the pain and the pressure to recover, while remaining tentative and client-centered.</w:t>
      </w:r>
    </w:p>
    <w:p>
      <w:pPr>
        <w:widowControl/>
        <w:spacing w:before="0" w:after="24"/>
      </w:pPr>
      <w:r>
        <w:rPr>
          <w:rFonts w:ascii="Arial" w:hAnsi="Arial" w:eastAsia="Arial"/>
          <w:color w:val="1F2937"/>
          <w:sz w:val="17"/>
        </w:rPr>
        <w:t>D. Incorrect. Psychoeducation may be useful later, but it is premature before empathic understanding.</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Long emotional disclosures are usually met first with accurate reflection before explanation or teaching, unless safety requires direct assessment.</w:t>
            </w:r>
          </w:p>
        </w:tc>
      </w:tr>
    </w:tbl>
    <w:p>
      <w:pPr>
        <w:widowControl/>
        <w:spacing w:after="0"/>
      </w:pPr>
    </w:p>
    <w:p>
      <w:pPr>
        <w:pStyle w:val="Heading2"/>
        <w:keepNext/>
        <w:widowControl/>
        <w:spacing w:before="0" w:after="80"/>
      </w:pPr>
      <w:r>
        <w:rPr>
          <w:rFonts w:ascii="Arial" w:hAnsi="Arial" w:eastAsia="Arial"/>
        </w:rPr>
        <w:t>Question 3 (LPCC-WB08-Q003)</w:t>
      </w:r>
    </w:p>
    <w:p>
      <w:pPr>
        <w:keepNext/>
        <w:widowControl/>
        <w:spacing w:before="0" w:after="40"/>
      </w:pPr>
      <w:r>
        <w:rPr>
          <w:rFonts w:ascii="Arial" w:hAnsi="Arial" w:eastAsia="Arial"/>
          <w:b/>
          <w:color w:val="17365D"/>
          <w:sz w:val="18"/>
        </w:rPr>
        <w:t>Correct Answer: A</w:t>
      </w:r>
    </w:p>
    <w:p>
      <w:pPr>
        <w:widowControl/>
        <w:spacing w:before="0" w:after="24"/>
      </w:pPr>
      <w:r>
        <w:rPr>
          <w:rFonts w:ascii="Arial" w:hAnsi="Arial" w:eastAsia="Arial"/>
          <w:color w:val="1F2937"/>
          <w:sz w:val="17"/>
        </w:rPr>
        <w:t>A. Correct. Psychodynamic and attachment-informed approaches attend to recurring relational expectations, affect, defenses, and patterns in the therapeutic relationship.</w:t>
      </w:r>
    </w:p>
    <w:p>
      <w:pPr>
        <w:widowControl/>
        <w:spacing w:before="0" w:after="24"/>
      </w:pPr>
      <w:r>
        <w:rPr>
          <w:rFonts w:ascii="Arial" w:hAnsi="Arial" w:eastAsia="Arial"/>
          <w:color w:val="1F2937"/>
          <w:sz w:val="17"/>
        </w:rPr>
        <w:t>B. Incorrect. This is more consistent with solution-focused work.</w:t>
      </w:r>
    </w:p>
    <w:p>
      <w:pPr>
        <w:widowControl/>
        <w:spacing w:before="0" w:after="24"/>
      </w:pPr>
      <w:r>
        <w:rPr>
          <w:rFonts w:ascii="Arial" w:hAnsi="Arial" w:eastAsia="Arial"/>
          <w:color w:val="1F2937"/>
          <w:sz w:val="17"/>
        </w:rPr>
        <w:t>C. Incorrect. This is a behavioral strategy without the requested relational or depth focus.</w:t>
      </w:r>
    </w:p>
    <w:p>
      <w:pPr>
        <w:widowControl/>
        <w:spacing w:before="0" w:after="24"/>
      </w:pPr>
      <w:r>
        <w:rPr>
          <w:rFonts w:ascii="Arial" w:hAnsi="Arial" w:eastAsia="Arial"/>
          <w:color w:val="1F2937"/>
          <w:sz w:val="17"/>
        </w:rPr>
        <w:t>D. Incorrect. Avoiding relational patterns would contradict the lens in the question.</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Match the answer’s mechanism and counselor attention to the theory family named in the stem.</w:t>
            </w:r>
          </w:p>
        </w:tc>
      </w:tr>
    </w:tbl>
    <w:p>
      <w:pPr>
        <w:widowControl/>
        <w:spacing w:after="0"/>
      </w:pPr>
    </w:p>
    <w:p>
      <w:pPr>
        <w:pStyle w:val="Heading2"/>
        <w:keepNext/>
        <w:widowControl/>
        <w:spacing w:before="0" w:after="80"/>
      </w:pPr>
      <w:r>
        <w:rPr>
          <w:rFonts w:ascii="Arial" w:hAnsi="Arial" w:eastAsia="Arial"/>
        </w:rPr>
        <w:t>Question 4 (LPCC-WB08-Q004)</w:t>
      </w:r>
    </w:p>
    <w:p>
      <w:pPr>
        <w:keepNext/>
        <w:widowControl/>
        <w:spacing w:before="0" w:after="40"/>
      </w:pPr>
      <w:r>
        <w:rPr>
          <w:rFonts w:ascii="Arial" w:hAnsi="Arial" w:eastAsia="Arial"/>
          <w:b/>
          <w:color w:val="17365D"/>
          <w:sz w:val="18"/>
        </w:rPr>
        <w:t>Correct Answer: D</w:t>
      </w:r>
    </w:p>
    <w:p>
      <w:pPr>
        <w:widowControl/>
        <w:spacing w:before="0" w:after="24"/>
      </w:pPr>
      <w:r>
        <w:rPr>
          <w:rFonts w:ascii="Arial" w:hAnsi="Arial" w:eastAsia="Arial"/>
          <w:color w:val="1F2937"/>
          <w:sz w:val="17"/>
        </w:rPr>
        <w:t>A. Incorrect. The question moves toward psychodynamic interpretation rather than exceptions and preferred change.</w:t>
      </w:r>
    </w:p>
    <w:p>
      <w:pPr>
        <w:widowControl/>
        <w:spacing w:before="0" w:after="24"/>
      </w:pPr>
      <w:r>
        <w:rPr>
          <w:rFonts w:ascii="Arial" w:hAnsi="Arial" w:eastAsia="Arial"/>
          <w:color w:val="1F2937"/>
          <w:sz w:val="17"/>
        </w:rPr>
        <w:t>B. Incorrect. Disputing a belief is associated with cognitive approaches.</w:t>
      </w:r>
    </w:p>
    <w:p>
      <w:pPr>
        <w:widowControl/>
        <w:spacing w:before="0" w:after="24"/>
      </w:pPr>
      <w:r>
        <w:rPr>
          <w:rFonts w:ascii="Arial" w:hAnsi="Arial" w:eastAsia="Arial"/>
          <w:color w:val="1F2937"/>
          <w:sz w:val="17"/>
        </w:rPr>
        <w:t>C. Incorrect. Labeling resistance is noncollaborative and does not identify solutions.</w:t>
      </w:r>
    </w:p>
    <w:p>
      <w:pPr>
        <w:widowControl/>
        <w:spacing w:before="0" w:after="24"/>
      </w:pPr>
      <w:r>
        <w:rPr>
          <w:rFonts w:ascii="Arial" w:hAnsi="Arial" w:eastAsia="Arial"/>
          <w:color w:val="1F2937"/>
          <w:sz w:val="17"/>
        </w:rPr>
        <w:t>D. Correct. Exception questions identify when the problem is less intense and what resources or actions are already present.</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Solution-focused items often ask about exceptions, scaling, preferred future, or the next workable step.</w:t>
            </w:r>
          </w:p>
        </w:tc>
      </w:tr>
    </w:tbl>
    <w:p>
      <w:pPr>
        <w:widowControl/>
        <w:spacing w:after="0"/>
      </w:pPr>
    </w:p>
    <w:p>
      <w:pPr>
        <w:pStyle w:val="Heading2"/>
        <w:keepNext/>
        <w:widowControl/>
        <w:spacing w:before="0" w:after="80"/>
      </w:pPr>
      <w:r>
        <w:rPr>
          <w:rFonts w:ascii="Arial" w:hAnsi="Arial" w:eastAsia="Arial"/>
        </w:rPr>
        <w:t>Question 5 (LPCC-WB08-Q005)</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Continuing the challenge ignores the alliance shift and may intensify withdrawal.</w:t>
      </w:r>
    </w:p>
    <w:p>
      <w:pPr>
        <w:widowControl/>
        <w:spacing w:before="0" w:after="24"/>
      </w:pPr>
      <w:r>
        <w:rPr>
          <w:rFonts w:ascii="Arial" w:hAnsi="Arial" w:eastAsia="Arial"/>
          <w:color w:val="1F2937"/>
          <w:sz w:val="17"/>
        </w:rPr>
        <w:t>B. Correct. The counselor recognizes a possible rupture, explores the client’s experience, and avoids defending intent.</w:t>
      </w:r>
    </w:p>
    <w:p>
      <w:pPr>
        <w:widowControl/>
        <w:spacing w:before="0" w:after="24"/>
      </w:pPr>
      <w:r>
        <w:rPr>
          <w:rFonts w:ascii="Arial" w:hAnsi="Arial" w:eastAsia="Arial"/>
          <w:color w:val="1F2937"/>
          <w:sz w:val="17"/>
        </w:rPr>
        <w:t>C. Incorrect. Explaining the technique centers the counselor’s rationale before understanding impact.</w:t>
      </w:r>
    </w:p>
    <w:p>
      <w:pPr>
        <w:widowControl/>
        <w:spacing w:before="0" w:after="24"/>
      </w:pPr>
      <w:r>
        <w:rPr>
          <w:rFonts w:ascii="Arial" w:hAnsi="Arial" w:eastAsia="Arial"/>
          <w:color w:val="1F2937"/>
          <w:sz w:val="17"/>
        </w:rPr>
        <w:t>D. Incorrect. Labeling resistance and assigning work bypass the relational problem.</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When engagement changes after a counselor intervention, address the relationship before adding more technique.</w:t>
            </w:r>
          </w:p>
        </w:tc>
      </w:tr>
    </w:tbl>
    <w:p>
      <w:pPr>
        <w:widowControl/>
        <w:spacing w:after="0"/>
      </w:pPr>
    </w:p>
    <w:p>
      <w:pPr>
        <w:pStyle w:val="Heading2"/>
        <w:keepNext/>
        <w:widowControl/>
        <w:spacing w:before="0" w:after="80"/>
      </w:pPr>
      <w:r>
        <w:rPr>
          <w:rFonts w:ascii="Arial" w:hAnsi="Arial" w:eastAsia="Arial"/>
        </w:rPr>
        <w:t>Question 6 (LPCC-WB08-Q006)</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Disagreement alone does not justify confrontation, especially before adequate understanding.</w:t>
      </w:r>
    </w:p>
    <w:p>
      <w:pPr>
        <w:widowControl/>
        <w:spacing w:before="0" w:after="24"/>
      </w:pPr>
      <w:r>
        <w:rPr>
          <w:rFonts w:ascii="Arial" w:hAnsi="Arial" w:eastAsia="Arial"/>
          <w:color w:val="1F2937"/>
          <w:sz w:val="17"/>
        </w:rPr>
        <w:t>B. Incorrect. Counselor frustration is a cue for self-awareness or consultation, not a reason to challenge the client.</w:t>
      </w:r>
    </w:p>
    <w:p>
      <w:pPr>
        <w:widowControl/>
        <w:spacing w:before="0" w:after="24"/>
      </w:pPr>
      <w:r>
        <w:rPr>
          <w:rFonts w:ascii="Arial" w:hAnsi="Arial" w:eastAsia="Arial"/>
          <w:color w:val="1F2937"/>
          <w:sz w:val="17"/>
        </w:rPr>
        <w:t>C. Correct. Constructive confrontation is specific, respectful, evidence-based, collaborative, and appropriately timed.</w:t>
      </w:r>
    </w:p>
    <w:p>
      <w:pPr>
        <w:widowControl/>
        <w:spacing w:before="0" w:after="24"/>
      </w:pPr>
      <w:r>
        <w:rPr>
          <w:rFonts w:ascii="Arial" w:hAnsi="Arial" w:eastAsia="Arial"/>
          <w:color w:val="1F2937"/>
          <w:sz w:val="17"/>
        </w:rPr>
        <w:t>D. Incorrect. The aim is exploration of discrepancy, not proving the client wrong.</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Choose confrontation only when alliance, timing, evidence, and collaborative purpose are all present.</w:t>
            </w:r>
          </w:p>
        </w:tc>
      </w:tr>
    </w:tbl>
    <w:p>
      <w:pPr>
        <w:widowControl/>
        <w:spacing w:after="0"/>
      </w:pPr>
    </w:p>
    <w:p>
      <w:pPr>
        <w:pStyle w:val="Heading2"/>
        <w:keepNext/>
        <w:widowControl/>
        <w:spacing w:before="0" w:after="80"/>
      </w:pPr>
      <w:r>
        <w:rPr>
          <w:rFonts w:ascii="Arial" w:hAnsi="Arial" w:eastAsia="Arial"/>
        </w:rPr>
        <w:t>Question 7 (LPCC-WB08-Q007)</w:t>
      </w:r>
    </w:p>
    <w:p>
      <w:pPr>
        <w:keepNext/>
        <w:widowControl/>
        <w:spacing w:before="0" w:after="40"/>
      </w:pPr>
      <w:r>
        <w:rPr>
          <w:rFonts w:ascii="Arial" w:hAnsi="Arial" w:eastAsia="Arial"/>
          <w:b/>
          <w:color w:val="17365D"/>
          <w:sz w:val="18"/>
        </w:rPr>
        <w:t>Correct Answer: A</w:t>
      </w:r>
    </w:p>
    <w:p>
      <w:pPr>
        <w:widowControl/>
        <w:spacing w:before="0" w:after="24"/>
      </w:pPr>
      <w:r>
        <w:rPr>
          <w:rFonts w:ascii="Arial" w:hAnsi="Arial" w:eastAsia="Arial"/>
          <w:color w:val="1F2937"/>
          <w:sz w:val="17"/>
        </w:rPr>
        <w:t>A. Correct. Appropriate self-disclosure is intentional, brief, relevant, culturally considered, bounded, and followed by renewed focus on the client.</w:t>
      </w:r>
    </w:p>
    <w:p>
      <w:pPr>
        <w:widowControl/>
        <w:spacing w:before="0" w:after="24"/>
      </w:pPr>
      <w:r>
        <w:rPr>
          <w:rFonts w:ascii="Arial" w:hAnsi="Arial" w:eastAsia="Arial"/>
          <w:color w:val="1F2937"/>
          <w:sz w:val="17"/>
        </w:rPr>
        <w:t>B. Incorrect. A detailed story shifts focus and may burden or compete with the client.</w:t>
      </w:r>
    </w:p>
    <w:p>
      <w:pPr>
        <w:widowControl/>
        <w:spacing w:before="0" w:after="24"/>
      </w:pPr>
      <w:r>
        <w:rPr>
          <w:rFonts w:ascii="Arial" w:hAnsi="Arial" w:eastAsia="Arial"/>
          <w:color w:val="1F2937"/>
          <w:sz w:val="17"/>
        </w:rPr>
        <w:t>C. Incorrect. Disclosure should not pressure the client to copy the counselor’s choices.</w:t>
      </w:r>
    </w:p>
    <w:p>
      <w:pPr>
        <w:widowControl/>
        <w:spacing w:before="0" w:after="24"/>
      </w:pPr>
      <w:r>
        <w:rPr>
          <w:rFonts w:ascii="Arial" w:hAnsi="Arial" w:eastAsia="Arial"/>
          <w:color w:val="1F2937"/>
          <w:sz w:val="17"/>
        </w:rPr>
        <w:t>D. Incorrect. Emotional connection alone is not sufficient clinical justification.</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Test self-disclosure by purpose, relevance, proportionality, culture, boundaries, and return to the client.</w:t>
            </w:r>
          </w:p>
        </w:tc>
      </w:tr>
    </w:tbl>
    <w:p>
      <w:pPr>
        <w:widowControl/>
        <w:spacing w:after="0"/>
      </w:pPr>
    </w:p>
    <w:p>
      <w:pPr>
        <w:pStyle w:val="Heading2"/>
        <w:keepNext/>
        <w:widowControl/>
        <w:spacing w:before="0" w:after="80"/>
      </w:pPr>
      <w:r>
        <w:rPr>
          <w:rFonts w:ascii="Arial" w:hAnsi="Arial" w:eastAsia="Arial"/>
        </w:rPr>
        <w:t>Question 8 (LPCC-WB08-Q008)</w:t>
      </w:r>
    </w:p>
    <w:p>
      <w:pPr>
        <w:keepNext/>
        <w:widowControl/>
        <w:spacing w:before="0" w:after="40"/>
      </w:pPr>
      <w:r>
        <w:rPr>
          <w:rFonts w:ascii="Arial" w:hAnsi="Arial" w:eastAsia="Arial"/>
          <w:b/>
          <w:color w:val="17365D"/>
          <w:sz w:val="18"/>
        </w:rPr>
        <w:t>Correct Answer: D</w:t>
      </w:r>
    </w:p>
    <w:p>
      <w:pPr>
        <w:widowControl/>
        <w:spacing w:before="0" w:after="24"/>
      </w:pPr>
      <w:r>
        <w:rPr>
          <w:rFonts w:ascii="Arial" w:hAnsi="Arial" w:eastAsia="Arial"/>
          <w:color w:val="1F2937"/>
          <w:sz w:val="17"/>
        </w:rPr>
        <w:t>A. Incorrect. Novelty without formulation creates random technique use.</w:t>
      </w:r>
    </w:p>
    <w:p>
      <w:pPr>
        <w:widowControl/>
        <w:spacing w:before="0" w:after="24"/>
      </w:pPr>
      <w:r>
        <w:rPr>
          <w:rFonts w:ascii="Arial" w:hAnsi="Arial" w:eastAsia="Arial"/>
          <w:color w:val="1F2937"/>
          <w:sz w:val="17"/>
        </w:rPr>
        <w:t>B. Incorrect. Integration requires coherent reasoning even when models differ.</w:t>
      </w:r>
    </w:p>
    <w:p>
      <w:pPr>
        <w:widowControl/>
        <w:spacing w:before="0" w:after="24"/>
      </w:pPr>
      <w:r>
        <w:rPr>
          <w:rFonts w:ascii="Arial" w:hAnsi="Arial" w:eastAsia="Arial"/>
          <w:color w:val="1F2937"/>
          <w:sz w:val="17"/>
        </w:rPr>
        <w:t>C. Incorrect. Treatment should fit the client, not force the client into the counselor’s preferred model.</w:t>
      </w:r>
    </w:p>
    <w:p>
      <w:pPr>
        <w:widowControl/>
        <w:spacing w:before="0" w:after="24"/>
      </w:pPr>
      <w:r>
        <w:rPr>
          <w:rFonts w:ascii="Arial" w:hAnsi="Arial" w:eastAsia="Arial"/>
          <w:color w:val="1F2937"/>
          <w:sz w:val="17"/>
        </w:rPr>
        <w:t>D. Correct. Disciplined integration links every method to formulation, client preference, competence, target, and outcome review.</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Integration is strongest when the counselor can explain why each method belongs and how its effect will be evaluated.</w:t>
            </w:r>
          </w:p>
        </w:tc>
      </w:tr>
    </w:tbl>
    <w:p>
      <w:pPr>
        <w:widowControl/>
        <w:spacing w:after="0"/>
      </w:pPr>
    </w:p>
    <w:p>
      <w:pPr>
        <w:pStyle w:val="Heading2"/>
        <w:keepNext/>
        <w:widowControl/>
        <w:spacing w:before="0" w:after="80"/>
      </w:pPr>
      <w:r>
        <w:rPr>
          <w:rFonts w:ascii="Arial" w:hAnsi="Arial" w:eastAsia="Arial"/>
        </w:rPr>
        <w:t>Question 9 (LPCC-WB08-Q009)</w:t>
      </w:r>
    </w:p>
    <w:p>
      <w:pPr>
        <w:keepNext/>
        <w:widowControl/>
        <w:spacing w:before="0" w:after="40"/>
      </w:pPr>
      <w:r>
        <w:rPr>
          <w:rFonts w:ascii="Arial" w:hAnsi="Arial" w:eastAsia="Arial"/>
          <w:b/>
          <w:color w:val="17365D"/>
          <w:sz w:val="18"/>
        </w:rPr>
        <w:t>Correct Answer: B</w:t>
      </w:r>
    </w:p>
    <w:p>
      <w:pPr>
        <w:widowControl/>
        <w:spacing w:before="0" w:after="24"/>
      </w:pPr>
      <w:r>
        <w:rPr>
          <w:rFonts w:ascii="Arial" w:hAnsi="Arial" w:eastAsia="Arial"/>
          <w:color w:val="1F2937"/>
          <w:sz w:val="17"/>
        </w:rPr>
        <w:t>A. Incorrect. The counselor imposes an individualistic value without exploring context.</w:t>
      </w:r>
    </w:p>
    <w:p>
      <w:pPr>
        <w:widowControl/>
        <w:spacing w:before="0" w:after="24"/>
      </w:pPr>
      <w:r>
        <w:rPr>
          <w:rFonts w:ascii="Arial" w:hAnsi="Arial" w:eastAsia="Arial"/>
          <w:color w:val="1F2937"/>
          <w:sz w:val="17"/>
        </w:rPr>
        <w:t>B. Correct. Family consultation may be a cultural value, support, or source of conflict; its meaning must be assessed before pathologizing it.</w:t>
      </w:r>
    </w:p>
    <w:p>
      <w:pPr>
        <w:widowControl/>
        <w:spacing w:before="0" w:after="24"/>
      </w:pPr>
      <w:r>
        <w:rPr>
          <w:rFonts w:ascii="Arial" w:hAnsi="Arial" w:eastAsia="Arial"/>
          <w:color w:val="1F2937"/>
          <w:sz w:val="17"/>
        </w:rPr>
        <w:t>C. Incorrect. Avoiding culture prevents accurate formulation and may perpetuate bias.</w:t>
      </w:r>
    </w:p>
    <w:p>
      <w:pPr>
        <w:widowControl/>
        <w:spacing w:before="0" w:after="24"/>
      </w:pPr>
      <w:r>
        <w:rPr>
          <w:rFonts w:ascii="Arial" w:hAnsi="Arial" w:eastAsia="Arial"/>
          <w:color w:val="1F2937"/>
          <w:sz w:val="17"/>
        </w:rPr>
        <w:t>D. Incorrect. Cultural matching may be considered by client preference, but automatic referral is unnecessary and may itself stereotype.</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Explore meaning before deciding whether a culturally shaped behavior is a strength, preference, conflict, or clinical problem.</w:t>
            </w:r>
          </w:p>
        </w:tc>
      </w:tr>
    </w:tbl>
    <w:p>
      <w:pPr>
        <w:widowControl/>
        <w:spacing w:after="0"/>
      </w:pPr>
    </w:p>
    <w:p>
      <w:pPr>
        <w:pStyle w:val="Heading2"/>
        <w:keepNext/>
        <w:widowControl/>
        <w:spacing w:before="0" w:after="80"/>
      </w:pPr>
      <w:r>
        <w:rPr>
          <w:rFonts w:ascii="Arial" w:hAnsi="Arial" w:eastAsia="Arial"/>
        </w:rPr>
        <w:t>Question 10 (LPCC-WB08-Q010)</w:t>
      </w:r>
    </w:p>
    <w:p>
      <w:pPr>
        <w:keepNext/>
        <w:widowControl/>
        <w:spacing w:before="0" w:after="40"/>
      </w:pPr>
      <w:r>
        <w:rPr>
          <w:rFonts w:ascii="Arial" w:hAnsi="Arial" w:eastAsia="Arial"/>
          <w:b/>
          <w:color w:val="17365D"/>
          <w:sz w:val="18"/>
        </w:rPr>
        <w:t>Correct Answer: C</w:t>
      </w:r>
    </w:p>
    <w:p>
      <w:pPr>
        <w:widowControl/>
        <w:spacing w:before="0" w:after="24"/>
      </w:pPr>
      <w:r>
        <w:rPr>
          <w:rFonts w:ascii="Arial" w:hAnsi="Arial" w:eastAsia="Arial"/>
          <w:color w:val="1F2937"/>
          <w:sz w:val="17"/>
        </w:rPr>
        <w:t>A. Incorrect. Defending intent dismisses impact and increases the rupture.</w:t>
      </w:r>
    </w:p>
    <w:p>
      <w:pPr>
        <w:widowControl/>
        <w:spacing w:before="0" w:after="24"/>
      </w:pPr>
      <w:r>
        <w:rPr>
          <w:rFonts w:ascii="Arial" w:hAnsi="Arial" w:eastAsia="Arial"/>
          <w:color w:val="1F2937"/>
          <w:sz w:val="17"/>
        </w:rPr>
        <w:t>B. Incorrect. Avoiding discomfort prevents repair.</w:t>
      </w:r>
    </w:p>
    <w:p>
      <w:pPr>
        <w:widowControl/>
        <w:spacing w:before="0" w:after="24"/>
      </w:pPr>
      <w:r>
        <w:rPr>
          <w:rFonts w:ascii="Arial" w:hAnsi="Arial" w:eastAsia="Arial"/>
          <w:color w:val="1F2937"/>
          <w:sz w:val="17"/>
        </w:rPr>
        <w:t>C. Correct. The counselor invites understanding, acknowledges impact, accepts responsibility, and commits to adjustment.</w:t>
      </w:r>
    </w:p>
    <w:p>
      <w:pPr>
        <w:widowControl/>
        <w:spacing w:before="0" w:after="24"/>
      </w:pPr>
      <w:r>
        <w:rPr>
          <w:rFonts w:ascii="Arial" w:hAnsi="Arial" w:eastAsia="Arial"/>
          <w:color w:val="1F2937"/>
          <w:sz w:val="17"/>
        </w:rPr>
        <w:t>D. Incorrect. Asking the client to reassure the counselor reverses roles and adds pressure.</w:t>
      </w:r>
    </w:p>
    <w:tbl>
      <w:tblPr>
        <w:tblW w:type="auto" w:w="0"/>
        <w:jc w:val="center"/>
        <w:tblLayout w:type="autofit"/>
        <w:tblLook w:firstColumn="1" w:firstRow="1" w:lastColumn="0" w:lastRow="0" w:noHBand="0" w:noVBand="1" w:val="04A0"/>
      </w:tblPr>
      <w:tblGrid>
        <w:gridCol w:w="10282"/>
      </w:tblGrid>
      <w:tr>
        <w:trPr/>
        <w:tc>
          <w:tcPr>
            <w:tcW w:type="dxa" w:w="10282"/>
            <w:shd w:fill="EAF7F6"/>
            <w:tcBorders>
              <w:top w:sz="9" w:val="single" w:color="159C9C"/>
              <w:left w:sz="9" w:val="single" w:color="159C9C"/>
              <w:bottom w:sz="9" w:val="single" w:color="159C9C"/>
              <w:right w:sz="9" w:val="single" w:color="159C9C"/>
            </w:tcBorders>
            <w:tcMar>
              <w:top w:w="80" w:type="dxa"/>
              <w:start w:w="120" w:type="dxa"/>
              <w:bottom w:w="80" w:type="dxa"/>
              <w:end w:w="120" w:type="dxa"/>
            </w:tcMar>
          </w:tcPr>
          <w:p>
            <w:pPr>
              <w:widowControl/>
              <w:spacing w:after="40"/>
            </w:pPr>
            <w:r>
              <w:rPr>
                <w:rFonts w:ascii="Arial" w:hAnsi="Arial" w:eastAsia="Arial"/>
                <w:b/>
                <w:color w:val="17365D"/>
                <w:sz w:val="17"/>
              </w:rPr>
              <w:t>CTA EXAM STRATEGY</w:t>
            </w:r>
          </w:p>
          <w:p>
            <w:pPr>
              <w:widowControl/>
              <w:spacing w:after="0"/>
            </w:pPr>
            <w:r>
              <w:rPr>
                <w:rFonts w:ascii="Arial" w:hAnsi="Arial" w:eastAsia="Arial"/>
                <w:color w:val="1F2937"/>
                <w:sz w:val="16"/>
              </w:rPr>
              <w:t>In cultural-rupture questions, prioritize impact, curiosity, accountability, repair, and behavioral adjustment over intent or self-protection.</w:t>
            </w:r>
          </w:p>
        </w:tc>
      </w:tr>
    </w:tbl>
    <w:p>
      <w:pPr>
        <w:widowControl/>
        <w:spacing w:after="0"/>
      </w:pPr>
    </w:p>
    <w:p>
      <w:pPr>
        <w:pStyle w:val="Heading1"/>
        <w:keepNext/>
        <w:widowControl/>
        <w:spacing w:before="0" w:after="80"/>
      </w:pPr>
      <w:r>
        <w:rPr>
          <w:rFonts w:ascii="Arial" w:hAnsi="Arial" w:eastAsia="Arial"/>
        </w:rPr>
        <w:t>Study Planning and Remediation</w:t>
      </w:r>
    </w:p>
    <w:p>
      <w:pPr>
        <w:pStyle w:val="Heading2"/>
        <w:keepNext/>
        <w:widowControl/>
        <w:spacing w:before="0" w:after="80"/>
      </w:pPr>
      <w:r>
        <w:rPr>
          <w:rFonts w:ascii="Arial" w:hAnsi="Arial" w:eastAsia="Arial"/>
        </w:rPr>
        <w:t>My Workbook 8 Results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432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Measure</w:t>
            </w:r>
          </w:p>
        </w:tc>
        <w:tc>
          <w:tcPr>
            <w:tcW w:type="dxa" w:w="525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Result</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Knowledge Check Score</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 / 10</w:t>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High-Confidence Errors</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w:t>
            </w:r>
          </w:p>
        </w:tc>
      </w:tr>
      <w:tr>
        <w:trPr/>
        <w:tc>
          <w:tcPr>
            <w:tcW w:type="dxa" w:w="432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Questions Requiring Review</w:t>
            </w:r>
          </w:p>
        </w:tc>
        <w:tc>
          <w:tcPr>
            <w:tcW w:type="dxa" w:w="525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____</w:t>
            </w:r>
          </w:p>
        </w:tc>
      </w:tr>
      <w:tr>
        <w:trPr/>
        <w:tc>
          <w:tcPr>
            <w:tcW w:type="dxa" w:w="432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color w:val="1F2937"/>
                <w:sz w:val="16"/>
              </w:rPr>
              <w:t>Primary Error Pattern</w:t>
            </w:r>
          </w:p>
        </w:tc>
        <w:tc>
          <w:tcPr>
            <w:tcW w:type="dxa" w:w="525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t>Theory / Fit / Alliance / Skill Sequence / Culture / Feedback / Rupture Repair</w:t>
            </w:r>
          </w:p>
        </w:tc>
      </w:tr>
    </w:tbl>
    <w:p>
      <w:pPr>
        <w:widowControl/>
        <w:spacing w:after="0"/>
      </w:pPr>
    </w:p>
    <w:p>
      <w:pPr>
        <w:pStyle w:val="Heading2"/>
        <w:keepNext/>
        <w:widowControl/>
        <w:spacing w:before="0" w:after="80"/>
      </w:pPr>
      <w:r>
        <w:rPr>
          <w:rFonts w:ascii="Arial" w:hAnsi="Arial" w:eastAsia="Arial"/>
        </w:rPr>
        <w:t>My Corrected Counseling Rules</w:t>
      </w:r>
    </w:p>
    <w:tbl>
      <w:tblPr>
        <w:tblW w:type="auto" w:w="0"/>
        <w:jc w:val="center"/>
        <w:tblLayout w:type="fixed"/>
        <w:tblLook w:firstColumn="1" w:firstRow="1" w:lastColumn="0" w:lastRow="0" w:noHBand="0" w:noVBand="1" w:val="04A0"/>
      </w:tblPr>
      <w:tblGrid>
        <w:gridCol w:w="5141"/>
        <w:gridCol w:w="5141"/>
      </w:tblGrid>
      <w:tr>
        <w:trPr>
          <w:tblHeader w:val="true"/>
        </w:trPr>
        <w:tc>
          <w:tcPr>
            <w:tcW w:type="dxa" w:w="3960"/>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Error or Missed Clue</w:t>
            </w:r>
          </w:p>
        </w:tc>
        <w:tc>
          <w:tcPr>
            <w:tcW w:type="dxa" w:w="5616"/>
            <w:shd w:fill="17365D"/>
            <w:tcMar>
              <w:top w:w="70" w:type="dxa"/>
              <w:start w:w="80" w:type="dxa"/>
              <w:bottom w:w="70" w:type="dxa"/>
              <w:end w:w="80" w:type="dxa"/>
            </w:tcMar>
            <w:vAlign w:val="center"/>
            <w:tcBorders>
              <w:top w:sz="5" w:val="single" w:color="B8C3CF"/>
              <w:left w:sz="5" w:val="single" w:color="B8C3CF"/>
              <w:bottom w:sz="5" w:val="single" w:color="B8C3CF"/>
              <w:right w:sz="5" w:val="single" w:color="B8C3CF"/>
            </w:tcBorders>
          </w:tcPr>
          <w:p>
            <w:pPr>
              <w:widowControl/>
              <w:spacing w:after="0"/>
              <w:jc w:val="center"/>
            </w:pPr>
            <w:r>
              <w:rPr>
                <w:rFonts w:ascii="Arial" w:hAnsi="Arial" w:eastAsia="Arial"/>
                <w:b/>
                <w:color w:val="FFFFFF"/>
                <w:sz w:val="16"/>
              </w:rPr>
              <w:t>Corrected Rule I Will Apply Next Time</w:t>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r>
        <w:trPr/>
        <w:tc>
          <w:tcPr>
            <w:tcW w:type="dxa" w:w="3960"/>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c>
          <w:tcPr>
            <w:tcW w:type="dxa" w:w="5616"/>
            <w:shd w:fill="F7F9FB"/>
            <w:tcMar>
              <w:top w:w="65" w:type="dxa"/>
              <w:start w:w="80" w:type="dxa"/>
              <w:bottom w:w="65" w:type="dxa"/>
              <w:end w:w="80" w:type="dxa"/>
            </w:tcMar>
            <w:vAlign w:val="top"/>
            <w:tcBorders>
              <w:top w:sz="4" w:val="single" w:color="B8C3CF"/>
              <w:left w:sz="4" w:val="single" w:color="B8C3CF"/>
              <w:bottom w:sz="4" w:val="single" w:color="B8C3CF"/>
              <w:right w:sz="4" w:val="single" w:color="B8C3CF"/>
            </w:tcBorders>
          </w:tcPr>
          <w:p>
            <w:pPr>
              <w:widowControl/>
              <w:spacing w:after="0"/>
            </w:pPr>
            <w:r>
              <w:rPr>
                <w:rFonts w:ascii="Arial" w:hAnsi="Arial" w:eastAsia="Arial"/>
                <w:b w:val="0"/>
                <w:color w:val="1F2937"/>
                <w:sz w:val="16"/>
              </w:rPr>
            </w:r>
          </w:p>
        </w:tc>
      </w:tr>
    </w:tbl>
    <w:p>
      <w:pPr>
        <w:widowControl/>
        <w:spacing w:after="0"/>
      </w:pPr>
    </w:p>
    <w:p>
      <w:pPr>
        <w:pStyle w:val="Heading2"/>
        <w:keepNext/>
        <w:widowControl/>
        <w:spacing w:before="0" w:after="80"/>
      </w:pPr>
      <w:r>
        <w:rPr>
          <w:rFonts w:ascii="Arial" w:hAnsi="Arial" w:eastAsia="Arial"/>
        </w:rPr>
        <w:t>Workbook 8 Completion Check</w:t>
      </w:r>
    </w:p>
    <w:p>
      <w:pPr>
        <w:pStyle w:val="ListBullet"/>
        <w:keepLines/>
        <w:widowControl/>
        <w:spacing w:after="30"/>
      </w:pPr>
      <w:r>
        <w:rPr>
          <w:rFonts w:ascii="Arial" w:hAnsi="Arial" w:eastAsia="Arial"/>
          <w:color w:val="1F2937"/>
          <w:sz w:val="17"/>
        </w:rPr>
        <w:t>☐ I can distinguish theory, case formulation, and technique.</w:t>
      </w:r>
    </w:p>
    <w:p>
      <w:pPr>
        <w:pStyle w:val="ListBullet"/>
        <w:keepLines/>
        <w:widowControl/>
        <w:spacing w:after="30"/>
      </w:pPr>
      <w:r>
        <w:rPr>
          <w:rFonts w:ascii="Arial" w:hAnsi="Arial" w:eastAsia="Arial"/>
          <w:color w:val="1F2937"/>
          <w:sz w:val="17"/>
        </w:rPr>
        <w:t>☐ I can use MAPS to compare major theory families by mechanism, aim, counselor position, strategy, and signs of progress.</w:t>
      </w:r>
    </w:p>
    <w:p>
      <w:pPr>
        <w:pStyle w:val="ListBullet"/>
        <w:keepLines/>
        <w:widowControl/>
        <w:spacing w:after="30"/>
      </w:pPr>
      <w:r>
        <w:rPr>
          <w:rFonts w:ascii="Arial" w:hAnsi="Arial" w:eastAsia="Arial"/>
          <w:color w:val="1F2937"/>
          <w:sz w:val="17"/>
        </w:rPr>
        <w:t>☐ I can use FITS to select or adapt an approach based on formulation, identity, context, readiness, safety, scope, competence, setting, and modality.</w:t>
      </w:r>
    </w:p>
    <w:p>
      <w:pPr>
        <w:pStyle w:val="ListBullet"/>
        <w:keepLines/>
        <w:widowControl/>
        <w:spacing w:after="30"/>
      </w:pPr>
      <w:r>
        <w:rPr>
          <w:rFonts w:ascii="Arial" w:hAnsi="Arial" w:eastAsia="Arial"/>
          <w:color w:val="1F2937"/>
          <w:sz w:val="17"/>
        </w:rPr>
        <w:t>☐ I can explain the difference among single-model practice, integration, eclecticism, and common-factors emphasis.</w:t>
      </w:r>
    </w:p>
    <w:p>
      <w:pPr>
        <w:pStyle w:val="ListBullet"/>
        <w:keepLines/>
        <w:widowControl/>
        <w:spacing w:after="30"/>
      </w:pPr>
      <w:r>
        <w:rPr>
          <w:rFonts w:ascii="Arial" w:hAnsi="Arial" w:eastAsia="Arial"/>
          <w:color w:val="1F2937"/>
          <w:sz w:val="17"/>
        </w:rPr>
        <w:t>☐ I can use CONNECT to establish and monitor goals, tasks, trust, culture, power, and strain.</w:t>
      </w:r>
    </w:p>
    <w:p>
      <w:pPr>
        <w:pStyle w:val="ListBullet"/>
        <w:keepLines/>
        <w:widowControl/>
        <w:spacing w:after="30"/>
      </w:pPr>
      <w:r>
        <w:rPr>
          <w:rFonts w:ascii="Arial" w:hAnsi="Arial" w:eastAsia="Arial"/>
          <w:color w:val="1F2937"/>
          <w:sz w:val="17"/>
        </w:rPr>
        <w:t>☐ I can distinguish empathy, positive regard, congruence, acceptance, and conflict tolerance.</w:t>
      </w:r>
    </w:p>
    <w:p>
      <w:pPr>
        <w:pStyle w:val="ListBullet"/>
        <w:keepLines/>
        <w:widowControl/>
        <w:spacing w:after="30"/>
      </w:pPr>
      <w:r>
        <w:rPr>
          <w:rFonts w:ascii="Arial" w:hAnsi="Arial" w:eastAsia="Arial"/>
          <w:color w:val="1F2937"/>
          <w:sz w:val="17"/>
        </w:rPr>
        <w:t>☐ I can use LISTEN to sequence attending, questions, reflections, summaries, exploration, and next-step collaboration.</w:t>
      </w:r>
    </w:p>
    <w:p>
      <w:pPr>
        <w:pStyle w:val="ListBullet"/>
        <w:keepLines/>
        <w:widowControl/>
        <w:spacing w:after="30"/>
      </w:pPr>
      <w:r>
        <w:rPr>
          <w:rFonts w:ascii="Arial" w:hAnsi="Arial" w:eastAsia="Arial"/>
          <w:color w:val="1F2937"/>
          <w:sz w:val="17"/>
        </w:rPr>
        <w:t>☐ I can identify when confrontation, immediacy, self-disclosure, silence, or psychoeducation is appropriate or premature.</w:t>
      </w:r>
    </w:p>
    <w:p>
      <w:pPr>
        <w:pStyle w:val="ListBullet"/>
        <w:keepLines/>
        <w:widowControl/>
        <w:spacing w:after="30"/>
      </w:pPr>
      <w:r>
        <w:rPr>
          <w:rFonts w:ascii="Arial" w:hAnsi="Arial" w:eastAsia="Arial"/>
          <w:color w:val="1F2937"/>
          <w:sz w:val="17"/>
        </w:rPr>
        <w:t>☐ I can recognize withdrawal, confrontation, cultural, and task ruptures.</w:t>
      </w:r>
    </w:p>
    <w:p>
      <w:pPr>
        <w:pStyle w:val="ListBullet"/>
        <w:keepLines/>
        <w:widowControl/>
        <w:spacing w:after="30"/>
      </w:pPr>
      <w:r>
        <w:rPr>
          <w:rFonts w:ascii="Arial" w:hAnsi="Arial" w:eastAsia="Arial"/>
          <w:color w:val="1F2937"/>
          <w:sz w:val="17"/>
        </w:rPr>
        <w:t>☐ I can use REPAIR and completed the Jordan case lab plus all five clinical resource tools.</w:t>
      </w:r>
    </w:p>
    <w:p>
      <w:pPr>
        <w:pStyle w:val="Heading2"/>
        <w:keepNext/>
        <w:widowControl/>
        <w:spacing w:before="0" w:after="80"/>
      </w:pPr>
      <w:r>
        <w:rPr>
          <w:rFonts w:ascii="Arial" w:hAnsi="Arial" w:eastAsia="Arial"/>
        </w:rPr>
        <w:t>Next Controlled Action</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PROCEED TO THE MATCHING PRACTICE BANK</w:t>
            </w:r>
          </w:p>
          <w:p>
            <w:pPr>
              <w:widowControl/>
              <w:spacing w:after="0"/>
            </w:pPr>
            <w:r>
              <w:rPr>
                <w:rFonts w:ascii="Arial" w:hAnsi="Arial" w:eastAsia="Arial"/>
                <w:color w:val="1F2937"/>
                <w:sz w:val="16"/>
              </w:rPr>
              <w:t>Complete the separate Workbook 8 candidate question form before opening its answer-and-rationale document. After remediation, complete LPCC Checkpoint 2 for Workbooks 1–8.</w:t>
            </w:r>
          </w:p>
        </w:tc>
      </w:tr>
    </w:tbl>
    <w:p>
      <w:pPr>
        <w:widowControl/>
        <w:spacing w:after="0"/>
      </w:pPr>
    </w:p>
    <w:p>
      <w:pPr>
        <w:pStyle w:val="Heading2"/>
        <w:keepNext/>
        <w:widowControl/>
        <w:spacing w:before="0" w:after="80"/>
      </w:pPr>
      <w:r>
        <w:rPr>
          <w:rFonts w:ascii="Arial" w:hAnsi="Arial" w:eastAsia="Arial"/>
        </w:rPr>
        <w:t>Official and Research Sources</w:t>
      </w:r>
    </w:p>
    <w:p>
      <w:pPr>
        <w:widowControl/>
        <w:spacing w:before="0" w:after="60"/>
      </w:pPr>
      <w:r>
        <w:rPr>
          <w:rFonts w:ascii="Arial" w:hAnsi="Arial" w:eastAsia="Arial"/>
          <w:color w:val="4B5563"/>
          <w:sz w:val="16"/>
        </w:rPr>
        <w:t>Verified July 26, 2026. CTA materials paraphrase and synthesize these sources and do not reproduce secure examination content. Theory descriptions are high-level examination-preparation summaries, not substitutes for model-specific training manuals or supervised practice.</w:t>
      </w:r>
    </w:p>
    <w:p>
      <w:pPr>
        <w:widowControl/>
        <w:spacing w:after="30"/>
      </w:pPr>
      <w:hyperlink r:id="rId45">
        <w:r>
          <w:rPr>
            <w:color w:val="159C9C"/>
            <w:u w:val="single"/>
            <w:rFonts w:ascii="Arial" w:hAnsi="Arial"/>
            <w:sz w:val="15"/>
          </w:rPr>
          <w:t>NBCC - NCMHCE</w:t>
        </w:r>
      </w:hyperlink>
      <w:r>
        <w:rPr>
          <w:rFonts w:ascii="Arial" w:hAnsi="Arial" w:eastAsia="Arial"/>
          <w:color w:val="1F2937"/>
          <w:sz w:val="15"/>
        </w:rPr>
        <w:t xml:space="preserve"> - Official examination information and links to the current outline and 2027 specifications.</w:t>
      </w:r>
    </w:p>
    <w:p>
      <w:pPr>
        <w:widowControl/>
        <w:spacing w:after="30"/>
      </w:pPr>
      <w:hyperlink r:id="rId13">
        <w:r>
          <w:rPr>
            <w:color w:val="159C9C"/>
            <w:u w:val="single"/>
            <w:rFonts w:ascii="Arial" w:hAnsi="Arial"/>
            <w:sz w:val="15"/>
          </w:rPr>
          <w:t>NBCC - Current NCMHCE Content Outline</w:t>
        </w:r>
      </w:hyperlink>
      <w:r>
        <w:rPr>
          <w:rFonts w:ascii="Arial" w:hAnsi="Arial" w:eastAsia="Arial"/>
          <w:color w:val="1F2937"/>
          <w:sz w:val="15"/>
        </w:rPr>
        <w:t xml:space="preserve"> - Current domains and tasks for Counseling Skills and Interventions, Core Counseling Attributes, and therapeutic-relationship monitoring.</w:t>
      </w:r>
    </w:p>
    <w:p>
      <w:pPr>
        <w:widowControl/>
        <w:spacing w:after="30"/>
      </w:pPr>
      <w:hyperlink r:id="rId14">
        <w:r>
          <w:rPr>
            <w:color w:val="159C9C"/>
            <w:u w:val="single"/>
            <w:rFonts w:ascii="Arial" w:hAnsi="Arial"/>
            <w:sz w:val="15"/>
          </w:rPr>
          <w:t>NBCC - NCMHCE 2027 Exam Specifications</w:t>
        </w:r>
      </w:hyperlink>
      <w:r>
        <w:rPr>
          <w:rFonts w:ascii="Arial" w:hAnsi="Arial" w:eastAsia="Arial"/>
          <w:color w:val="1F2937"/>
          <w:sz w:val="15"/>
        </w:rPr>
        <w:t xml:space="preserve"> - Specifications effective July 1, 2027, including Provision of Counseling Interventions, core skills, client feedback, culture/context, and rupture repair.</w:t>
      </w:r>
    </w:p>
    <w:p>
      <w:pPr>
        <w:widowControl/>
        <w:spacing w:after="30"/>
      </w:pPr>
      <w:hyperlink r:id="rId46">
        <w:r>
          <w:rPr>
            <w:color w:val="159C9C"/>
            <w:u w:val="single"/>
            <w:rFonts w:ascii="Arial" w:hAnsi="Arial"/>
            <w:sz w:val="15"/>
          </w:rPr>
          <w:t>CACREP - 2024 Standards</w:t>
        </w:r>
      </w:hyperlink>
      <w:r>
        <w:rPr>
          <w:rFonts w:ascii="Arial" w:hAnsi="Arial" w:eastAsia="Arial"/>
          <w:color w:val="1F2937"/>
          <w:sz w:val="15"/>
        </w:rPr>
        <w:t xml:space="preserve"> - Foundational counselor education and supervised application of theory and counseling skills.</w:t>
      </w:r>
    </w:p>
    <w:p>
      <w:pPr>
        <w:widowControl/>
        <w:spacing w:after="30"/>
      </w:pPr>
      <w:hyperlink r:id="rId28">
        <w:r>
          <w:rPr>
            <w:color w:val="159C9C"/>
            <w:u w:val="single"/>
            <w:rFonts w:ascii="Arial" w:hAnsi="Arial"/>
            <w:sz w:val="15"/>
          </w:rPr>
          <w:t>California Business and Professions Code § 4999.20</w:t>
        </w:r>
      </w:hyperlink>
      <w:r>
        <w:rPr>
          <w:rFonts w:ascii="Arial" w:hAnsi="Arial" w:eastAsia="Arial"/>
          <w:color w:val="1F2937"/>
          <w:sz w:val="15"/>
        </w:rPr>
        <w:t xml:space="preserve"> - California LPCC scope and competence-based referral safeguards.</w:t>
      </w:r>
    </w:p>
    <w:p>
      <w:pPr>
        <w:widowControl/>
        <w:spacing w:after="30"/>
      </w:pPr>
      <w:hyperlink r:id="rId47">
        <w:r>
          <w:rPr>
            <w:color w:val="159C9C"/>
            <w:u w:val="single"/>
            <w:rFonts w:ascii="Arial" w:hAnsi="Arial"/>
            <w:sz w:val="15"/>
          </w:rPr>
          <w:t>SAMHSA TIP 35 - Enhancing Motivation for Change</w:t>
        </w:r>
      </w:hyperlink>
      <w:r>
        <w:rPr>
          <w:rFonts w:ascii="Arial" w:hAnsi="Arial" w:eastAsia="Arial"/>
          <w:color w:val="1F2937"/>
          <w:sz w:val="15"/>
        </w:rPr>
        <w:t xml:space="preserve"> - Person-centered counseling style, reflective listening, collaboration, and therapeutic alliance.</w:t>
      </w:r>
    </w:p>
    <w:p>
      <w:pPr>
        <w:widowControl/>
        <w:spacing w:after="30"/>
      </w:pPr>
      <w:hyperlink r:id="rId48">
        <w:r>
          <w:rPr>
            <w:color w:val="159C9C"/>
            <w:u w:val="single"/>
            <w:rFonts w:ascii="Arial" w:hAnsi="Arial"/>
            <w:sz w:val="15"/>
          </w:rPr>
          <w:t>Flückiger et al. - Alliance in Adult Psychotherapy</w:t>
        </w:r>
      </w:hyperlink>
      <w:r>
        <w:rPr>
          <w:rFonts w:ascii="Arial" w:hAnsi="Arial" w:eastAsia="Arial"/>
          <w:color w:val="1F2937"/>
          <w:sz w:val="15"/>
        </w:rPr>
        <w:t xml:space="preserve"> - Large meta-analytic synthesis of the alliance-outcome association in adult psychotherapy.</w:t>
      </w:r>
    </w:p>
    <w:p>
      <w:pPr>
        <w:widowControl/>
        <w:spacing w:after="30"/>
      </w:pPr>
      <w:hyperlink r:id="rId49">
        <w:r>
          <w:rPr>
            <w:color w:val="159C9C"/>
            <w:u w:val="single"/>
            <w:rFonts w:ascii="Arial" w:hAnsi="Arial"/>
            <w:sz w:val="15"/>
          </w:rPr>
          <w:t>Eubanks et al. - Alliance Rupture Repair</w:t>
        </w:r>
      </w:hyperlink>
      <w:r>
        <w:rPr>
          <w:rFonts w:ascii="Arial" w:hAnsi="Arial" w:eastAsia="Arial"/>
          <w:color w:val="1F2937"/>
          <w:sz w:val="15"/>
        </w:rPr>
        <w:t xml:space="preserve"> - Meta-analysis supporting attention to rupture recognition and repair processes.</w:t>
      </w:r>
    </w:p>
    <w:p>
      <w:pPr>
        <w:widowControl/>
        <w:spacing w:after="30"/>
      </w:pPr>
      <w:hyperlink r:id="rId50">
        <w:r>
          <w:rPr>
            <w:color w:val="159C9C"/>
            <w:u w:val="single"/>
            <w:rFonts w:ascii="Arial" w:hAnsi="Arial"/>
            <w:sz w:val="15"/>
          </w:rPr>
          <w:t>Zilcha-Mano et al. - Therapist Effects in Alliance and Outcome</w:t>
        </w:r>
      </w:hyperlink>
      <w:r>
        <w:rPr>
          <w:rFonts w:ascii="Arial" w:hAnsi="Arial" w:eastAsia="Arial"/>
          <w:color w:val="1F2937"/>
          <w:sz w:val="15"/>
        </w:rPr>
        <w:t xml:space="preserve"> - Meta-analytic examination of therapist-level effects in the alliance-outcome relationship.</w:t>
      </w:r>
    </w:p>
    <w:p>
      <w:pPr>
        <w:widowControl/>
        <w:spacing w:after="30"/>
      </w:pPr>
      <w:hyperlink r:id="rId51">
        <w:r>
          <w:rPr>
            <w:color w:val="159C9C"/>
            <w:u w:val="single"/>
            <w:rFonts w:ascii="Arial" w:hAnsi="Arial"/>
            <w:sz w:val="15"/>
          </w:rPr>
          <w:t>Hook et al. - Repairing Cultural Ruptures</w:t>
        </w:r>
      </w:hyperlink>
      <w:r>
        <w:rPr>
          <w:rFonts w:ascii="Arial" w:hAnsi="Arial" w:eastAsia="Arial"/>
          <w:color w:val="1F2937"/>
          <w:sz w:val="15"/>
        </w:rPr>
        <w:t xml:space="preserve"> - Contemporary guidance on cultural ruptures and therapeutic-alliance repair.</w:t>
      </w:r>
    </w:p>
    <w:tbl>
      <w:tblPr>
        <w:tblW w:type="auto" w:w="0"/>
        <w:jc w:val="center"/>
        <w:tblLayout w:type="autofit"/>
        <w:tblLook w:firstColumn="1" w:firstRow="1" w:lastColumn="0" w:lastRow="0" w:noHBand="0" w:noVBand="1" w:val="04A0"/>
      </w:tblPr>
      <w:tblGrid>
        <w:gridCol w:w="10282"/>
      </w:tblGrid>
      <w:tr>
        <w:trPr/>
        <w:tc>
          <w:tcPr>
            <w:tcW w:type="dxa" w:w="10282"/>
            <w:shd w:fill="EEF3F8"/>
            <w:tcBorders>
              <w:top w:sz="9" w:val="single" w:color="17365D"/>
              <w:left w:sz="9" w:val="single" w:color="17365D"/>
              <w:bottom w:sz="9" w:val="single" w:color="17365D"/>
              <w:right w:sz="9" w:val="single" w:color="17365D"/>
            </w:tcBorders>
            <w:tcMar>
              <w:top w:w="80" w:type="dxa"/>
              <w:start w:w="120" w:type="dxa"/>
              <w:bottom w:w="80" w:type="dxa"/>
              <w:end w:w="120" w:type="dxa"/>
            </w:tcMar>
          </w:tcPr>
          <w:p>
            <w:pPr>
              <w:widowControl/>
              <w:spacing w:after="40"/>
            </w:pPr>
            <w:r>
              <w:rPr>
                <w:rFonts w:ascii="Arial" w:hAnsi="Arial" w:eastAsia="Arial"/>
                <w:b/>
                <w:color w:val="17365D"/>
                <w:sz w:val="17"/>
              </w:rPr>
              <w:t>WORKBOOK 8 CONTENT CONTROL</w:t>
            </w:r>
          </w:p>
          <w:p>
            <w:pPr>
              <w:widowControl/>
              <w:spacing w:after="0"/>
            </w:pPr>
            <w:r>
              <w:rPr>
                <w:rFonts w:ascii="Arial" w:hAnsi="Arial" w:eastAsia="Arial"/>
                <w:color w:val="1F2937"/>
                <w:sz w:val="16"/>
              </w:rPr>
              <w:t>Primary map: WB8-C1 through WB8-C5. Practice bank: 17 questions with one three-part NCMHCE-style mini case. Multimedia allocation: V08 / A06 / QR08. Current primary domains: Counseling Skills and Interventions plus Core Counseling Attributes. 2027 primary domain: Provision of Counseling Interventions. Next cumulative gate: Checkpoint 2 after Workbook 8.</w:t>
            </w:r>
          </w:p>
        </w:tc>
      </w:tr>
    </w:tbl>
    <w:p>
      <w:pPr>
        <w:widowControl/>
        <w:spacing w:after="0"/>
      </w:pPr>
    </w:p>
    <w:sectPr w:rsidR="00FC693F" w:rsidRPr="0006063C" w:rsidSect="00034616">
      <w:headerReference w:type="default" r:id="rId9"/>
      <w:footerReference w:type="default" r:id="rId10"/>
      <w:pgSz w:w="12240" w:h="15840"/>
      <w:pgMar w:top="936" w:right="979" w:bottom="893" w:left="979" w:header="317"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eastAsia="Arial"/>
        <w:color w:val="6B7280"/>
        <w:sz w:val="14"/>
      </w:rPr>
      <w:t xml:space="preserve">Clinical Training Academy - LPCC Student Workbook v1.0  |  Page </w:t>
    </w:r>
    <w:r>
      <w:rPr>
        <w:rFonts w:ascii="Arial" w:hAnsi="Arial" w:eastAsia="Arial"/>
        <w:color w:val="4E5B6B"/>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5256"/>
      <w:gridCol w:w="5256"/>
    </w:tblGrid>
    <w:tr>
      <w:tc>
        <w:tcPr>
          <w:tcW w:type="dxa" w:w="2520"/>
          <w:tcMar>
            <w:top w:w="0" w:type="dxa"/>
            <w:start w:w="0" w:type="dxa"/>
            <w:bottom w:w="0" w:type="dxa"/>
            <w:end w:w="0" w:type="dxa"/>
          </w:tcMar>
        </w:tcPr>
        <w:p>
          <w:pPr>
            <w:spacing w:after="0"/>
          </w:pPr>
          <w:r>
            <w:drawing>
              <wp:inline xmlns:a="http://schemas.openxmlformats.org/drawingml/2006/main" xmlns:pic="http://schemas.openxmlformats.org/drawingml/2006/picture">
                <wp:extent cx="1417320" cy="320220"/>
                <wp:docPr id="1" name="CTA horizontal logo" descr="Clinical Training and Supervision Academy logo"/>
                <wp:cNvGraphicFramePr>
                  <a:graphicFrameLocks noChangeAspect="1"/>
                </wp:cNvGraphicFramePr>
                <a:graphic>
                  <a:graphicData uri="http://schemas.openxmlformats.org/drawingml/2006/picture">
                    <pic:pic>
                      <pic:nvPicPr>
                        <pic:cNvPr id="0" name="CTA_Horizontal_Logo.png"/>
                        <pic:cNvPicPr/>
                      </pic:nvPicPr>
                      <pic:blipFill>
                        <a:blip r:embed="rId1"/>
                        <a:stretch>
                          <a:fillRect/>
                        </a:stretch>
                      </pic:blipFill>
                      <pic:spPr>
                        <a:xfrm>
                          <a:off x="0" y="0"/>
                          <a:ext cx="1417320" cy="320220"/>
                        </a:xfrm>
                        <a:prstGeom prst="rect"/>
                      </pic:spPr>
                    </pic:pic>
                  </a:graphicData>
                </a:graphic>
              </wp:inline>
            </w:drawing>
          </w:r>
        </w:p>
      </w:tc>
      <w:tc>
        <w:tcPr>
          <w:tcW w:type="dxa" w:w="7992"/>
          <w:tcMar>
            <w:top w:w="0" w:type="dxa"/>
            <w:start w:w="0" w:type="dxa"/>
            <w:bottom w:w="0" w:type="dxa"/>
            <w:end w:w="0" w:type="dxa"/>
          </w:tcMar>
        </w:tcPr>
        <w:p>
          <w:pPr>
            <w:jc w:val="center"/>
          </w:pPr>
          <w:r>
            <w:rPr>
              <w:rFonts w:ascii="Arial" w:hAnsi="Arial" w:eastAsia="Arial"/>
              <w:b/>
              <w:color w:val="17365D"/>
              <w:sz w:val="15"/>
            </w:rPr>
            <w:t>CTA LPCC Workbook 8 - Theories, Alliance, and Core Counseling Skills</w:t>
          </w:r>
        </w:p>
      </w:tc>
    </w:tr>
  </w:tbl>
  <w:p>
    <w:pPr>
      <w:spacing w:after="0"/>
      <w:pBdr>
        <w:bottom w:val="single" w:sz="5" w:space="1" w:color="159C9C"/>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59C9C"/>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hyperlink" Target="https://www.bbs.ca.gov/exams/lpcc.html" TargetMode="External"/><Relationship Id="rId13" Type="http://schemas.openxmlformats.org/officeDocument/2006/relationships/hyperlink" Target="https://www.nbcc.org/assets/exam/ncmhce_content_outline.pdf" TargetMode="External"/><Relationship Id="rId14" Type="http://schemas.openxmlformats.org/officeDocument/2006/relationships/hyperlink" Target="https://www.nbcc.org/assets/exam/NCMHCE_exam_spec_2027.pdf" TargetMode="External"/><Relationship Id="rId15" Type="http://schemas.openxmlformats.org/officeDocument/2006/relationships/hyperlink" Target="https://www.psychiatry.org/psychiatrists/practice/dsm/updates-to-dsm" TargetMode="External"/><Relationship Id="rId16" Type="http://schemas.openxmlformats.org/officeDocument/2006/relationships/hyperlink" Target="https://www.nimh.nih.gov/health/topics/depression" TargetMode="External"/><Relationship Id="rId17" Type="http://schemas.openxmlformats.org/officeDocument/2006/relationships/hyperlink" Target="https://www.nimh.nih.gov/health/topics/bipolar-disorder" TargetMode="External"/><Relationship Id="rId18" Type="http://schemas.openxmlformats.org/officeDocument/2006/relationships/hyperlink" Target="https://www.nimh.nih.gov/health/topics/anxiety-disorders" TargetMode="External"/><Relationship Id="rId19" Type="http://schemas.openxmlformats.org/officeDocument/2006/relationships/hyperlink" Target="https://www.nimh.nih.gov/health/topics/obsessive-compulsive-disorder-ocd" TargetMode="External"/><Relationship Id="rId20" Type="http://schemas.openxmlformats.org/officeDocument/2006/relationships/hyperlink" Target="https://www.nimh.nih.gov/health/topics/post-traumatic-stress-disorder-ptsd" TargetMode="External"/><Relationship Id="rId21" Type="http://schemas.openxmlformats.org/officeDocument/2006/relationships/hyperlink" Target="https://www.healthquality.va.gov/HEALTHQUALITY/guidelines/MH/ptsd/" TargetMode="External"/><Relationship Id="rId22" Type="http://schemas.openxmlformats.org/officeDocument/2006/relationships/hyperlink" Target="https://www.nimh.nih.gov/health/topics/schizophrenia" TargetMode="External"/><Relationship Id="rId23" Type="http://schemas.openxmlformats.org/officeDocument/2006/relationships/hyperlink" Target="https://www.healthquality.va.gov/HEALTHQUALITY/guidelines/MH/scz/index.asp" TargetMode="External"/><Relationship Id="rId24" Type="http://schemas.openxmlformats.org/officeDocument/2006/relationships/hyperlink" Target="https://www.samhsa.gov/substance-use/treatment/co-occurring-disorders" TargetMode="External"/><Relationship Id="rId25" Type="http://schemas.openxmlformats.org/officeDocument/2006/relationships/hyperlink" Target="https://www.psychiatry.org/psychiatrists/practice/dsm/about-dsm" TargetMode="External"/><Relationship Id="rId26" Type="http://schemas.openxmlformats.org/officeDocument/2006/relationships/hyperlink" Target="https://www.psychiatry.org/psychiatrists/practice/dsm/updates-to-dsm/updates-to-dsm-5-tr-criteria-text" TargetMode="External"/><Relationship Id="rId27" Type="http://schemas.openxmlformats.org/officeDocument/2006/relationships/hyperlink" Target="https://www.nbcc.org/exams/ncmhce/" TargetMode="External"/><Relationship Id="rId28" Type="http://schemas.openxmlformats.org/officeDocument/2006/relationships/hyperlink" Target="https://leginfo.legislature.ca.gov/faces/codes_displaySection.xhtml?lawCode=BPC&amp;sectionNum=4999.20." TargetMode="External"/><Relationship Id="rId29" Type="http://schemas.openxmlformats.org/officeDocument/2006/relationships/hyperlink" Target="https://www.samhsa.gov/mental-health/serious-mental-illness/co-occurring-disorders" TargetMode="External"/><Relationship Id="rId30" Type="http://schemas.openxmlformats.org/officeDocument/2006/relationships/hyperlink" Target="https://www.samhsa.gov/resource/ebp/advisory-substance-use-disorder-treatment-people-co-occurring-disorders-based-tip-42" TargetMode="External"/><Relationship Id="rId31" Type="http://schemas.openxmlformats.org/officeDocument/2006/relationships/hyperlink" Target="https://www.samhsa.gov/resource/ebp/nida-modified-assist-nm-assist-clinicians-screening-tool-drug-use-general-medical" TargetMode="External"/><Relationship Id="rId32" Type="http://schemas.openxmlformats.org/officeDocument/2006/relationships/hyperlink" Target="https://rethinkingdrinking.niaaa.nih.gov/how-much-too-much/what-are-symptoms-alcohol-use-disorder-aud" TargetMode="External"/><Relationship Id="rId33" Type="http://schemas.openxmlformats.org/officeDocument/2006/relationships/hyperlink" Target="https://www.nimh.nih.gov/health/publications/attention-deficit-hyperactivity-disorder-what-you-need-to-know" TargetMode="External"/><Relationship Id="rId34" Type="http://schemas.openxmlformats.org/officeDocument/2006/relationships/hyperlink" Target="https://www.nimh.nih.gov/health/publications/autism-spectrum-disorder" TargetMode="External"/><Relationship Id="rId35" Type="http://schemas.openxmlformats.org/officeDocument/2006/relationships/hyperlink" Target="https://www.nimh.nih.gov/health/publications/eating-disorders" TargetMode="External"/><Relationship Id="rId36" Type="http://schemas.openxmlformats.org/officeDocument/2006/relationships/hyperlink" Target="https://www.nhlbi.nih.gov/health/sleep-deprivation/diagnosis-treatment" TargetMode="External"/><Relationship Id="rId37" Type="http://schemas.openxmlformats.org/officeDocument/2006/relationships/hyperlink" Target="https://library.samhsa.gov/product/advisory-evidence-based-care-clients-co-occurring-substance-use-disorders-eating-disorders/pep25-02-010" TargetMode="External"/><Relationship Id="rId38" Type="http://schemas.openxmlformats.org/officeDocument/2006/relationships/hyperlink" Target="https://www.nbcc.org/examinations/ncmhce" TargetMode="External"/><Relationship Id="rId39" Type="http://schemas.openxmlformats.org/officeDocument/2006/relationships/hyperlink" Target="https://leginfo.legislature.ca.gov/faces/codes_displaySection.xhtml?lawCode=BPC&amp;sectionNum=4999.32." TargetMode="External"/><Relationship Id="rId40" Type="http://schemas.openxmlformats.org/officeDocument/2006/relationships/hyperlink" Target="https://leginfo.legislature.ca.gov/faces/codes_displaySection.xhtml?lawCode=BPC&amp;sectionNum=4999.33." TargetMode="External"/><Relationship Id="rId41" Type="http://schemas.openxmlformats.org/officeDocument/2006/relationships/hyperlink" Target="https://www.samhsa.gov/find-support/learn-about-treatment/what-to-expect-from-treatment" TargetMode="External"/><Relationship Id="rId42" Type="http://schemas.openxmlformats.org/officeDocument/2006/relationships/hyperlink" Target="https://www.samhsa.gov/grants/how-to-apply/forms-and-resources/developing-goals-measurable-objectives" TargetMode="External"/><Relationship Id="rId43" Type="http://schemas.openxmlformats.org/officeDocument/2006/relationships/hyperlink" Target="https://www.research.va.gov/research_in_action/Measurement-Based-Mental-Health-Care.cfm" TargetMode="External"/><Relationship Id="rId44" Type="http://schemas.openxmlformats.org/officeDocument/2006/relationships/hyperlink" Target="https://www.mentalhealth.va.gov/about/index.asp" TargetMode="External"/><Relationship Id="rId45" Type="http://schemas.openxmlformats.org/officeDocument/2006/relationships/hyperlink" Target="https://www.nbcc.org/exams/ncmhce" TargetMode="External"/><Relationship Id="rId46" Type="http://schemas.openxmlformats.org/officeDocument/2006/relationships/hyperlink" Target="https://www.cacrep.org/for-programs/2024-cacrep-standards/" TargetMode="External"/><Relationship Id="rId47" Type="http://schemas.openxmlformats.org/officeDocument/2006/relationships/hyperlink" Target="https://library.samhsa.gov/sites/default/files/d7/priv/pep19-02-01-003_0.pdf" TargetMode="External"/><Relationship Id="rId48" Type="http://schemas.openxmlformats.org/officeDocument/2006/relationships/hyperlink" Target="https://pubmed.ncbi.nlm.nih.gov/29792475/" TargetMode="External"/><Relationship Id="rId49" Type="http://schemas.openxmlformats.org/officeDocument/2006/relationships/hyperlink" Target="https://pubmed.ncbi.nlm.nih.gov/30335462/" TargetMode="External"/><Relationship Id="rId50" Type="http://schemas.openxmlformats.org/officeDocument/2006/relationships/hyperlink" Target="https://pubmed.ncbi.nlm.nih.gov/33829817/" TargetMode="External"/><Relationship Id="rId51" Type="http://schemas.openxmlformats.org/officeDocument/2006/relationships/hyperlink" Target="https://pubmed.ncbi.nlm.nih.gov/3990176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Workbook 8: Counseling Theories, Therapeutic Alliance, and Core Counseling Skills</dc:title>
  <dc:subject>Theory-based formulation, therapeutic alliance, core counseling conditions and skills, feedback, rupture recognition, and repair</dc:subject>
  <dc:creator>Clinical Training and Supervision Academy</dc:creator>
  <cp:keywords>LPCC, NCMHCE, counseling theories, therapeutic alliance, empathy, core counseling skills, rupture repair, feedback</cp:keywords>
  <dc:description>Student-facing examination-preparation workbook. Version 1.0, July 2026.</dc:description>
  <cp:lastModifiedBy/>
  <cp:revision>1</cp:revision>
  <dcterms:created xsi:type="dcterms:W3CDTF">2013-12-23T23:15:00Z</dcterms:created>
  <dcterms:modified xsi:type="dcterms:W3CDTF">2013-12-23T23:15:00Z</dcterms:modified>
  <cp:category/>
</cp:coreProperties>
</file>