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03120" cy="1520233"/>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03120" cy="1520233"/>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Answer &amp; Rationales</w:t>
      </w:r>
    </w:p>
    <w:p>
      <w:pPr>
        <w:spacing w:before="0" w:after="60" w:line="240" w:lineRule="auto"/>
        <w:jc w:val="center"/>
        <w:pBdr>
          <w:bottom w:val="single" w:sz="12" w:space="1" w:color="159C9C"/>
        </w:pBdr>
      </w:pPr>
      <w:r>
        <w:rPr>
          <w:rFonts w:ascii="Arial" w:hAnsi="Arial" w:eastAsia="Arial"/>
          <w:b/>
          <w:i w:val="0"/>
          <w:color w:val="17365D"/>
          <w:sz w:val="48"/>
        </w:rPr>
        <w:t>Checkpoint 1</w:t>
      </w:r>
    </w:p>
    <w:p>
      <w:pPr>
        <w:spacing w:before="100" w:after="60" w:line="254" w:lineRule="auto"/>
        <w:jc w:val="center"/>
      </w:pPr>
      <w:r>
        <w:rPr>
          <w:rFonts w:ascii="Arial" w:hAnsi="Arial" w:eastAsia="Arial"/>
          <w:b/>
          <w:i w:val="0"/>
          <w:color w:val="17365D"/>
          <w:sz w:val="28"/>
        </w:rPr>
        <w:t>Cumulative Assessment for Workbooks 1-4</w:t>
      </w:r>
    </w:p>
    <w:p>
      <w:pPr>
        <w:spacing w:before="0" w:after="140" w:line="254" w:lineRule="auto"/>
        <w:jc w:val="center"/>
      </w:pPr>
      <w:r>
        <w:rPr>
          <w:rFonts w:ascii="Arial" w:hAnsi="Arial" w:eastAsia="Arial"/>
          <w:b/>
          <w:i w:val="0"/>
          <w:color w:val="1F7A8C"/>
          <w:sz w:val="22"/>
        </w:rPr>
        <w:t>3 original cases | 39 multiple-choice questions | Current NCMHCE-style three-section progression</w:t>
      </w:r>
    </w:p>
    <w:p>
      <w:pPr>
        <w:spacing w:before="0" w:after="240" w:line="254" w:lineRule="auto"/>
        <w:jc w:val="center"/>
      </w:pPr>
      <w:r>
        <w:rPr>
          <w:rFonts w:ascii="Arial" w:hAnsi="Arial" w:eastAsia="Arial"/>
          <w:b w:val="0"/>
          <w:i/>
          <w:color w:val="4E5B6B"/>
          <w:sz w:val="22"/>
        </w:rPr>
        <w:t>Open only after completing the Candidate Form and recording every response.</w:t>
      </w:r>
    </w:p>
    <w:p>
      <w:pPr>
        <w:spacing w:before="0" w:after="20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ASSESSMENT MATERIAL</w:t>
            </w:r>
          </w:p>
          <w:p>
            <w:pPr>
              <w:spacing w:after="20" w:line="250" w:lineRule="auto"/>
            </w:pPr>
            <w:r>
              <w:rPr>
                <w:rFonts w:ascii="Arial" w:hAnsi="Arial" w:eastAsia="Arial"/>
                <w:color w:val="1F2937"/>
                <w:sz w:val="19"/>
              </w:rPr>
              <w:t>Every question and case detail in this checkpoint is an original CTA educational item. No item is an actual, recalled, reconstructed, or purported licensing-examination question.</w:t>
            </w:r>
          </w:p>
        </w:tc>
      </w:tr>
    </w:tbl>
    <w:p>
      <w:pPr>
        <w:spacing w:after="0"/>
      </w:pPr>
    </w:p>
    <w:p>
      <w:pPr>
        <w:spacing w:before="60" w:after="0" w:line="254" w:lineRule="auto"/>
        <w:jc w:val="center"/>
      </w:pPr>
      <w:r>
        <w:rPr>
          <w:rFonts w:ascii="Arial" w:hAnsi="Arial" w:eastAsia="Arial"/>
          <w:b/>
          <w:i w:val="0"/>
          <w:color w:val="17365D"/>
          <w:sz w:val="22"/>
        </w:rPr>
        <w:t>Clinical Training Academy</w:t>
      </w:r>
    </w:p>
    <w:p>
      <w:r>
        <w:br w:type="page"/>
      </w:r>
    </w:p>
    <w:p>
      <w:pPr>
        <w:pStyle w:val="Heading1"/>
        <w:spacing w:before="100" w:after="80"/>
        <w:keepNext/>
      </w:pPr>
      <w:r>
        <w:rPr>
          <w:rFonts w:ascii="Arial" w:hAnsi="Arial" w:eastAsia="Arial"/>
          <w:b/>
          <w:color w:val="17365D"/>
          <w:sz w:val="23"/>
        </w:rPr>
        <w:t>How to Use This Review Form</w:t>
      </w:r>
    </w:p>
    <w:p>
      <w:pPr>
        <w:pStyle w:val="ListBullet"/>
        <w:spacing w:after="50" w:line="250" w:lineRule="auto"/>
        <w:keepLines/>
      </w:pPr>
      <w:r>
        <w:rPr>
          <w:rFonts w:ascii="Arial" w:hAnsi="Arial" w:eastAsia="Arial"/>
          <w:color w:val="1F2937"/>
          <w:sz w:val="20"/>
        </w:rPr>
        <w:t>Score the assessment, but treat the score as only one data point. This checkpoint does not establish an official passing result.</w:t>
      </w:r>
    </w:p>
    <w:p>
      <w:pPr>
        <w:pStyle w:val="ListBullet"/>
        <w:spacing w:after="50" w:line="250" w:lineRule="auto"/>
        <w:keepLines/>
      </w:pPr>
      <w:r>
        <w:rPr>
          <w:rFonts w:ascii="Arial" w:hAnsi="Arial" w:eastAsia="Arial"/>
          <w:color w:val="1F2937"/>
          <w:sz w:val="20"/>
        </w:rPr>
        <w:t>Review every incorrect answer and every correct answer marked confidence 1.</w:t>
      </w:r>
    </w:p>
    <w:p>
      <w:pPr>
        <w:pStyle w:val="ListBullet"/>
        <w:spacing w:after="50" w:line="250" w:lineRule="auto"/>
        <w:keepLines/>
      </w:pPr>
      <w:r>
        <w:rPr>
          <w:rFonts w:ascii="Arial" w:hAnsi="Arial" w:eastAsia="Arial"/>
          <w:color w:val="1F2937"/>
          <w:sz w:val="20"/>
        </w:rPr>
        <w:t>For each item, identify the controlling Workbook 1-4 principle and the likely CTA error code.</w:t>
      </w:r>
    </w:p>
    <w:p>
      <w:pPr>
        <w:pStyle w:val="ListBullet"/>
        <w:spacing w:after="50" w:line="250" w:lineRule="auto"/>
        <w:keepLines/>
      </w:pPr>
      <w:r>
        <w:rPr>
          <w:rFonts w:ascii="Arial" w:hAnsi="Arial" w:eastAsia="Arial"/>
          <w:color w:val="1F2937"/>
          <w:sz w:val="20"/>
        </w:rPr>
        <w:t>Explain why each distractor is weaker. Do not merely memorize the answer letter.</w:t>
      </w:r>
    </w:p>
    <w:p>
      <w:pPr>
        <w:pStyle w:val="ListBullet"/>
        <w:spacing w:after="50" w:line="250" w:lineRule="auto"/>
        <w:keepLines/>
      </w:pPr>
      <w:r>
        <w:rPr>
          <w:rFonts w:ascii="Arial" w:hAnsi="Arial" w:eastAsia="Arial"/>
          <w:color w:val="1F2937"/>
          <w:sz w:val="20"/>
        </w:rPr>
        <w:t>Write a transferable correction rule and complete a fresh application item after targeted review.</w:t>
      </w:r>
    </w:p>
    <w:p>
      <w:pPr>
        <w:pStyle w:val="ListBullet"/>
        <w:spacing w:after="50" w:line="250" w:lineRule="auto"/>
        <w:keepLines/>
      </w:pPr>
      <w:r>
        <w:rPr>
          <w:rFonts w:ascii="Arial" w:hAnsi="Arial" w:eastAsia="Arial"/>
          <w:color w:val="1F2937"/>
          <w:sz w:val="20"/>
        </w:rPr>
        <w:t>Revisit the official sources whenever a legal, scope, or examination-policy rule is uncertain or time-sensitive.</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ASSESSMENT DESIGN</w:t>
            </w:r>
          </w:p>
          <w:p>
            <w:pPr>
              <w:spacing w:after="20" w:line="250" w:lineRule="auto"/>
            </w:pPr>
            <w:r>
              <w:rPr>
                <w:rFonts w:ascii="Arial" w:hAnsi="Arial" w:eastAsia="Arial"/>
                <w:color w:val="1F2937"/>
                <w:sz w:val="19"/>
              </w:rPr>
              <w:t>Three original cases with 13 items each. Difficulty mix: 12 Easy, 16 Moderate, and 11 Difficult. Correct-answer distribution: A=10, B=10, C=10, D=9.</w:t>
            </w:r>
          </w:p>
        </w:tc>
      </w:tr>
    </w:tbl>
    <w:p>
      <w:pPr>
        <w:spacing w:after="0"/>
      </w:pPr>
    </w:p>
    <w:p>
      <w:pPr>
        <w:pStyle w:val="Heading2"/>
        <w:spacing w:before="140" w:after="80"/>
        <w:keepNext/>
      </w:pPr>
      <w:r>
        <w:rPr>
          <w:rFonts w:ascii="Arial" w:hAnsi="Arial" w:eastAsia="Arial"/>
          <w:b/>
          <w:color w:val="159C9C"/>
          <w:sz w:val="26"/>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9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Case 1 Q</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Key</w:t>
            </w:r>
          </w:p>
        </w:tc>
        <w:tc>
          <w:tcPr>
            <w:tcW w:type="dxa" w:w="144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Difficulty</w:t>
            </w:r>
          </w:p>
        </w:tc>
        <w:tc>
          <w:tcPr>
            <w:tcW w:type="dxa" w:w="144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Source</w:t>
            </w:r>
          </w:p>
        </w:tc>
        <w:tc>
          <w:tcPr>
            <w:tcW w:type="dxa" w:w="590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Primary concept</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WB1/WB3</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Telehealth intake sequence</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WB2/WB3</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Qualified language access</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Informed consent and understanding</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4</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Objective mental status documentation</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5</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WB2/WB3</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California LPCC assessment scope</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6</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Medical emergency priority</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7</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Telehealth emergency coordination</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8</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Emergency documentation</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9</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WB1/WB3/WB4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Avoiding premature psychiatric interpretation</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10</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WB1/WB3</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Re-entry after medical event</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11</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Culturally responsive goal setting</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12</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Measurement-based assessment</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13</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Competence and continuity</w:t>
            </w:r>
          </w:p>
        </w:tc>
      </w:tr>
    </w:tbl>
    <w:p>
      <w:pPr>
        <w:spacing w:after="0"/>
      </w:pP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9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Case 2 Q</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Key</w:t>
            </w:r>
          </w:p>
        </w:tc>
        <w:tc>
          <w:tcPr>
            <w:tcW w:type="dxa" w:w="144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Difficulty</w:t>
            </w:r>
          </w:p>
        </w:tc>
        <w:tc>
          <w:tcPr>
            <w:tcW w:type="dxa" w:w="144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Source</w:t>
            </w:r>
          </w:p>
        </w:tc>
        <w:tc>
          <w:tcPr>
            <w:tcW w:type="dxa" w:w="590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Primary concept</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14</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WB2/WB3</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Disability accommodation and effective communication</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15</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WB2/WB3</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APCC status disclosure</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16</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Competence and supervision</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17</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Cultural formulation</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18</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Screening versus diagnosis</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19</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Focused suicide-risk assessment</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20</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Nonsuicidal self-injury assessment</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21</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WB1/WB4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Outpatient versus emergency level of care</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22</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Contextual and objective documentation</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23</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Specialized intervention competence</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24</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WB2/WB3</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Interpreter privacy and client choice</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25</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Countertransference and rescue impulse</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26</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Evidence-based treatment selection</w:t>
            </w:r>
          </w:p>
        </w:tc>
      </w:tr>
    </w:tbl>
    <w:p>
      <w:pPr>
        <w:spacing w:after="0"/>
      </w:pP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9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Case 3 Q</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Key</w:t>
            </w:r>
          </w:p>
        </w:tc>
        <w:tc>
          <w:tcPr>
            <w:tcW w:type="dxa" w:w="144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Difficulty</w:t>
            </w:r>
          </w:p>
        </w:tc>
        <w:tc>
          <w:tcPr>
            <w:tcW w:type="dxa" w:w="144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Source</w:t>
            </w:r>
          </w:p>
        </w:tc>
        <w:tc>
          <w:tcPr>
            <w:tcW w:type="dxa" w:w="590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Primary concept</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27</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WB1/WB4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Telehealth crisis location and connection</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28</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Dual suicide and violence assessment</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29</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California duty to protect</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30</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Emergency level of care</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31</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California 5150 authority</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32</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Child abuse reporting threshold and timing</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33</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WB1/WB4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Simultaneous protective duties</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34</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Lethal-means verification</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35</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Minimum necessary protective disclosure</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36</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WB1/WB4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Direct handoff</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37</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Easy</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WB3/WB4</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Crisis documentation</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38</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Difficult</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WB1/WB3/WB4</w:t>
            </w:r>
          </w:p>
        </w:tc>
        <w:tc>
          <w:tcPr>
            <w:tcW w:type="dxa" w:w="590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Post-crisis reassessment and planning</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39</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Moderate</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WB2</w:t>
            </w:r>
          </w:p>
        </w:tc>
        <w:tc>
          <w:tcPr>
            <w:tcW w:type="dxa" w:w="590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Counselor self-awareness after crisis</w:t>
            </w:r>
          </w:p>
        </w:tc>
      </w:tr>
    </w:tbl>
    <w:p>
      <w:pPr>
        <w:spacing w:after="0"/>
      </w:pPr>
    </w:p>
    <w:p>
      <w:pPr>
        <w:pStyle w:val="Heading2"/>
        <w:spacing w:before="140" w:after="80"/>
        <w:keepNext/>
      </w:pPr>
      <w:r>
        <w:rPr>
          <w:rFonts w:ascii="Arial" w:hAnsi="Arial" w:eastAsia="Arial"/>
          <w:b/>
          <w:color w:val="159C9C"/>
          <w:sz w:val="26"/>
        </w:rPr>
        <w:t>Case 1 Evidence Ledger - Marisol Vega - First Telehealth Intake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Section</w:t>
            </w:r>
          </w:p>
        </w:tc>
        <w:tc>
          <w:tcPr>
            <w:tcW w:type="dxa" w:w="223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Function</w:t>
            </w:r>
          </w:p>
        </w:tc>
        <w:tc>
          <w:tcPr>
            <w:tcW w:type="dxa" w:w="72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Controlling facts</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1</w:t>
            </w:r>
          </w:p>
        </w:tc>
        <w:tc>
          <w:tcPr>
            <w:tcW w:type="dxa" w:w="22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Initial intake</w:t>
            </w:r>
          </w:p>
        </w:tc>
        <w:tc>
          <w:tcPr>
            <w:tcW w:type="dxa" w:w="72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First telehealth intake; Spanish preference; daughter present; grief/anxiety symptoms; consent, privacy, access, and emergency plan incomplete.</w:t>
            </w:r>
          </w:p>
        </w:tc>
      </w:tr>
      <w:tr>
        <w:trPr>
          <w:cantSplit/>
        </w:trPr>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2</w:t>
            </w:r>
          </w:p>
        </w:tc>
        <w:tc>
          <w:tcPr>
            <w:tcW w:type="dxa" w:w="22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New medical information</w:t>
            </w:r>
          </w:p>
        </w:tc>
        <w:tc>
          <w:tcPr>
            <w:tcW w:type="dxa" w:w="72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Sudden facial droop, slurred speech, unilateral numbness, and acute functional change.</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3</w:t>
            </w:r>
          </w:p>
        </w:tc>
        <w:tc>
          <w:tcPr>
            <w:tcW w:type="dxa" w:w="22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Return after emergency care</w:t>
            </w:r>
          </w:p>
        </w:tc>
        <w:tc>
          <w:tcPr>
            <w:tcW w:type="dxa" w:w="72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Post-hospital return; suspected TIA workup; grief goals, faith, language preference, medical coordination, and competence questions.</w:t>
            </w:r>
          </w:p>
        </w:tc>
      </w:tr>
    </w:tbl>
    <w:p>
      <w:pPr>
        <w:spacing w:after="0"/>
      </w:pPr>
    </w:p>
    <w:p>
      <w:pPr>
        <w:pStyle w:val="Heading2"/>
        <w:spacing w:before="140" w:after="80"/>
        <w:keepNext/>
      </w:pPr>
      <w:r>
        <w:rPr>
          <w:rFonts w:ascii="Arial" w:hAnsi="Arial" w:eastAsia="Arial"/>
          <w:b/>
          <w:color w:val="159C9C"/>
          <w:sz w:val="26"/>
        </w:rPr>
        <w:t>Case 2 Evidence Ledger - Avery Chen - Access, Identity, and Competence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Section</w:t>
            </w:r>
          </w:p>
        </w:tc>
        <w:tc>
          <w:tcPr>
            <w:tcW w:type="dxa" w:w="223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Function</w:t>
            </w:r>
          </w:p>
        </w:tc>
        <w:tc>
          <w:tcPr>
            <w:tcW w:type="dxa" w:w="72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Controlling facts</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1</w:t>
            </w:r>
          </w:p>
        </w:tc>
        <w:tc>
          <w:tcPr>
            <w:tcW w:type="dxa" w:w="22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Initial college counseling intake</w:t>
            </w:r>
          </w:p>
        </w:tc>
        <w:tc>
          <w:tcPr>
            <w:tcW w:type="dxa" w:w="72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Deaf nonbinary student; ASL request; family interpreter proposed; APCC status; trauma, panic, harassment, and competence limits.</w:t>
            </w:r>
          </w:p>
        </w:tc>
      </w:tr>
      <w:tr>
        <w:trPr>
          <w:cantSplit/>
        </w:trPr>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2</w:t>
            </w:r>
          </w:p>
        </w:tc>
        <w:tc>
          <w:tcPr>
            <w:tcW w:type="dxa" w:w="22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Risk information emerges</w:t>
            </w:r>
          </w:p>
        </w:tc>
        <w:tc>
          <w:tcPr>
            <w:tcW w:type="dxa" w:w="72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Passive death wish, recent self-injury behavior, no current plan/intent, supportive roommate, and willingness to collaborate.</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3</w:t>
            </w:r>
          </w:p>
        </w:tc>
        <w:tc>
          <w:tcPr>
            <w:tcW w:type="dxa" w:w="22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Treatment request and counselor reaction</w:t>
            </w:r>
          </w:p>
        </w:tc>
        <w:tc>
          <w:tcPr>
            <w:tcW w:type="dxa" w:w="72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Request for EMDR; insufficient training; interpreter privacy concern; counselor rescue/affirmation impulse.</w:t>
            </w:r>
          </w:p>
        </w:tc>
      </w:tr>
    </w:tbl>
    <w:p>
      <w:pPr>
        <w:spacing w:after="0"/>
      </w:pPr>
    </w:p>
    <w:p>
      <w:pPr>
        <w:pStyle w:val="Heading2"/>
        <w:spacing w:before="140" w:after="80"/>
        <w:keepNext/>
      </w:pPr>
      <w:r>
        <w:rPr>
          <w:rFonts w:ascii="Arial" w:hAnsi="Arial" w:eastAsia="Arial"/>
          <w:b/>
          <w:color w:val="159C9C"/>
          <w:sz w:val="26"/>
        </w:rPr>
        <w:t>Case 3 Evidence Ledger - Marcus Hill - Dual Risk and Protective Duties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Section</w:t>
            </w:r>
          </w:p>
        </w:tc>
        <w:tc>
          <w:tcPr>
            <w:tcW w:type="dxa" w:w="223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Function</w:t>
            </w:r>
          </w:p>
        </w:tc>
        <w:tc>
          <w:tcPr>
            <w:tcW w:type="dxa" w:w="72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Controlling facts</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1</w:t>
            </w:r>
          </w:p>
        </w:tc>
        <w:tc>
          <w:tcPr>
            <w:tcW w:type="dxa" w:w="22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Urgent video session</w:t>
            </w:r>
          </w:p>
        </w:tc>
        <w:tc>
          <w:tcPr>
            <w:tcW w:type="dxa" w:w="72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Telehealth from truck; intoxication; firearm; serious identified threat to supervisor; suicidal statement; location incomplete.</w:t>
            </w:r>
          </w:p>
        </w:tc>
      </w:tr>
      <w:tr>
        <w:trPr>
          <w:cantSplit/>
        </w:trPr>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2</w:t>
            </w:r>
          </w:p>
        </w:tc>
        <w:tc>
          <w:tcPr>
            <w:tcW w:type="dxa" w:w="22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Additional child-safety information</w:t>
            </w:r>
          </w:p>
        </w:tc>
        <w:tc>
          <w:tcPr>
            <w:tcW w:type="dxa" w:w="72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Unverified key transfer; report of child struck with cord and welts; suicide and violence risk remain active.</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3</w:t>
            </w:r>
          </w:p>
        </w:tc>
        <w:tc>
          <w:tcPr>
            <w:tcW w:type="dxa" w:w="22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Emergency handoff and follow-up</w:t>
            </w:r>
          </w:p>
        </w:tc>
        <w:tc>
          <w:tcPr>
            <w:tcW w:type="dxa" w:w="72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Authorized crisis response; firearm secured; voluntary ED transport; discharge recommendations; CPS involvement; follow-up needed.</w:t>
            </w:r>
          </w:p>
        </w:tc>
      </w:tr>
    </w:tbl>
    <w:p>
      <w:pPr>
        <w:spacing w:after="0"/>
      </w:pPr>
    </w:p>
    <w:p>
      <w:r>
        <w:br w:type="page"/>
      </w:r>
    </w:p>
    <w:p>
      <w:pPr>
        <w:pStyle w:val="Heading2"/>
        <w:spacing w:before="0" w:after="60"/>
      </w:pPr>
      <w:r>
        <w:rPr>
          <w:rFonts w:ascii="Arial" w:hAnsi="Arial" w:eastAsia="Arial"/>
          <w:b/>
          <w:color w:val="159C9C"/>
          <w:sz w:val="26"/>
        </w:rPr>
        <w:t>Question 1 (LPCC-CP1-Q001)</w:t>
      </w:r>
    </w:p>
    <w:p>
      <w:pPr>
        <w:spacing w:before="100" w:after="40"/>
        <w:keepNext/>
      </w:pPr>
      <w:r>
        <w:rPr>
          <w:rFonts w:ascii="Arial" w:hAnsi="Arial" w:eastAsia="Arial"/>
          <w:b/>
          <w:color w:val="1F7A8C"/>
          <w:sz w:val="17"/>
        </w:rPr>
        <w:t>LPCC-CP1-Q001 | Application | Easy | WB1/WB3 | Primary concept: Telehealth intake sequence</w:t>
      </w:r>
    </w:p>
    <w:p>
      <w:pPr>
        <w:spacing w:after="60" w:line="247" w:lineRule="auto"/>
      </w:pPr>
      <w:r>
        <w:rPr>
          <w:rFonts w:ascii="Arial" w:hAnsi="Arial" w:eastAsia="Arial"/>
          <w:b/>
          <w:color w:val="1F2937"/>
          <w:sz w:val="20"/>
        </w:rPr>
        <w:t>What should the counselor do FIRST before beginning the routine clinical interview?</w:t>
      </w:r>
    </w:p>
    <w:p>
      <w:pPr>
        <w:spacing w:after="30"/>
        <w:ind w:left="230" w:hanging="230"/>
      </w:pPr>
      <w:r>
        <w:rPr>
          <w:rFonts w:ascii="Arial" w:hAnsi="Arial" w:eastAsia="Arial"/>
          <w:color w:val="1F2937"/>
          <w:sz w:val="19"/>
        </w:rPr>
        <w:t>A. Ask Marisol to describe her childhood and prior relationships in detail.</w:t>
      </w:r>
    </w:p>
    <w:p>
      <w:pPr>
        <w:spacing w:after="30"/>
        <w:ind w:left="230" w:hanging="230"/>
      </w:pPr>
      <w:r>
        <w:rPr>
          <w:rFonts w:ascii="Arial" w:hAnsi="Arial" w:eastAsia="Arial"/>
          <w:color w:val="1F2937"/>
          <w:sz w:val="19"/>
        </w:rPr>
        <w:t>B. Confirm identity and exact location, establish privacy and emergency contact information, explain telehealth and relevant roles, identify the communication accommodation needed, and obtain documented consent before routine assessment.</w:t>
      </w:r>
    </w:p>
    <w:p>
      <w:pPr>
        <w:spacing w:after="30"/>
        <w:ind w:left="230" w:hanging="230"/>
      </w:pPr>
      <w:r>
        <w:rPr>
          <w:rFonts w:ascii="Arial" w:hAnsi="Arial" w:eastAsia="Arial"/>
          <w:color w:val="1F2937"/>
          <w:sz w:val="19"/>
        </w:rPr>
        <w:t>C. Administer a grief inventory immediately so the session begins with objective data.</w:t>
      </w:r>
    </w:p>
    <w:p>
      <w:pPr>
        <w:spacing w:after="30"/>
        <w:ind w:left="230" w:hanging="230"/>
      </w:pPr>
      <w:r>
        <w:rPr>
          <w:rFonts w:ascii="Arial" w:hAnsi="Arial" w:eastAsia="Arial"/>
          <w:color w:val="1F2937"/>
          <w:sz w:val="19"/>
        </w:rPr>
        <w:t>D. Ask Rosa to summarize the problem while Marisol listens.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Confirm identity and exact location, establish privacy and emergency contact information, explain telehealth and relevant roles, identify the communication accommodation needed, and obtain documented consent before routine assessment.</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Broader history is premature before telehealth safety, communication access, consent, and privacy are established.</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sequences the conditions required for a safe, understandable, and clinically useful telehealth intake.</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A measure may be useful later, but it does not replace foundational intake and consent tasks.</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The client, not the accompanying family member, should remain the primary source unless Marisol authorizes and meaningfully participates in collateral communication.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FIRST appears at the opening of telehealth, choose the answer that establishes safety, identity, privacy, access, roles, and consent before content depth.</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S - Sequence. Build the conditions for a valid encounter before collecting extensive clinical data.</w:t>
            </w:r>
          </w:p>
        </w:tc>
      </w:tr>
    </w:tbl>
    <w:p>
      <w:pPr>
        <w:spacing w:after="0"/>
      </w:pPr>
    </w:p>
    <w:p>
      <w:r>
        <w:br w:type="page"/>
      </w:r>
    </w:p>
    <w:p>
      <w:pPr>
        <w:pStyle w:val="Heading2"/>
        <w:spacing w:before="0" w:after="60"/>
      </w:pPr>
      <w:r>
        <w:rPr>
          <w:rFonts w:ascii="Arial" w:hAnsi="Arial" w:eastAsia="Arial"/>
          <w:b/>
          <w:color w:val="159C9C"/>
          <w:sz w:val="26"/>
        </w:rPr>
        <w:t>Question 2 (LPCC-CP1-Q002)</w:t>
      </w:r>
    </w:p>
    <w:p>
      <w:pPr>
        <w:spacing w:before="100" w:after="40"/>
        <w:keepNext/>
      </w:pPr>
      <w:r>
        <w:rPr>
          <w:rFonts w:ascii="Arial" w:hAnsi="Arial" w:eastAsia="Arial"/>
          <w:b/>
          <w:color w:val="1F7A8C"/>
          <w:sz w:val="17"/>
        </w:rPr>
        <w:t>LPCC-CP1-Q002 | Application | Moderate | WB2/WB3 | Primary concept: Qualified language access</w:t>
      </w:r>
    </w:p>
    <w:p>
      <w:pPr>
        <w:spacing w:after="60" w:line="247" w:lineRule="auto"/>
      </w:pPr>
      <w:r>
        <w:rPr>
          <w:rFonts w:ascii="Arial" w:hAnsi="Arial" w:eastAsia="Arial"/>
          <w:b/>
          <w:color w:val="1F2937"/>
          <w:sz w:val="20"/>
        </w:rPr>
        <w:t>How should the counselor address Marisol’s preference for Spanish during complex mental health and medical discussions?</w:t>
      </w:r>
    </w:p>
    <w:p>
      <w:pPr>
        <w:spacing w:after="30"/>
        <w:ind w:left="230" w:hanging="230"/>
      </w:pPr>
      <w:r>
        <w:rPr>
          <w:rFonts w:ascii="Arial" w:hAnsi="Arial" w:eastAsia="Arial"/>
          <w:color w:val="1F2937"/>
          <w:sz w:val="19"/>
        </w:rPr>
        <w:t>A. Use conversational Spanish and ask Marisol to correct any misunderstandings.</w:t>
      </w:r>
    </w:p>
    <w:p>
      <w:pPr>
        <w:spacing w:after="30"/>
        <w:ind w:left="230" w:hanging="230"/>
      </w:pPr>
      <w:r>
        <w:rPr>
          <w:rFonts w:ascii="Arial" w:hAnsi="Arial" w:eastAsia="Arial"/>
          <w:color w:val="1F2937"/>
          <w:sz w:val="19"/>
        </w:rPr>
        <w:t>B. Rely on Rosa because family members usually understand cultural meaning better than professionals.</w:t>
      </w:r>
    </w:p>
    <w:p>
      <w:pPr>
        <w:spacing w:after="30"/>
        <w:ind w:left="230" w:hanging="230"/>
      </w:pPr>
      <w:r>
        <w:rPr>
          <w:rFonts w:ascii="Arial" w:hAnsi="Arial" w:eastAsia="Arial"/>
          <w:color w:val="1F2937"/>
          <w:sz w:val="19"/>
        </w:rPr>
        <w:t>C. Continue in English because Marisol understands basic conversation.</w:t>
      </w:r>
    </w:p>
    <w:p>
      <w:pPr>
        <w:spacing w:after="30"/>
        <w:ind w:left="230" w:hanging="230"/>
      </w:pPr>
      <w:r>
        <w:rPr>
          <w:rFonts w:ascii="Arial" w:hAnsi="Arial" w:eastAsia="Arial"/>
          <w:color w:val="1F2937"/>
          <w:sz w:val="19"/>
        </w:rPr>
        <w:t>D. Arrange qualified language assistance or a clinically appropriate Spanish-speaking provider, ask Marisol about her preferred communication method, and avoid using Rosa as the default interpreter for a complex confidential assessment.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D. Arrange qualified language assistance or a clinically appropriate Spanish-speaking provider, ask Marisol about her preferred communication method, and avoid using Rosa as the default interpreter for a complex confidential assessment.</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Conversational fluency does not establish competence for complex clinical informed consent and assessment.</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A family member may create privacy, accuracy, role, and voluntariness problems and should not be the default for complex communication.</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Basic conversational understanding may be insufficient for informed consent, nuanced symptoms, and risk assessment.</w:t>
      </w:r>
    </w:p>
    <w:p>
      <w:pPr>
        <w:spacing w:after="48" w:line="245" w:lineRule="auto"/>
        <w:ind w:left="173" w:hanging="173"/>
      </w:pPr>
      <w:r>
        <w:rPr>
          <w:rFonts w:ascii="Arial" w:hAnsi="Arial" w:eastAsia="Arial"/>
          <w:b/>
          <w:color w:val="1F7A8C"/>
          <w:sz w:val="19"/>
        </w:rPr>
        <w:t xml:space="preserve">D. </w:t>
      </w:r>
      <w:r>
        <w:rPr>
          <w:rFonts w:ascii="Arial" w:hAnsi="Arial" w:eastAsia="Arial"/>
          <w:b/>
          <w:color w:val="1F7A8C"/>
          <w:sz w:val="19"/>
        </w:rPr>
        <w:t xml:space="preserve">Correct. </w:t>
      </w:r>
      <w:r>
        <w:rPr>
          <w:rFonts w:ascii="Arial" w:hAnsi="Arial" w:eastAsia="Arial"/>
          <w:color w:val="1F2937"/>
          <w:sz w:val="19"/>
        </w:rPr>
        <w:t>This supports effective communication, client choice, confidentiality, and accurate clinical understanding.</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confuse familiarity or convenience with qualified communication access. Match the aid to the complexity of the interaction and the client’s preference.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C - Culture / access. Secure effective communication before drawing conclusions from the client’s words, affect, or apparent participation.</w:t>
            </w:r>
          </w:p>
        </w:tc>
      </w:tr>
    </w:tbl>
    <w:p>
      <w:pPr>
        <w:spacing w:after="0"/>
      </w:pPr>
    </w:p>
    <w:p>
      <w:r>
        <w:br w:type="page"/>
      </w:r>
    </w:p>
    <w:p>
      <w:pPr>
        <w:pStyle w:val="Heading2"/>
        <w:spacing w:before="0" w:after="60"/>
      </w:pPr>
      <w:r>
        <w:rPr>
          <w:rFonts w:ascii="Arial" w:hAnsi="Arial" w:eastAsia="Arial"/>
          <w:b/>
          <w:color w:val="159C9C"/>
          <w:sz w:val="26"/>
        </w:rPr>
        <w:t>Question 3 (LPCC-CP1-Q003)</w:t>
      </w:r>
    </w:p>
    <w:p>
      <w:pPr>
        <w:spacing w:before="100" w:after="40"/>
        <w:keepNext/>
      </w:pPr>
      <w:r>
        <w:rPr>
          <w:rFonts w:ascii="Arial" w:hAnsi="Arial" w:eastAsia="Arial"/>
          <w:b/>
          <w:color w:val="1F7A8C"/>
          <w:sz w:val="17"/>
        </w:rPr>
        <w:t>LPCC-CP1-Q003 | Knowledge &amp; Application | Easy | WB3 | Primary concept: Informed consent and understanding</w:t>
      </w:r>
    </w:p>
    <w:p>
      <w:pPr>
        <w:spacing w:after="60" w:line="247" w:lineRule="auto"/>
      </w:pPr>
      <w:r>
        <w:rPr>
          <w:rFonts w:ascii="Arial" w:hAnsi="Arial" w:eastAsia="Arial"/>
          <w:b/>
          <w:color w:val="1F2937"/>
          <w:sz w:val="20"/>
        </w:rPr>
        <w:t>Which approach BEST supports valid informed consent in this intake?</w:t>
      </w:r>
    </w:p>
    <w:p>
      <w:pPr>
        <w:spacing w:after="30"/>
        <w:ind w:left="230" w:hanging="230"/>
      </w:pPr>
      <w:r>
        <w:rPr>
          <w:rFonts w:ascii="Arial" w:hAnsi="Arial" w:eastAsia="Arial"/>
          <w:color w:val="1F2937"/>
          <w:sz w:val="19"/>
        </w:rPr>
        <w:t>A. Explain the counseling process, risks and benefits, alternatives, fees and policies, confidentiality and its limits, telehealth use, and relevant professional status in an accessible format; invite questions, assess understanding, and document consent.</w:t>
      </w:r>
    </w:p>
    <w:p>
      <w:pPr>
        <w:spacing w:after="30"/>
        <w:ind w:left="230" w:hanging="230"/>
      </w:pPr>
      <w:r>
        <w:rPr>
          <w:rFonts w:ascii="Arial" w:hAnsi="Arial" w:eastAsia="Arial"/>
          <w:color w:val="1F2937"/>
          <w:sz w:val="19"/>
        </w:rPr>
        <w:t>B. Ask Marisol to sign the standard form without discussion because the form contains all required information.</w:t>
      </w:r>
    </w:p>
    <w:p>
      <w:pPr>
        <w:spacing w:after="30"/>
        <w:ind w:left="230" w:hanging="230"/>
      </w:pPr>
      <w:r>
        <w:rPr>
          <w:rFonts w:ascii="Arial" w:hAnsi="Arial" w:eastAsia="Arial"/>
          <w:color w:val="1F2937"/>
          <w:sz w:val="19"/>
        </w:rPr>
        <w:t>C. Ask Rosa to consent for Marisol because Rosa scheduled the appointment.</w:t>
      </w:r>
    </w:p>
    <w:p>
      <w:pPr>
        <w:spacing w:after="30"/>
        <w:ind w:left="230" w:hanging="230"/>
      </w:pPr>
      <w:r>
        <w:rPr>
          <w:rFonts w:ascii="Arial" w:hAnsi="Arial" w:eastAsia="Arial"/>
          <w:color w:val="1F2937"/>
          <w:sz w:val="19"/>
        </w:rPr>
        <w:t>D. Delay all informed-consent discussion until after the counselor decides on a diagnosis.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Explain the counseling process, risks and benefits, alternatives, fees and policies, confidentiality and its limits, telehealth use, and relevant professional status in an accessible format; invite questions, assess understanding, and document consent.</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Informed consent is an accessible, understandable process rather than a signature alone.</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A signed form does not demonstrate comprehension or meaningful choice.</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An adult client generally provides their own consent unless a lawful decision-making arrangement applies; scheduling does not transfer authority.</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Consent must precede routine service delivery, not follow diagnosis.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Select the option that combines disclosure, accessibility, comprehension, voluntariness, questions, and documentation.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P - Professional practice. Treat informed consent as an ongoing clinical process, not a one-time document.</w:t>
            </w:r>
          </w:p>
        </w:tc>
      </w:tr>
    </w:tbl>
    <w:p>
      <w:pPr>
        <w:spacing w:after="0"/>
      </w:pPr>
    </w:p>
    <w:p>
      <w:r>
        <w:br w:type="page"/>
      </w:r>
    </w:p>
    <w:p>
      <w:pPr>
        <w:pStyle w:val="Heading2"/>
        <w:spacing w:before="0" w:after="60"/>
      </w:pPr>
      <w:r>
        <w:rPr>
          <w:rFonts w:ascii="Arial" w:hAnsi="Arial" w:eastAsia="Arial"/>
          <w:b/>
          <w:color w:val="159C9C"/>
          <w:sz w:val="26"/>
        </w:rPr>
        <w:t>Question 4 (LPCC-CP1-Q004)</w:t>
      </w:r>
    </w:p>
    <w:p>
      <w:pPr>
        <w:spacing w:before="100" w:after="40"/>
        <w:keepNext/>
      </w:pPr>
      <w:r>
        <w:rPr>
          <w:rFonts w:ascii="Arial" w:hAnsi="Arial" w:eastAsia="Arial"/>
          <w:b/>
          <w:color w:val="1F7A8C"/>
          <w:sz w:val="17"/>
        </w:rPr>
        <w:t>LPCC-CP1-Q004 | Knowledge &amp; Application | Easy | WB3 | Primary concept: Objective mental status documentation</w:t>
      </w:r>
    </w:p>
    <w:p>
      <w:pPr>
        <w:spacing w:after="60" w:line="247" w:lineRule="auto"/>
      </w:pPr>
      <w:r>
        <w:rPr>
          <w:rFonts w:ascii="Arial" w:hAnsi="Arial" w:eastAsia="Arial"/>
          <w:b/>
          <w:color w:val="1F2937"/>
          <w:sz w:val="20"/>
        </w:rPr>
        <w:t>Which entry is the MOST objective mental status documentation based on the information available?</w:t>
      </w:r>
    </w:p>
    <w:p>
      <w:pPr>
        <w:spacing w:after="30"/>
        <w:ind w:left="230" w:hanging="230"/>
      </w:pPr>
      <w:r>
        <w:rPr>
          <w:rFonts w:ascii="Arial" w:hAnsi="Arial" w:eastAsia="Arial"/>
          <w:color w:val="1F2937"/>
          <w:sz w:val="19"/>
        </w:rPr>
        <w:t>A. Marisol is dependent and allows her daughter to control the session.</w:t>
      </w:r>
    </w:p>
    <w:p>
      <w:pPr>
        <w:spacing w:after="30"/>
        <w:ind w:left="230" w:hanging="230"/>
      </w:pPr>
      <w:r>
        <w:rPr>
          <w:rFonts w:ascii="Arial" w:hAnsi="Arial" w:eastAsia="Arial"/>
          <w:color w:val="1F2937"/>
          <w:sz w:val="19"/>
        </w:rPr>
        <w:t>B. Marisol is probably concealing a severe psychiatric disorder.</w:t>
      </w:r>
    </w:p>
    <w:p>
      <w:pPr>
        <w:spacing w:after="30"/>
        <w:ind w:left="230" w:hanging="230"/>
      </w:pPr>
      <w:r>
        <w:rPr>
          <w:rFonts w:ascii="Arial" w:hAnsi="Arial" w:eastAsia="Arial"/>
          <w:color w:val="1F2937"/>
          <w:sz w:val="19"/>
        </w:rPr>
        <w:t>C. Marisol appears neatly dressed, is alert, answers some questions directly after interpretation, looks toward Rosa before several responses, and shows a constricted but reactive affect.</w:t>
      </w:r>
    </w:p>
    <w:p>
      <w:pPr>
        <w:spacing w:after="30"/>
        <w:ind w:left="230" w:hanging="230"/>
      </w:pPr>
      <w:r>
        <w:rPr>
          <w:rFonts w:ascii="Arial" w:hAnsi="Arial" w:eastAsia="Arial"/>
          <w:color w:val="1F2937"/>
          <w:sz w:val="19"/>
        </w:rPr>
        <w:t>D. Marisol has poor insight because she values her daughter’s presence.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Marisol appears neatly dressed, is alert, answers some questions directly after interpretation, looks toward Rosa before several responses, and shows a constricted but reactive affect.</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This assigns motive and a relational diagnosis not established by observable facts.</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The record does not support this inference.</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This separates observable behavior from interpretation and notes the communication context.</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Looking to a support person does not by itself establish poor insight.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MSE answers should describe what was observed, heard, reported, and tested. Avoid personality labels, motive attribution, and culturally unexamined inference.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E - Evidence / inference. Document observations first and reserve interpretations for supported formulation.</w:t>
            </w:r>
          </w:p>
        </w:tc>
      </w:tr>
    </w:tbl>
    <w:p>
      <w:pPr>
        <w:spacing w:after="0"/>
      </w:pPr>
    </w:p>
    <w:p>
      <w:r>
        <w:br w:type="page"/>
      </w:r>
    </w:p>
    <w:p>
      <w:pPr>
        <w:pStyle w:val="Heading2"/>
        <w:spacing w:before="0" w:after="60"/>
      </w:pPr>
      <w:r>
        <w:rPr>
          <w:rFonts w:ascii="Arial" w:hAnsi="Arial" w:eastAsia="Arial"/>
          <w:b/>
          <w:color w:val="159C9C"/>
          <w:sz w:val="26"/>
        </w:rPr>
        <w:t>Question 5 (LPCC-CP1-Q005)</w:t>
      </w:r>
    </w:p>
    <w:p>
      <w:pPr>
        <w:spacing w:before="100" w:after="40"/>
        <w:keepNext/>
      </w:pPr>
      <w:r>
        <w:rPr>
          <w:rFonts w:ascii="Arial" w:hAnsi="Arial" w:eastAsia="Arial"/>
          <w:b/>
          <w:color w:val="1F7A8C"/>
          <w:sz w:val="17"/>
        </w:rPr>
        <w:t>LPCC-CP1-Q005 | Application | Moderate | WB2/WB3 | Primary concept: California LPCC assessment scope</w:t>
      </w:r>
    </w:p>
    <w:p>
      <w:pPr>
        <w:spacing w:after="60" w:line="247" w:lineRule="auto"/>
      </w:pPr>
      <w:r>
        <w:rPr>
          <w:rFonts w:ascii="Arial" w:hAnsi="Arial" w:eastAsia="Arial"/>
          <w:b/>
          <w:color w:val="1F2937"/>
          <w:sz w:val="20"/>
        </w:rPr>
        <w:t>Which assessment plan is MOST consistent with California LPCC scope and competence?</w:t>
      </w:r>
    </w:p>
    <w:p>
      <w:pPr>
        <w:spacing w:after="30"/>
        <w:ind w:left="230" w:hanging="230"/>
      </w:pPr>
      <w:r>
        <w:rPr>
          <w:rFonts w:ascii="Arial" w:hAnsi="Arial" w:eastAsia="Arial"/>
          <w:color w:val="1F2937"/>
          <w:sz w:val="19"/>
        </w:rPr>
        <w:t>A. Administer a projective personality test to determine hidden grief conflicts.</w:t>
      </w:r>
    </w:p>
    <w:p>
      <w:pPr>
        <w:spacing w:after="30"/>
        <w:ind w:left="230" w:hanging="230"/>
      </w:pPr>
      <w:r>
        <w:rPr>
          <w:rFonts w:ascii="Arial" w:hAnsi="Arial" w:eastAsia="Arial"/>
          <w:color w:val="1F2937"/>
          <w:sz w:val="19"/>
        </w:rPr>
        <w:t>B. Use a validated symptom and functioning measure in an appropriate language, within the counselor’s training, to support counseling goals while integrating interview data and explaining the measure’s limits.</w:t>
      </w:r>
    </w:p>
    <w:p>
      <w:pPr>
        <w:spacing w:after="30"/>
        <w:ind w:left="230" w:hanging="230"/>
      </w:pPr>
      <w:r>
        <w:rPr>
          <w:rFonts w:ascii="Arial" w:hAnsi="Arial" w:eastAsia="Arial"/>
          <w:color w:val="1F2937"/>
          <w:sz w:val="19"/>
        </w:rPr>
        <w:t>C. Administer an individually scored intelligence test to explain Marisol’s hesitation.</w:t>
      </w:r>
    </w:p>
    <w:p>
      <w:pPr>
        <w:spacing w:after="30"/>
        <w:ind w:left="230" w:hanging="230"/>
      </w:pPr>
      <w:r>
        <w:rPr>
          <w:rFonts w:ascii="Arial" w:hAnsi="Arial" w:eastAsia="Arial"/>
          <w:color w:val="1F2937"/>
          <w:sz w:val="19"/>
        </w:rPr>
        <w:t>D. Use a battery of four tests to determine whether psychosis or cognitive impairment is present.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Use a validated symptom and functioning measure in an appropriate language, within the counselor’s training, to support counseling goals while integrating interview data and explaining the measure’s limits.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Projective personality techniques are excluded from California LPCC assessment scope.</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uses assessment for counseling goals within competence and does not overstate what the score proves.</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Individually administered intelligence testing is excluded from California LPCC assessment scope.</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A battery of three or more tests for specified serious cognitive or psychotic determinations is excluded from California LPCC assessment scope.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On scope questions, identify the purpose, the tool, the counselor’s competence, and any explicit statutory exclusion.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P - Scope / competence. Use permitted counseling assessments within training and refer excluded or specialized testing needs.</w:t>
            </w:r>
          </w:p>
        </w:tc>
      </w:tr>
    </w:tbl>
    <w:p>
      <w:pPr>
        <w:spacing w:after="0"/>
      </w:pPr>
    </w:p>
    <w:p>
      <w:r>
        <w:br w:type="page"/>
      </w:r>
    </w:p>
    <w:p>
      <w:pPr>
        <w:pStyle w:val="Heading2"/>
        <w:spacing w:before="0" w:after="60"/>
      </w:pPr>
      <w:r>
        <w:rPr>
          <w:rFonts w:ascii="Arial" w:hAnsi="Arial" w:eastAsia="Arial"/>
          <w:b/>
          <w:color w:val="159C9C"/>
          <w:sz w:val="26"/>
        </w:rPr>
        <w:t>Question 6 (LPCC-CP1-Q006)</w:t>
      </w:r>
    </w:p>
    <w:p>
      <w:pPr>
        <w:spacing w:before="100" w:after="40"/>
        <w:keepNext/>
      </w:pPr>
      <w:r>
        <w:rPr>
          <w:rFonts w:ascii="Arial" w:hAnsi="Arial" w:eastAsia="Arial"/>
          <w:b/>
          <w:color w:val="1F7A8C"/>
          <w:sz w:val="17"/>
        </w:rPr>
        <w:t>LPCC-CP1-Q006 | Integrated Clinical Reasoning | Easy | WB4 | Primary concept: Medical emergency priority</w:t>
      </w:r>
    </w:p>
    <w:p>
      <w:pPr>
        <w:spacing w:after="60" w:line="247" w:lineRule="auto"/>
      </w:pPr>
      <w:r>
        <w:rPr>
          <w:rFonts w:ascii="Arial" w:hAnsi="Arial" w:eastAsia="Arial"/>
          <w:b/>
          <w:color w:val="1F2937"/>
          <w:sz w:val="20"/>
        </w:rPr>
        <w:t>What should the counselor do FIRST when Marisol develops sudden facial droop, slurred speech, and arm numbness?</w:t>
      </w:r>
    </w:p>
    <w:p>
      <w:pPr>
        <w:spacing w:after="30"/>
        <w:ind w:left="230" w:hanging="230"/>
      </w:pPr>
      <w:r>
        <w:rPr>
          <w:rFonts w:ascii="Arial" w:hAnsi="Arial" w:eastAsia="Arial"/>
          <w:color w:val="1F2937"/>
          <w:sz w:val="19"/>
        </w:rPr>
        <w:t>A. Activate emergency medical services immediately, note the symptom-onset time, keep Marisol connected and supervised when feasible, and provide responders with the exact location and observed signs.</w:t>
      </w:r>
    </w:p>
    <w:p>
      <w:pPr>
        <w:spacing w:after="30"/>
        <w:ind w:left="230" w:hanging="230"/>
      </w:pPr>
      <w:r>
        <w:rPr>
          <w:rFonts w:ascii="Arial" w:hAnsi="Arial" w:eastAsia="Arial"/>
          <w:color w:val="1F2937"/>
          <w:sz w:val="19"/>
        </w:rPr>
        <w:t>B. Guide Marisol through slow breathing because the symptoms are probably panic.</w:t>
      </w:r>
    </w:p>
    <w:p>
      <w:pPr>
        <w:spacing w:after="30"/>
        <w:ind w:left="230" w:hanging="230"/>
      </w:pPr>
      <w:r>
        <w:rPr>
          <w:rFonts w:ascii="Arial" w:hAnsi="Arial" w:eastAsia="Arial"/>
          <w:color w:val="1F2937"/>
          <w:sz w:val="19"/>
        </w:rPr>
        <w:t>C. Complete the remaining MSE domains before deciding whether medical care is needed.</w:t>
      </w:r>
    </w:p>
    <w:p>
      <w:pPr>
        <w:spacing w:after="30"/>
        <w:ind w:left="230" w:hanging="230"/>
      </w:pPr>
      <w:r>
        <w:rPr>
          <w:rFonts w:ascii="Arial" w:hAnsi="Arial" w:eastAsia="Arial"/>
          <w:color w:val="1F2937"/>
          <w:sz w:val="19"/>
        </w:rPr>
        <w:t>D. End the video session and ask Rosa to drive Marisol to an appointment tomorrow.</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Activate emergency medical services immediately, note the symptom-onset time, keep Marisol connected and supervised when feasible, and provide responders with the exact location and observed signs.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Sudden focal neurological symptoms require immediate emergency medical evaluation; response should not wait for a complete counseling assessment.</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Breathing may be supportive but cannot substitute for emergency response to possible stroke signs.</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Completing the MSE would create dangerous delay.</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Next-day care is not proportionate to a possible time-sensitive neurological emergency.</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a medical emergency may be unfolding, emergency action outranks diagnostic completeness and routine counseling technique.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M - Medical urgency. Respond to red flags first; do not psychologize sudden neurological change.</w:t>
            </w:r>
          </w:p>
        </w:tc>
      </w:tr>
    </w:tbl>
    <w:p>
      <w:pPr>
        <w:spacing w:after="0"/>
      </w:pPr>
    </w:p>
    <w:p>
      <w:r>
        <w:br w:type="page"/>
      </w:r>
    </w:p>
    <w:p>
      <w:pPr>
        <w:pStyle w:val="Heading2"/>
        <w:spacing w:before="0" w:after="60"/>
      </w:pPr>
      <w:r>
        <w:rPr>
          <w:rFonts w:ascii="Arial" w:hAnsi="Arial" w:eastAsia="Arial"/>
          <w:b/>
          <w:color w:val="159C9C"/>
          <w:sz w:val="26"/>
        </w:rPr>
        <w:t>Question 7 (LPCC-CP1-Q007)</w:t>
      </w:r>
    </w:p>
    <w:p>
      <w:pPr>
        <w:spacing w:before="100" w:after="40"/>
        <w:keepNext/>
      </w:pPr>
      <w:r>
        <w:rPr>
          <w:rFonts w:ascii="Arial" w:hAnsi="Arial" w:eastAsia="Arial"/>
          <w:b/>
          <w:color w:val="1F7A8C"/>
          <w:sz w:val="17"/>
        </w:rPr>
        <w:t>LPCC-CP1-Q007 | Application | Moderate | WB3/WB4 | Primary concept: Telehealth emergency coordination</w:t>
      </w:r>
    </w:p>
    <w:p>
      <w:pPr>
        <w:spacing w:after="60" w:line="247" w:lineRule="auto"/>
      </w:pPr>
      <w:r>
        <w:rPr>
          <w:rFonts w:ascii="Arial" w:hAnsi="Arial" w:eastAsia="Arial"/>
          <w:b/>
          <w:color w:val="1F2937"/>
          <w:sz w:val="20"/>
        </w:rPr>
        <w:t>Which telehealth response BEST supports a safe emergency handoff?</w:t>
      </w:r>
    </w:p>
    <w:p>
      <w:pPr>
        <w:spacing w:after="30"/>
        <w:ind w:left="230" w:hanging="230"/>
      </w:pPr>
      <w:r>
        <w:rPr>
          <w:rFonts w:ascii="Arial" w:hAnsi="Arial" w:eastAsia="Arial"/>
          <w:color w:val="1F2937"/>
          <w:sz w:val="19"/>
        </w:rPr>
        <w:t>A. Tell Rosa to search online for the nearest urgent-care clinic while the counselor ends the call.</w:t>
      </w:r>
    </w:p>
    <w:p>
      <w:pPr>
        <w:spacing w:after="30"/>
        <w:ind w:left="230" w:hanging="230"/>
      </w:pPr>
      <w:r>
        <w:rPr>
          <w:rFonts w:ascii="Arial" w:hAnsi="Arial" w:eastAsia="Arial"/>
          <w:color w:val="1F2937"/>
          <w:sz w:val="19"/>
        </w:rPr>
        <w:t>B. Ask Marisol to sign a release before any emergency information is shared.</w:t>
      </w:r>
    </w:p>
    <w:p>
      <w:pPr>
        <w:spacing w:after="30"/>
        <w:ind w:left="230" w:hanging="230"/>
      </w:pPr>
      <w:r>
        <w:rPr>
          <w:rFonts w:ascii="Arial" w:hAnsi="Arial" w:eastAsia="Arial"/>
          <w:color w:val="1F2937"/>
          <w:sz w:val="19"/>
        </w:rPr>
        <w:t>C. Wait for the symptoms to pass so the counselor does not overreact.</w:t>
      </w:r>
    </w:p>
    <w:p>
      <w:pPr>
        <w:spacing w:after="30"/>
        <w:ind w:left="230" w:hanging="230"/>
      </w:pPr>
      <w:r>
        <w:rPr>
          <w:rFonts w:ascii="Arial" w:hAnsi="Arial" w:eastAsia="Arial"/>
          <w:color w:val="1F2937"/>
          <w:sz w:val="19"/>
        </w:rPr>
        <w:t>D. Use the verified location to contact emergency services or direct Rosa to call while the counselor remains connected, ask that the door be accessible, communicate symptom onset and observations, and confirm responder arrival or transfer.</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D. Use the verified location to contact emergency services or direct Rosa to call while the counselor remains connected, ask that the door be accessible, communicate symptom onset and observations, and confirm responder arrival or transfer.</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Urgent care may be inappropriate, and ending connection weakens supervision and handoff.</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A routine release should not delay emergency communication necessary to protect the client.</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Possible stroke symptoms require immediate action.</w:t>
      </w:r>
    </w:p>
    <w:p>
      <w:pPr>
        <w:spacing w:after="48" w:line="245" w:lineRule="auto"/>
        <w:ind w:left="173" w:hanging="173"/>
      </w:pPr>
      <w:r>
        <w:rPr>
          <w:rFonts w:ascii="Arial" w:hAnsi="Arial" w:eastAsia="Arial"/>
          <w:b/>
          <w:color w:val="1F7A8C"/>
          <w:sz w:val="19"/>
        </w:rPr>
        <w:t xml:space="preserve">D. </w:t>
      </w:r>
      <w:r>
        <w:rPr>
          <w:rFonts w:ascii="Arial" w:hAnsi="Arial" w:eastAsia="Arial"/>
          <w:b/>
          <w:color w:val="1F7A8C"/>
          <w:sz w:val="19"/>
        </w:rPr>
        <w:t xml:space="preserve">Correct. </w:t>
      </w:r>
      <w:r>
        <w:rPr>
          <w:rFonts w:ascii="Arial" w:hAnsi="Arial" w:eastAsia="Arial"/>
          <w:color w:val="1F2937"/>
          <w:sz w:val="19"/>
        </w:rPr>
        <w:t>This combines location verification, continuous connection, responder access, concise clinical information, and handoff confirmation.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strong telehealth emergency answer specifies who acts, what information is shared, how access is created, and how the handoff is confirmed.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S - Safety / handoff. Use the emergency plan actively rather than merely advising the client to seek help.</w:t>
            </w:r>
          </w:p>
        </w:tc>
      </w:tr>
    </w:tbl>
    <w:p>
      <w:pPr>
        <w:spacing w:after="0"/>
      </w:pPr>
    </w:p>
    <w:p>
      <w:r>
        <w:br w:type="page"/>
      </w:r>
    </w:p>
    <w:p>
      <w:pPr>
        <w:pStyle w:val="Heading2"/>
        <w:spacing w:before="0" w:after="60"/>
      </w:pPr>
      <w:r>
        <w:rPr>
          <w:rFonts w:ascii="Arial" w:hAnsi="Arial" w:eastAsia="Arial"/>
          <w:b/>
          <w:color w:val="159C9C"/>
          <w:sz w:val="26"/>
        </w:rPr>
        <w:t>Question 8 (LPCC-CP1-Q008)</w:t>
      </w:r>
    </w:p>
    <w:p>
      <w:pPr>
        <w:spacing w:before="100" w:after="40"/>
        <w:keepNext/>
      </w:pPr>
      <w:r>
        <w:rPr>
          <w:rFonts w:ascii="Arial" w:hAnsi="Arial" w:eastAsia="Arial"/>
          <w:b/>
          <w:color w:val="1F7A8C"/>
          <w:sz w:val="17"/>
        </w:rPr>
        <w:t>LPCC-CP1-Q008 | Application | Moderate | WB3/WB4 | Primary concept: Emergency documentation</w:t>
      </w:r>
    </w:p>
    <w:p>
      <w:pPr>
        <w:spacing w:after="60" w:line="247" w:lineRule="auto"/>
      </w:pPr>
      <w:r>
        <w:rPr>
          <w:rFonts w:ascii="Arial" w:hAnsi="Arial" w:eastAsia="Arial"/>
          <w:b/>
          <w:color w:val="1F2937"/>
          <w:sz w:val="20"/>
        </w:rPr>
        <w:t>Which documentation is MOST appropriate after emergency transfer?</w:t>
      </w:r>
    </w:p>
    <w:p>
      <w:pPr>
        <w:spacing w:after="30"/>
        <w:ind w:left="230" w:hanging="230"/>
      </w:pPr>
      <w:r>
        <w:rPr>
          <w:rFonts w:ascii="Arial" w:hAnsi="Arial" w:eastAsia="Arial"/>
          <w:color w:val="1F2937"/>
          <w:sz w:val="19"/>
        </w:rPr>
        <w:t>A. “Client had a stroke because grief was overwhelming.”</w:t>
      </w:r>
    </w:p>
    <w:p>
      <w:pPr>
        <w:spacing w:after="30"/>
        <w:ind w:left="230" w:hanging="230"/>
      </w:pPr>
      <w:r>
        <w:rPr>
          <w:rFonts w:ascii="Arial" w:hAnsi="Arial" w:eastAsia="Arial"/>
          <w:color w:val="1F2937"/>
          <w:sz w:val="19"/>
        </w:rPr>
        <w:t>B. “Daughter was dramatic and caused unnecessary escalation.”</w:t>
      </w:r>
    </w:p>
    <w:p>
      <w:pPr>
        <w:spacing w:after="30"/>
        <w:ind w:left="230" w:hanging="230"/>
      </w:pPr>
      <w:r>
        <w:rPr>
          <w:rFonts w:ascii="Arial" w:hAnsi="Arial" w:eastAsia="Arial"/>
          <w:color w:val="1F2937"/>
          <w:sz w:val="19"/>
        </w:rPr>
        <w:t>C. Document the client’s and daughter’s statements, objective signs observed, known onset time, verified location, emergency contacts made, information disclosed, instructions given, responder arrival, handoff status, consultations, and planned follow-up.</w:t>
      </w:r>
    </w:p>
    <w:p>
      <w:pPr>
        <w:spacing w:after="30"/>
        <w:ind w:left="230" w:hanging="230"/>
      </w:pPr>
      <w:r>
        <w:rPr>
          <w:rFonts w:ascii="Arial" w:hAnsi="Arial" w:eastAsia="Arial"/>
          <w:color w:val="1F2937"/>
          <w:sz w:val="19"/>
        </w:rPr>
        <w:t>D. Document only that the session ended early for medical reasons.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Document the client’s and daughter’s statements, objective signs observed, known onset time, verified location, emergency contacts made, information disclosed, instructions given, responder arrival, handoff status, consultations, and planned follow-up.</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The counselor should not document a medical diagnosis that has not been established or attribute causation to grief.</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This is judgmental and unsupported.</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This creates an objective, clinically useful record of facts, actions, rationale, communication, and continuity.</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A minimal statement omits crucial safety and handoff information.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Emergency documentation should show what was known, what changed, what the counselor did, why, with whom, and whether responsibility was transferred.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D - Documentation. Record observable facts, decision points, actions, disclosures, and confirmed continuity.</w:t>
            </w:r>
          </w:p>
        </w:tc>
      </w:tr>
    </w:tbl>
    <w:p>
      <w:pPr>
        <w:spacing w:after="0"/>
      </w:pPr>
    </w:p>
    <w:p>
      <w:r>
        <w:br w:type="page"/>
      </w:r>
    </w:p>
    <w:p>
      <w:pPr>
        <w:pStyle w:val="Heading2"/>
        <w:spacing w:before="0" w:after="60"/>
      </w:pPr>
      <w:r>
        <w:rPr>
          <w:rFonts w:ascii="Arial" w:hAnsi="Arial" w:eastAsia="Arial"/>
          <w:b/>
          <w:color w:val="159C9C"/>
          <w:sz w:val="26"/>
        </w:rPr>
        <w:t>Question 9 (LPCC-CP1-Q009)</w:t>
      </w:r>
    </w:p>
    <w:p>
      <w:pPr>
        <w:spacing w:before="100" w:after="40"/>
        <w:keepNext/>
      </w:pPr>
      <w:r>
        <w:rPr>
          <w:rFonts w:ascii="Arial" w:hAnsi="Arial" w:eastAsia="Arial"/>
          <w:b/>
          <w:color w:val="1F7A8C"/>
          <w:sz w:val="17"/>
        </w:rPr>
        <w:t>LPCC-CP1-Q009 | Integrated Clinical Reasoning | Difficult | WB1/WB3/WB4 | Primary concept: Avoiding premature psychiatric interpretation</w:t>
      </w:r>
    </w:p>
    <w:p>
      <w:pPr>
        <w:spacing w:after="60" w:line="247" w:lineRule="auto"/>
      </w:pPr>
      <w:r>
        <w:rPr>
          <w:rFonts w:ascii="Arial" w:hAnsi="Arial" w:eastAsia="Arial"/>
          <w:b/>
          <w:color w:val="1F2937"/>
          <w:sz w:val="20"/>
        </w:rPr>
        <w:t>Which interpretation is MOST clinically sound at this point?</w:t>
      </w:r>
    </w:p>
    <w:p>
      <w:pPr>
        <w:spacing w:after="30"/>
        <w:ind w:left="230" w:hanging="230"/>
      </w:pPr>
      <w:r>
        <w:rPr>
          <w:rFonts w:ascii="Arial" w:hAnsi="Arial" w:eastAsia="Arial"/>
          <w:color w:val="1F2937"/>
          <w:sz w:val="19"/>
        </w:rPr>
        <w:t>A. Marisol is experiencing panic disorder because chest pressure and speech changes are anxiety symptoms.</w:t>
      </w:r>
    </w:p>
    <w:p>
      <w:pPr>
        <w:spacing w:after="30"/>
        <w:ind w:left="230" w:hanging="230"/>
      </w:pPr>
      <w:r>
        <w:rPr>
          <w:rFonts w:ascii="Arial" w:hAnsi="Arial" w:eastAsia="Arial"/>
          <w:color w:val="1F2937"/>
          <w:sz w:val="19"/>
        </w:rPr>
        <w:t>B. The sudden focal neurological changes require medical evaluation before the counselor attributes them to panic, grief, dissociation, or another psychiatric condition.</w:t>
      </w:r>
    </w:p>
    <w:p>
      <w:pPr>
        <w:spacing w:after="30"/>
        <w:ind w:left="230" w:hanging="230"/>
      </w:pPr>
      <w:r>
        <w:rPr>
          <w:rFonts w:ascii="Arial" w:hAnsi="Arial" w:eastAsia="Arial"/>
          <w:color w:val="1F2937"/>
          <w:sz w:val="19"/>
        </w:rPr>
        <w:t>C. Marisol is malingering because symptoms appeared during informed consent.</w:t>
      </w:r>
    </w:p>
    <w:p>
      <w:pPr>
        <w:spacing w:after="30"/>
        <w:ind w:left="230" w:hanging="230"/>
      </w:pPr>
      <w:r>
        <w:rPr>
          <w:rFonts w:ascii="Arial" w:hAnsi="Arial" w:eastAsia="Arial"/>
          <w:color w:val="1F2937"/>
          <w:sz w:val="19"/>
        </w:rPr>
        <w:t>D. The counselor should diagnose acute stress disorder and continue the interview.</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The sudden focal neurological changes require medical evaluation before the counselor attributes them to panic, grief, dissociation, or another psychiatric condition.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Chest symptoms can occur with anxiety, but sudden facial droop, slurred speech, and unilateral numbness require medical rule-out.</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preserves diagnostic humility and prioritizes the most dangerous plausible explanation.</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No evidence supports deliberate fabrication.</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A psychiatric label must not delay emergency medical evaluation.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Choose the answer that protects against the highest-consequence error when medical and psychiatric explanations compete.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E - Evidence / differential. Rule out urgent medical causes before assigning a psychological explanation to acute neurological signs.</w:t>
            </w:r>
          </w:p>
        </w:tc>
      </w:tr>
    </w:tbl>
    <w:p>
      <w:pPr>
        <w:spacing w:after="0"/>
      </w:pPr>
    </w:p>
    <w:p>
      <w:r>
        <w:br w:type="page"/>
      </w:r>
    </w:p>
    <w:p>
      <w:pPr>
        <w:pStyle w:val="Heading2"/>
        <w:spacing w:before="0" w:after="60"/>
      </w:pPr>
      <w:r>
        <w:rPr>
          <w:rFonts w:ascii="Arial" w:hAnsi="Arial" w:eastAsia="Arial"/>
          <w:b/>
          <w:color w:val="159C9C"/>
          <w:sz w:val="26"/>
        </w:rPr>
        <w:t>Question 10 (LPCC-CP1-Q010)</w:t>
      </w:r>
    </w:p>
    <w:p>
      <w:pPr>
        <w:spacing w:before="100" w:after="40"/>
        <w:keepNext/>
      </w:pPr>
      <w:r>
        <w:rPr>
          <w:rFonts w:ascii="Arial" w:hAnsi="Arial" w:eastAsia="Arial"/>
          <w:b/>
          <w:color w:val="1F7A8C"/>
          <w:sz w:val="17"/>
        </w:rPr>
        <w:t>LPCC-CP1-Q010 | Integrated Clinical Reasoning | Moderate | WB1/WB3 | Primary concept: Re-entry after medical event</w:t>
      </w:r>
    </w:p>
    <w:p>
      <w:pPr>
        <w:spacing w:after="60" w:line="247" w:lineRule="auto"/>
      </w:pPr>
      <w:r>
        <w:rPr>
          <w:rFonts w:ascii="Arial" w:hAnsi="Arial" w:eastAsia="Arial"/>
          <w:b/>
          <w:color w:val="1F2937"/>
          <w:sz w:val="20"/>
        </w:rPr>
        <w:t>What should the counselor do NEXT when Marisol returns two weeks later?</w:t>
      </w:r>
    </w:p>
    <w:p>
      <w:pPr>
        <w:spacing w:after="30"/>
        <w:ind w:left="230" w:hanging="230"/>
      </w:pPr>
      <w:r>
        <w:rPr>
          <w:rFonts w:ascii="Arial" w:hAnsi="Arial" w:eastAsia="Arial"/>
          <w:color w:val="1F2937"/>
          <w:sz w:val="19"/>
        </w:rPr>
        <w:t>A. Resume the original intake exactly where it stopped and ignore the medical event because it occurred outside counseling.</w:t>
      </w:r>
    </w:p>
    <w:p>
      <w:pPr>
        <w:spacing w:after="30"/>
        <w:ind w:left="230" w:hanging="230"/>
      </w:pPr>
      <w:r>
        <w:rPr>
          <w:rFonts w:ascii="Arial" w:hAnsi="Arial" w:eastAsia="Arial"/>
          <w:color w:val="1F2937"/>
          <w:sz w:val="19"/>
        </w:rPr>
        <w:t>B. Begin grief exposure immediately to prevent avoidance.</w:t>
      </w:r>
    </w:p>
    <w:p>
      <w:pPr>
        <w:spacing w:after="30"/>
        <w:ind w:left="230" w:hanging="230"/>
      </w:pPr>
      <w:r>
        <w:rPr>
          <w:rFonts w:ascii="Arial" w:hAnsi="Arial" w:eastAsia="Arial"/>
          <w:color w:val="1F2937"/>
          <w:sz w:val="19"/>
        </w:rPr>
        <w:t>C. Transfer the case automatically because any medical condition makes counseling inappropriate.</w:t>
      </w:r>
    </w:p>
    <w:p>
      <w:pPr>
        <w:spacing w:after="30"/>
        <w:ind w:left="230" w:hanging="230"/>
      </w:pPr>
      <w:r>
        <w:rPr>
          <w:rFonts w:ascii="Arial" w:hAnsi="Arial" w:eastAsia="Arial"/>
          <w:color w:val="1F2937"/>
          <w:sz w:val="19"/>
        </w:rPr>
        <w:t>D. Update the assessment and MSE, clarify current symptoms and safety, confirm communication access and telehealth consent, review medical recommendations and releases for coordination, and determine whether outpatient counseling remains appropriate.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D. Update the assessment and MSE, clarify current symptoms and safety, confirm communication access and telehealth consent, review medical recommendations and releases for coordination, and determine whether outpatient counseling remains appropriate.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The medical event materially changes the clinical picture and must inform assessment and planning.</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Intervention is premature before updated assessment and coordination.</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A medical condition does not automatically preclude counseling; the question is fit, stability, competence, and coordination.</w:t>
      </w:r>
    </w:p>
    <w:p>
      <w:pPr>
        <w:spacing w:after="48" w:line="245" w:lineRule="auto"/>
        <w:ind w:left="173" w:hanging="173"/>
      </w:pPr>
      <w:r>
        <w:rPr>
          <w:rFonts w:ascii="Arial" w:hAnsi="Arial" w:eastAsia="Arial"/>
          <w:b/>
          <w:color w:val="1F7A8C"/>
          <w:sz w:val="19"/>
        </w:rPr>
        <w:t xml:space="preserve">D. </w:t>
      </w:r>
      <w:r>
        <w:rPr>
          <w:rFonts w:ascii="Arial" w:hAnsi="Arial" w:eastAsia="Arial"/>
          <w:b/>
          <w:color w:val="1F7A8C"/>
          <w:sz w:val="19"/>
        </w:rPr>
        <w:t xml:space="preserve">Correct. </w:t>
      </w:r>
      <w:r>
        <w:rPr>
          <w:rFonts w:ascii="Arial" w:hAnsi="Arial" w:eastAsia="Arial"/>
          <w:color w:val="1F2937"/>
          <w:sz w:val="19"/>
        </w:rPr>
        <w:t>This moves the case forward using the new evidence and re-establishes conditions for safe outpatient care.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NEXT means integrate the new event rather than restart mechanically or skip to intervention.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S - Sequence. Update assessment and treatment conditions whenever significant new medical or safety information appears.</w:t>
            </w:r>
          </w:p>
        </w:tc>
      </w:tr>
    </w:tbl>
    <w:p>
      <w:pPr>
        <w:spacing w:after="0"/>
      </w:pPr>
    </w:p>
    <w:p>
      <w:r>
        <w:br w:type="page"/>
      </w:r>
    </w:p>
    <w:p>
      <w:pPr>
        <w:pStyle w:val="Heading2"/>
        <w:spacing w:before="0" w:after="60"/>
      </w:pPr>
      <w:r>
        <w:rPr>
          <w:rFonts w:ascii="Arial" w:hAnsi="Arial" w:eastAsia="Arial"/>
          <w:b/>
          <w:color w:val="159C9C"/>
          <w:sz w:val="26"/>
        </w:rPr>
        <w:t>Question 11 (LPCC-CP1-Q011)</w:t>
      </w:r>
    </w:p>
    <w:p>
      <w:pPr>
        <w:spacing w:before="100" w:after="40"/>
        <w:keepNext/>
      </w:pPr>
      <w:r>
        <w:rPr>
          <w:rFonts w:ascii="Arial" w:hAnsi="Arial" w:eastAsia="Arial"/>
          <w:b/>
          <w:color w:val="1F7A8C"/>
          <w:sz w:val="17"/>
        </w:rPr>
        <w:t>LPCC-CP1-Q011 | Application | Moderate | WB3 | Primary concept: Culturally responsive goal setting</w:t>
      </w:r>
    </w:p>
    <w:p>
      <w:pPr>
        <w:spacing w:after="60" w:line="247" w:lineRule="auto"/>
      </w:pPr>
      <w:r>
        <w:rPr>
          <w:rFonts w:ascii="Arial" w:hAnsi="Arial" w:eastAsia="Arial"/>
          <w:b/>
          <w:color w:val="1F2937"/>
          <w:sz w:val="20"/>
        </w:rPr>
        <w:t>Which treatment-planning response BEST reflects cultural humility?</w:t>
      </w:r>
    </w:p>
    <w:p>
      <w:pPr>
        <w:spacing w:after="30"/>
        <w:ind w:left="230" w:hanging="230"/>
      </w:pPr>
      <w:r>
        <w:rPr>
          <w:rFonts w:ascii="Arial" w:hAnsi="Arial" w:eastAsia="Arial"/>
          <w:color w:val="1F2937"/>
          <w:sz w:val="19"/>
        </w:rPr>
        <w:t>A. Collaborate with Marisol to define what healing, remembrance, faith, family involvement, and improved functioning mean to her, then translate those values into measurable counseling goals.</w:t>
      </w:r>
    </w:p>
    <w:p>
      <w:pPr>
        <w:spacing w:after="30"/>
        <w:ind w:left="230" w:hanging="230"/>
      </w:pPr>
      <w:r>
        <w:rPr>
          <w:rFonts w:ascii="Arial" w:hAnsi="Arial" w:eastAsia="Arial"/>
          <w:color w:val="1F2937"/>
          <w:sz w:val="19"/>
        </w:rPr>
        <w:t>B. Explain that successful grief treatment requires emotional detachment from her husband and church.</w:t>
      </w:r>
    </w:p>
    <w:p>
      <w:pPr>
        <w:spacing w:after="30"/>
        <w:ind w:left="230" w:hanging="230"/>
      </w:pPr>
      <w:r>
        <w:rPr>
          <w:rFonts w:ascii="Arial" w:hAnsi="Arial" w:eastAsia="Arial"/>
          <w:color w:val="1F2937"/>
          <w:sz w:val="19"/>
        </w:rPr>
        <w:t>C. Avoid discussing spiritual values because religion is outside mental health counseling.</w:t>
      </w:r>
    </w:p>
    <w:p>
      <w:pPr>
        <w:spacing w:after="30"/>
        <w:ind w:left="230" w:hanging="230"/>
      </w:pPr>
      <w:r>
        <w:rPr>
          <w:rFonts w:ascii="Arial" w:hAnsi="Arial" w:eastAsia="Arial"/>
          <w:color w:val="1F2937"/>
          <w:sz w:val="19"/>
        </w:rPr>
        <w:t>D. Ask Rosa to choose goals because she initiated treatment.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Collaborate with Marisol to define what healing, remembrance, faith, family involvement, and improved functioning mean to her, then translate those values into measurable counseling goals.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This centers the client’s meanings and preferences while creating clinically assessable goals.</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This imposes a culturally narrow model of grief.</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Spiritual and cultural meaning may be highly relevant when the client chooses to include it.</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Family input may be useful with permission, but the adult client remains central to goal setting.</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Cultural responsiveness does not mean guessing what a group values. Ask the client and connect meaning to function and goals.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C - Culture / context. Use the client’s own cultural and spiritual framework without stereotyping or imposing a preferred outcome.</w:t>
            </w:r>
          </w:p>
        </w:tc>
      </w:tr>
    </w:tbl>
    <w:p>
      <w:pPr>
        <w:spacing w:after="0"/>
      </w:pPr>
    </w:p>
    <w:p>
      <w:r>
        <w:br w:type="page"/>
      </w:r>
    </w:p>
    <w:p>
      <w:pPr>
        <w:pStyle w:val="Heading2"/>
        <w:spacing w:before="0" w:after="60"/>
      </w:pPr>
      <w:r>
        <w:rPr>
          <w:rFonts w:ascii="Arial" w:hAnsi="Arial" w:eastAsia="Arial"/>
          <w:b/>
          <w:color w:val="159C9C"/>
          <w:sz w:val="26"/>
        </w:rPr>
        <w:t>Question 12 (LPCC-CP1-Q012)</w:t>
      </w:r>
    </w:p>
    <w:p>
      <w:pPr>
        <w:spacing w:before="100" w:after="40"/>
        <w:keepNext/>
      </w:pPr>
      <w:r>
        <w:rPr>
          <w:rFonts w:ascii="Arial" w:hAnsi="Arial" w:eastAsia="Arial"/>
          <w:b/>
          <w:color w:val="1F7A8C"/>
          <w:sz w:val="17"/>
        </w:rPr>
        <w:t>LPCC-CP1-Q012 | Integrated Clinical Reasoning | Difficult | WB3 | Primary concept: Measurement-based assessment</w:t>
      </w:r>
    </w:p>
    <w:p>
      <w:pPr>
        <w:spacing w:after="60" w:line="247" w:lineRule="auto"/>
      </w:pPr>
      <w:r>
        <w:rPr>
          <w:rFonts w:ascii="Arial" w:hAnsi="Arial" w:eastAsia="Arial"/>
          <w:b/>
          <w:color w:val="1F2937"/>
          <w:sz w:val="20"/>
        </w:rPr>
        <w:t>How should the counselor use a grief, anxiety, or functioning measure at this stage?</w:t>
      </w:r>
    </w:p>
    <w:p>
      <w:pPr>
        <w:spacing w:after="30"/>
        <w:ind w:left="230" w:hanging="230"/>
      </w:pPr>
      <w:r>
        <w:rPr>
          <w:rFonts w:ascii="Arial" w:hAnsi="Arial" w:eastAsia="Arial"/>
          <w:color w:val="1F2937"/>
          <w:sz w:val="19"/>
        </w:rPr>
        <w:t>A. Use the score as the sole basis for diagnosis and level of care.</w:t>
      </w:r>
    </w:p>
    <w:p>
      <w:pPr>
        <w:spacing w:after="30"/>
        <w:ind w:left="230" w:hanging="230"/>
      </w:pPr>
      <w:r>
        <w:rPr>
          <w:rFonts w:ascii="Arial" w:hAnsi="Arial" w:eastAsia="Arial"/>
          <w:color w:val="1F2937"/>
          <w:sz w:val="19"/>
        </w:rPr>
        <w:t>B. Select the English version because standardized measures should never be adapted for language.</w:t>
      </w:r>
    </w:p>
    <w:p>
      <w:pPr>
        <w:spacing w:after="30"/>
        <w:ind w:left="230" w:hanging="230"/>
      </w:pPr>
      <w:r>
        <w:rPr>
          <w:rFonts w:ascii="Arial" w:hAnsi="Arial" w:eastAsia="Arial"/>
          <w:color w:val="1F2937"/>
          <w:sz w:val="19"/>
        </w:rPr>
        <w:t>C. Choose an appropriate validated version within competence, explain its purpose and limits, establish a baseline, integrate results with interview and medical context, and repeat it when clinically useful to evaluate change.</w:t>
      </w:r>
    </w:p>
    <w:p>
      <w:pPr>
        <w:spacing w:after="30"/>
        <w:ind w:left="230" w:hanging="230"/>
      </w:pPr>
      <w:r>
        <w:rPr>
          <w:rFonts w:ascii="Arial" w:hAnsi="Arial" w:eastAsia="Arial"/>
          <w:color w:val="1F2937"/>
          <w:sz w:val="19"/>
        </w:rPr>
        <w:t>D. Avoid all measures because Marisol experienced a medical emergency.</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Choose an appropriate validated version within competence, explain its purpose and limits, establish a baseline, integrate results with interview and medical context, and repeat it when clinically useful to evaluate change.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A measure informs but does not replace clinical assessment, diagnosis, culture, medical context, or judgment.</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Language mismatch can undermine validity and informed participation.</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This uses measurement as one source of evidence and links it to ongoing evaluation.</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Medical complexity calls for careful integration, not automatic abandonment of all outcome measurement.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Strong assessment answers specify fit, language, competence, purpose, limits, integration, and follow-up use.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A - Assessment use. Treat scores as data within a broader formulation rather than as self-executing conclusions.</w:t>
            </w:r>
          </w:p>
        </w:tc>
      </w:tr>
    </w:tbl>
    <w:p>
      <w:pPr>
        <w:spacing w:after="0"/>
      </w:pPr>
    </w:p>
    <w:p>
      <w:r>
        <w:br w:type="page"/>
      </w:r>
    </w:p>
    <w:p>
      <w:pPr>
        <w:pStyle w:val="Heading2"/>
        <w:spacing w:before="0" w:after="60"/>
      </w:pPr>
      <w:r>
        <w:rPr>
          <w:rFonts w:ascii="Arial" w:hAnsi="Arial" w:eastAsia="Arial"/>
          <w:b/>
          <w:color w:val="159C9C"/>
          <w:sz w:val="26"/>
        </w:rPr>
        <w:t>Question 13 (LPCC-CP1-Q013)</w:t>
      </w:r>
    </w:p>
    <w:p>
      <w:pPr>
        <w:spacing w:before="100" w:after="40"/>
        <w:keepNext/>
      </w:pPr>
      <w:r>
        <w:rPr>
          <w:rFonts w:ascii="Arial" w:hAnsi="Arial" w:eastAsia="Arial"/>
          <w:b/>
          <w:color w:val="1F7A8C"/>
          <w:sz w:val="17"/>
        </w:rPr>
        <w:t>LPCC-CP1-Q013 | Integrated Clinical Reasoning | Difficult | WB2 | Primary concept: Competence and continuity</w:t>
      </w:r>
    </w:p>
    <w:p>
      <w:pPr>
        <w:spacing w:after="60" w:line="247" w:lineRule="auto"/>
      </w:pPr>
      <w:r>
        <w:rPr>
          <w:rFonts w:ascii="Arial" w:hAnsi="Arial" w:eastAsia="Arial"/>
          <w:b/>
          <w:color w:val="1F2937"/>
          <w:sz w:val="20"/>
        </w:rPr>
        <w:t>The counselor recognizes limited grief-treatment experience and limited Spanish clinical fluency. What is the BEST response?</w:t>
      </w:r>
    </w:p>
    <w:p>
      <w:pPr>
        <w:spacing w:after="30"/>
        <w:ind w:left="230" w:hanging="230"/>
      </w:pPr>
      <w:r>
        <w:rPr>
          <w:rFonts w:ascii="Arial" w:hAnsi="Arial" w:eastAsia="Arial"/>
          <w:color w:val="1F2937"/>
          <w:sz w:val="19"/>
        </w:rPr>
        <w:t>A. Continue without consultation because rapport has already formed.</w:t>
      </w:r>
    </w:p>
    <w:p>
      <w:pPr>
        <w:spacing w:after="30"/>
        <w:ind w:left="230" w:hanging="230"/>
      </w:pPr>
      <w:r>
        <w:rPr>
          <w:rFonts w:ascii="Arial" w:hAnsi="Arial" w:eastAsia="Arial"/>
          <w:color w:val="1F2937"/>
          <w:sz w:val="19"/>
        </w:rPr>
        <w:t>B. Use supervision or consultation to define the competence gap, arrange qualified language access, discuss referral or co-treatment options transparently, and maintain continuity until an appropriate transition is completed if referral is indicated.</w:t>
      </w:r>
    </w:p>
    <w:p>
      <w:pPr>
        <w:spacing w:after="30"/>
        <w:ind w:left="230" w:hanging="230"/>
      </w:pPr>
      <w:r>
        <w:rPr>
          <w:rFonts w:ascii="Arial" w:hAnsi="Arial" w:eastAsia="Arial"/>
          <w:color w:val="1F2937"/>
          <w:sz w:val="19"/>
        </w:rPr>
        <w:t>C. End services immediately by email to avoid practicing beyond competence.</w:t>
      </w:r>
    </w:p>
    <w:p>
      <w:pPr>
        <w:spacing w:after="30"/>
        <w:ind w:left="230" w:hanging="230"/>
      </w:pPr>
      <w:r>
        <w:rPr>
          <w:rFonts w:ascii="Arial" w:hAnsi="Arial" w:eastAsia="Arial"/>
          <w:color w:val="1F2937"/>
          <w:sz w:val="19"/>
        </w:rPr>
        <w:t>D. Ask Rosa to provide both interpretation and treatment recommendations.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Use supervision or consultation to define the competence gap, arrange qualified language access, discuss referral or co-treatment options transparently, and maintain continuity until an appropriate transition is completed if referral is indicated.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Rapport does not eliminate competence and communication requirements.</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protects the client while using consultation, informed choice, access support, and a planned transition rather than abandonment.</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Abrupt termination may harm continuity and is unnecessary when a safe transition can be arranged.</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A family member should not be assigned professional interpreting or clinical decision-making roles by default.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Competence questions rarely require either denial or abandonment. Look for transparent limits, consultation, referral, and continuity.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P - Competence / referral. Address the gap explicitly and protect the client during any transition.</w:t>
            </w:r>
          </w:p>
        </w:tc>
      </w:tr>
    </w:tbl>
    <w:p>
      <w:pPr>
        <w:spacing w:after="0"/>
      </w:pPr>
    </w:p>
    <w:p>
      <w:r>
        <w:br w:type="page"/>
      </w:r>
    </w:p>
    <w:p>
      <w:pPr>
        <w:pStyle w:val="Heading2"/>
        <w:spacing w:before="0" w:after="60"/>
      </w:pPr>
      <w:r>
        <w:rPr>
          <w:rFonts w:ascii="Arial" w:hAnsi="Arial" w:eastAsia="Arial"/>
          <w:b/>
          <w:color w:val="159C9C"/>
          <w:sz w:val="26"/>
        </w:rPr>
        <w:t>Question 14 (LPCC-CP1-Q014)</w:t>
      </w:r>
    </w:p>
    <w:p>
      <w:pPr>
        <w:spacing w:before="100" w:after="40"/>
        <w:keepNext/>
      </w:pPr>
      <w:r>
        <w:rPr>
          <w:rFonts w:ascii="Arial" w:hAnsi="Arial" w:eastAsia="Arial"/>
          <w:b/>
          <w:color w:val="1F7A8C"/>
          <w:sz w:val="17"/>
        </w:rPr>
        <w:t>LPCC-CP1-Q014 | Knowledge &amp; Application | Easy | WB2/WB3 | Primary concept: Disability accommodation and effective communication</w:t>
      </w:r>
    </w:p>
    <w:p>
      <w:pPr>
        <w:spacing w:after="60" w:line="247" w:lineRule="auto"/>
      </w:pPr>
      <w:r>
        <w:rPr>
          <w:rFonts w:ascii="Arial" w:hAnsi="Arial" w:eastAsia="Arial"/>
          <w:b/>
          <w:color w:val="1F2937"/>
          <w:sz w:val="20"/>
        </w:rPr>
        <w:t>What is the BEST initial response to Avery’s request for ASL access?</w:t>
      </w:r>
    </w:p>
    <w:p>
      <w:pPr>
        <w:spacing w:after="30"/>
        <w:ind w:left="230" w:hanging="230"/>
      </w:pPr>
      <w:r>
        <w:rPr>
          <w:rFonts w:ascii="Arial" w:hAnsi="Arial" w:eastAsia="Arial"/>
          <w:color w:val="1F2937"/>
          <w:sz w:val="19"/>
        </w:rPr>
        <w:t>A. Use written English for the entire assessment because it is cheaper and creates a record.</w:t>
      </w:r>
    </w:p>
    <w:p>
      <w:pPr>
        <w:spacing w:after="30"/>
        <w:ind w:left="230" w:hanging="230"/>
      </w:pPr>
      <w:r>
        <w:rPr>
          <w:rFonts w:ascii="Arial" w:hAnsi="Arial" w:eastAsia="Arial"/>
          <w:color w:val="1F2937"/>
          <w:sz w:val="19"/>
        </w:rPr>
        <w:t>B. Ask Avery’s cousin to interpret because a familiar person reduces anxiety.</w:t>
      </w:r>
    </w:p>
    <w:p>
      <w:pPr>
        <w:spacing w:after="30"/>
        <w:ind w:left="230" w:hanging="230"/>
      </w:pPr>
      <w:r>
        <w:rPr>
          <w:rFonts w:ascii="Arial" w:hAnsi="Arial" w:eastAsia="Arial"/>
          <w:color w:val="1F2937"/>
          <w:sz w:val="19"/>
        </w:rPr>
        <w:t>C. Postpone services indefinitely until the agency hires a Deaf clinician.</w:t>
      </w:r>
    </w:p>
    <w:p>
      <w:pPr>
        <w:spacing w:after="30"/>
        <w:ind w:left="230" w:hanging="230"/>
      </w:pPr>
      <w:r>
        <w:rPr>
          <w:rFonts w:ascii="Arial" w:hAnsi="Arial" w:eastAsia="Arial"/>
          <w:color w:val="1F2937"/>
          <w:sz w:val="19"/>
        </w:rPr>
        <w:t>D. Ask Avery which effective communication method is preferred and arrange a qualified interpreter or appropriate accessible service for the complex counseling interaction rather than defaulting to a family member.</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D. Ask Avery which effective communication method is preferred and arrange a qualified interpreter or appropriate accessible service for the complex counseling interaction rather than defaulting to a family member.</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Written English may not provide effective communication for a complex interactive clinical encounter and is not Avery’s stated preference.</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A family member may create confidentiality, accuracy, voluntariness, and role concerns.</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Access planning should not become indefinite denial of care.</w:t>
      </w:r>
    </w:p>
    <w:p>
      <w:pPr>
        <w:spacing w:after="48" w:line="245" w:lineRule="auto"/>
        <w:ind w:left="173" w:hanging="173"/>
      </w:pPr>
      <w:r>
        <w:rPr>
          <w:rFonts w:ascii="Arial" w:hAnsi="Arial" w:eastAsia="Arial"/>
          <w:b/>
          <w:color w:val="1F7A8C"/>
          <w:sz w:val="19"/>
        </w:rPr>
        <w:t xml:space="preserve">D. </w:t>
      </w:r>
      <w:r>
        <w:rPr>
          <w:rFonts w:ascii="Arial" w:hAnsi="Arial" w:eastAsia="Arial"/>
          <w:b/>
          <w:color w:val="1F7A8C"/>
          <w:sz w:val="19"/>
        </w:rPr>
        <w:t xml:space="preserve">Correct. </w:t>
      </w:r>
      <w:r>
        <w:rPr>
          <w:rFonts w:ascii="Arial" w:hAnsi="Arial" w:eastAsia="Arial"/>
          <w:color w:val="1F2937"/>
          <w:sz w:val="19"/>
        </w:rPr>
        <w:t>This individualizes the accommodation and supports accurate, impartial, effective communication.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On accommodation questions, choose individualized effective access, not the provider’s easiest substitute.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C - Access / accommodation. Ask the client and match the communication aid to the complexity of the service.</w:t>
            </w:r>
          </w:p>
        </w:tc>
      </w:tr>
    </w:tbl>
    <w:p>
      <w:pPr>
        <w:spacing w:after="0"/>
      </w:pPr>
    </w:p>
    <w:p>
      <w:r>
        <w:br w:type="page"/>
      </w:r>
    </w:p>
    <w:p>
      <w:pPr>
        <w:pStyle w:val="Heading2"/>
        <w:spacing w:before="0" w:after="60"/>
      </w:pPr>
      <w:r>
        <w:rPr>
          <w:rFonts w:ascii="Arial" w:hAnsi="Arial" w:eastAsia="Arial"/>
          <w:b/>
          <w:color w:val="159C9C"/>
          <w:sz w:val="26"/>
        </w:rPr>
        <w:t>Question 15 (LPCC-CP1-Q015)</w:t>
      </w:r>
    </w:p>
    <w:p>
      <w:pPr>
        <w:spacing w:before="100" w:after="40"/>
        <w:keepNext/>
      </w:pPr>
      <w:r>
        <w:rPr>
          <w:rFonts w:ascii="Arial" w:hAnsi="Arial" w:eastAsia="Arial"/>
          <w:b/>
          <w:color w:val="1F7A8C"/>
          <w:sz w:val="17"/>
        </w:rPr>
        <w:t>LPCC-CP1-Q015 | Knowledge &amp; Application | Easy | WB2/WB3 | Primary concept: APCC status disclosure</w:t>
      </w:r>
    </w:p>
    <w:p>
      <w:pPr>
        <w:spacing w:after="60" w:line="247" w:lineRule="auto"/>
      </w:pPr>
      <w:r>
        <w:rPr>
          <w:rFonts w:ascii="Arial" w:hAnsi="Arial" w:eastAsia="Arial"/>
          <w:b/>
          <w:color w:val="1F2937"/>
          <w:sz w:val="20"/>
        </w:rPr>
        <w:t>Which disclosure is required before the APCC provides professional services?</w:t>
      </w:r>
    </w:p>
    <w:p>
      <w:pPr>
        <w:spacing w:after="30"/>
        <w:ind w:left="230" w:hanging="230"/>
      </w:pPr>
      <w:r>
        <w:rPr>
          <w:rFonts w:ascii="Arial" w:hAnsi="Arial" w:eastAsia="Arial"/>
          <w:color w:val="1F2937"/>
          <w:sz w:val="19"/>
        </w:rPr>
        <w:t>A. Inform Avery that the counselor is unlicensed and practicing under supervision, explain the supervisor’s role and relevant confidentiality implications, and complete the broader informed-consent process in an accessible format.</w:t>
      </w:r>
    </w:p>
    <w:p>
      <w:pPr>
        <w:spacing w:after="30"/>
        <w:ind w:left="230" w:hanging="230"/>
      </w:pPr>
      <w:r>
        <w:rPr>
          <w:rFonts w:ascii="Arial" w:hAnsi="Arial" w:eastAsia="Arial"/>
          <w:color w:val="1F2937"/>
          <w:sz w:val="19"/>
        </w:rPr>
        <w:t>B. State only that the clinic employs licensed professionals.</w:t>
      </w:r>
    </w:p>
    <w:p>
      <w:pPr>
        <w:spacing w:after="30"/>
        <w:ind w:left="230" w:hanging="230"/>
      </w:pPr>
      <w:r>
        <w:rPr>
          <w:rFonts w:ascii="Arial" w:hAnsi="Arial" w:eastAsia="Arial"/>
          <w:color w:val="1F2937"/>
          <w:sz w:val="19"/>
        </w:rPr>
        <w:t>C. Wait until Avery asks about credentials.</w:t>
      </w:r>
    </w:p>
    <w:p>
      <w:pPr>
        <w:spacing w:after="30"/>
        <w:ind w:left="230" w:hanging="230"/>
      </w:pPr>
      <w:r>
        <w:rPr>
          <w:rFonts w:ascii="Arial" w:hAnsi="Arial" w:eastAsia="Arial"/>
          <w:color w:val="1F2937"/>
          <w:sz w:val="19"/>
        </w:rPr>
        <w:t>D. Describe the APCC as an independently licensed counselor because the supervisor reviews notes.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Inform Avery that the counselor is unlicensed and practicing under supervision, explain the supervisor’s role and relevant confidentiality implications, and complete the broader informed-consent process in an accessible format.</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California associate practice requires disclosure of unlicensed, supervised status before services, alongside accessible informed consent.</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A general agency statement does not accurately disclose the individual provider’s status.</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The disclosure is proactive, not dependent on a client question.</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Supervision does not convert an associate into an independently licensed clinician.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Status questions test accurate representation. Supervision supports practice but does not change licensure status.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P - Professional status. Disclose associate status and supervision clearly before service delivery.</w:t>
            </w:r>
          </w:p>
        </w:tc>
      </w:tr>
    </w:tbl>
    <w:p>
      <w:pPr>
        <w:spacing w:after="0"/>
      </w:pPr>
    </w:p>
    <w:p>
      <w:r>
        <w:br w:type="page"/>
      </w:r>
    </w:p>
    <w:p>
      <w:pPr>
        <w:pStyle w:val="Heading2"/>
        <w:spacing w:before="0" w:after="60"/>
      </w:pPr>
      <w:r>
        <w:rPr>
          <w:rFonts w:ascii="Arial" w:hAnsi="Arial" w:eastAsia="Arial"/>
          <w:b/>
          <w:color w:val="159C9C"/>
          <w:sz w:val="26"/>
        </w:rPr>
        <w:t>Question 16 (LPCC-CP1-Q016)</w:t>
      </w:r>
    </w:p>
    <w:p>
      <w:pPr>
        <w:spacing w:before="100" w:after="40"/>
        <w:keepNext/>
      </w:pPr>
      <w:r>
        <w:rPr>
          <w:rFonts w:ascii="Arial" w:hAnsi="Arial" w:eastAsia="Arial"/>
          <w:b/>
          <w:color w:val="1F7A8C"/>
          <w:sz w:val="17"/>
        </w:rPr>
        <w:t>LPCC-CP1-Q016 | Application | Moderate | WB2 | Primary concept: Competence and supervision</w:t>
      </w:r>
    </w:p>
    <w:p>
      <w:pPr>
        <w:spacing w:after="60" w:line="247" w:lineRule="auto"/>
      </w:pPr>
      <w:r>
        <w:rPr>
          <w:rFonts w:ascii="Arial" w:hAnsi="Arial" w:eastAsia="Arial"/>
          <w:b/>
          <w:color w:val="1F2937"/>
          <w:sz w:val="20"/>
        </w:rPr>
        <w:t>Given the APCC’s limited experience with Deaf clients and trauma-focused protocols, what should the counselor do?</w:t>
      </w:r>
    </w:p>
    <w:p>
      <w:pPr>
        <w:spacing w:after="30"/>
        <w:ind w:left="230" w:hanging="230"/>
      </w:pPr>
      <w:r>
        <w:rPr>
          <w:rFonts w:ascii="Arial" w:hAnsi="Arial" w:eastAsia="Arial"/>
          <w:color w:val="1F2937"/>
          <w:sz w:val="19"/>
        </w:rPr>
        <w:t>A. Proceed independently because coursework establishes competence for every client population.</w:t>
      </w:r>
    </w:p>
    <w:p>
      <w:pPr>
        <w:spacing w:after="30"/>
        <w:ind w:left="230" w:hanging="230"/>
      </w:pPr>
      <w:r>
        <w:rPr>
          <w:rFonts w:ascii="Arial" w:hAnsi="Arial" w:eastAsia="Arial"/>
          <w:color w:val="1F2937"/>
          <w:sz w:val="19"/>
        </w:rPr>
        <w:t>B. Refuse all counseling because any competence gap requires immediate termination.</w:t>
      </w:r>
    </w:p>
    <w:p>
      <w:pPr>
        <w:spacing w:after="30"/>
        <w:ind w:left="230" w:hanging="230"/>
      </w:pPr>
      <w:r>
        <w:rPr>
          <w:rFonts w:ascii="Arial" w:hAnsi="Arial" w:eastAsia="Arial"/>
          <w:color w:val="1F2937"/>
          <w:sz w:val="19"/>
        </w:rPr>
        <w:t>C. Consult the supervisor promptly, assess which services can be provided safely, obtain relevant training or consultation, arrange accessible referral or co-treatment when needed, and preserve continuity and client choice.</w:t>
      </w:r>
    </w:p>
    <w:p>
      <w:pPr>
        <w:spacing w:after="30"/>
        <w:ind w:left="230" w:hanging="230"/>
      </w:pPr>
      <w:r>
        <w:rPr>
          <w:rFonts w:ascii="Arial" w:hAnsi="Arial" w:eastAsia="Arial"/>
          <w:color w:val="1F2937"/>
          <w:sz w:val="19"/>
        </w:rPr>
        <w:t>D. Ask the interpreter to direct the clinical plan.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Consult the supervisor promptly, assess which services can be provided safely, obtain relevant training or consultation, arrange accessible referral or co-treatment when needed, and preserve continuity and client choice.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Coursework alone does not establish competence for every population, setting, or specialized intervention.</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A competence gap calls for evaluation and protection, not automatic abandonment.</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This uses required supervision and additional supports to define and manage the gap responsibly.</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Interpreters facilitate communication; they do not assume the counselor’s clinical role.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Separate scope, status, competence, and appropriateness. A service may be in scope yet still require supervision, training, collaboration, or referral.</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P - Competence / supervision. Use supervision to make a concrete protection plan, not merely to obtain reassurance.</w:t>
            </w:r>
          </w:p>
        </w:tc>
      </w:tr>
    </w:tbl>
    <w:p>
      <w:pPr>
        <w:spacing w:after="0"/>
      </w:pPr>
    </w:p>
    <w:p>
      <w:r>
        <w:br w:type="page"/>
      </w:r>
    </w:p>
    <w:p>
      <w:pPr>
        <w:pStyle w:val="Heading2"/>
        <w:spacing w:before="0" w:after="60"/>
      </w:pPr>
      <w:r>
        <w:rPr>
          <w:rFonts w:ascii="Arial" w:hAnsi="Arial" w:eastAsia="Arial"/>
          <w:b/>
          <w:color w:val="159C9C"/>
          <w:sz w:val="26"/>
        </w:rPr>
        <w:t>Question 17 (LPCC-CP1-Q017)</w:t>
      </w:r>
    </w:p>
    <w:p>
      <w:pPr>
        <w:spacing w:before="100" w:after="40"/>
        <w:keepNext/>
      </w:pPr>
      <w:r>
        <w:rPr>
          <w:rFonts w:ascii="Arial" w:hAnsi="Arial" w:eastAsia="Arial"/>
          <w:b/>
          <w:color w:val="1F7A8C"/>
          <w:sz w:val="17"/>
        </w:rPr>
        <w:t>LPCC-CP1-Q017 | Application | Moderate | WB3 | Primary concept: Cultural formulation</w:t>
      </w:r>
    </w:p>
    <w:p>
      <w:pPr>
        <w:spacing w:after="60" w:line="247" w:lineRule="auto"/>
      </w:pPr>
      <w:r>
        <w:rPr>
          <w:rFonts w:ascii="Arial" w:hAnsi="Arial" w:eastAsia="Arial"/>
          <w:b/>
          <w:color w:val="1F2937"/>
          <w:sz w:val="20"/>
        </w:rPr>
        <w:t>Which question BEST advances a culturally responsive formulation?</w:t>
      </w:r>
    </w:p>
    <w:p>
      <w:pPr>
        <w:spacing w:after="30"/>
        <w:ind w:left="230" w:hanging="230"/>
      </w:pPr>
      <w:r>
        <w:rPr>
          <w:rFonts w:ascii="Arial" w:hAnsi="Arial" w:eastAsia="Arial"/>
          <w:color w:val="1F2937"/>
          <w:sz w:val="19"/>
        </w:rPr>
        <w:t>A. “Do Deaf people usually avoid crowded classrooms?”</w:t>
      </w:r>
    </w:p>
    <w:p>
      <w:pPr>
        <w:spacing w:after="30"/>
        <w:ind w:left="230" w:hanging="230"/>
      </w:pPr>
      <w:r>
        <w:rPr>
          <w:rFonts w:ascii="Arial" w:hAnsi="Arial" w:eastAsia="Arial"/>
          <w:color w:val="1F2937"/>
          <w:sz w:val="19"/>
        </w:rPr>
        <w:t>B. “How do your Deaf identity, gender identity, experiences of harassment, communication access, family and community relationships, and personal strengths shape what is happening and what would make counseling useful?”</w:t>
      </w:r>
    </w:p>
    <w:p>
      <w:pPr>
        <w:spacing w:after="30"/>
        <w:ind w:left="230" w:hanging="230"/>
      </w:pPr>
      <w:r>
        <w:rPr>
          <w:rFonts w:ascii="Arial" w:hAnsi="Arial" w:eastAsia="Arial"/>
          <w:color w:val="1F2937"/>
          <w:sz w:val="19"/>
        </w:rPr>
        <w:t>C. “Which identity causes the most symptoms?”</w:t>
      </w:r>
    </w:p>
    <w:p>
      <w:pPr>
        <w:spacing w:after="30"/>
        <w:ind w:left="230" w:hanging="230"/>
      </w:pPr>
      <w:r>
        <w:rPr>
          <w:rFonts w:ascii="Arial" w:hAnsi="Arial" w:eastAsia="Arial"/>
          <w:color w:val="1F2937"/>
          <w:sz w:val="19"/>
        </w:rPr>
        <w:t>D. “Would you prefer that we avoid identity topics and focus only on panic?”</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“How do your Deaf identity, gender identity, experiences of harassment, communication access, family and community relationships, and personal strengths shape what is happening and what would make counseling useful?”</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This generalizes from a group rather than asking about Avery’s individual experience.</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invites meaning, context, barriers, strengths, and goals without forcing a single explanation.</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Identities are not competing diagnoses, and the question imposes causation.</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Identity and oppression may be clinically relevant if Avery wants them included.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cultural formulation asks how the client understands the problem and context; it does not turn identity into pathology.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C - Culture / context. Use open inquiry about meaning, power, access, stressors, and strengths.</w:t>
            </w:r>
          </w:p>
        </w:tc>
      </w:tr>
    </w:tbl>
    <w:p>
      <w:pPr>
        <w:spacing w:after="0"/>
      </w:pPr>
    </w:p>
    <w:p>
      <w:r>
        <w:br w:type="page"/>
      </w:r>
    </w:p>
    <w:p>
      <w:pPr>
        <w:pStyle w:val="Heading2"/>
        <w:spacing w:before="0" w:after="60"/>
      </w:pPr>
      <w:r>
        <w:rPr>
          <w:rFonts w:ascii="Arial" w:hAnsi="Arial" w:eastAsia="Arial"/>
          <w:b/>
          <w:color w:val="159C9C"/>
          <w:sz w:val="26"/>
        </w:rPr>
        <w:t>Question 18 (LPCC-CP1-Q018)</w:t>
      </w:r>
    </w:p>
    <w:p>
      <w:pPr>
        <w:spacing w:before="100" w:after="40"/>
        <w:keepNext/>
      </w:pPr>
      <w:r>
        <w:rPr>
          <w:rFonts w:ascii="Arial" w:hAnsi="Arial" w:eastAsia="Arial"/>
          <w:b/>
          <w:color w:val="1F7A8C"/>
          <w:sz w:val="17"/>
        </w:rPr>
        <w:t>LPCC-CP1-Q018 | Knowledge &amp; Application | Easy | WB3 | Primary concept: Screening versus diagnosis</w:t>
      </w:r>
    </w:p>
    <w:p>
      <w:pPr>
        <w:spacing w:after="60" w:line="247" w:lineRule="auto"/>
      </w:pPr>
      <w:r>
        <w:rPr>
          <w:rFonts w:ascii="Arial" w:hAnsi="Arial" w:eastAsia="Arial"/>
          <w:b/>
          <w:color w:val="1F2937"/>
          <w:sz w:val="20"/>
        </w:rPr>
        <w:t>Avery scores above cutoff on brief trauma and panic screens. What is the MOST accurate interpretation?</w:t>
      </w:r>
    </w:p>
    <w:p>
      <w:pPr>
        <w:spacing w:after="30"/>
        <w:ind w:left="230" w:hanging="230"/>
      </w:pPr>
      <w:r>
        <w:rPr>
          <w:rFonts w:ascii="Arial" w:hAnsi="Arial" w:eastAsia="Arial"/>
          <w:color w:val="1F2937"/>
          <w:sz w:val="19"/>
        </w:rPr>
        <w:t>A. The scores prove posttraumatic stress disorder and panic disorder.</w:t>
      </w:r>
    </w:p>
    <w:p>
      <w:pPr>
        <w:spacing w:after="30"/>
        <w:ind w:left="230" w:hanging="230"/>
      </w:pPr>
      <w:r>
        <w:rPr>
          <w:rFonts w:ascii="Arial" w:hAnsi="Arial" w:eastAsia="Arial"/>
          <w:color w:val="1F2937"/>
          <w:sz w:val="19"/>
        </w:rPr>
        <w:t>B. The scores determine that inpatient care is required.</w:t>
      </w:r>
    </w:p>
    <w:p>
      <w:pPr>
        <w:spacing w:after="30"/>
        <w:ind w:left="230" w:hanging="230"/>
      </w:pPr>
      <w:r>
        <w:rPr>
          <w:rFonts w:ascii="Arial" w:hAnsi="Arial" w:eastAsia="Arial"/>
          <w:color w:val="1F2937"/>
          <w:sz w:val="19"/>
        </w:rPr>
        <w:t>C. The scores indicate the need for a fuller accessible assessment of symptoms, duration, impairment, differential explanations, risk, context, and co-occurring concerns; they do not independently establish diagnosis or level of care.</w:t>
      </w:r>
    </w:p>
    <w:p>
      <w:pPr>
        <w:spacing w:after="30"/>
        <w:ind w:left="230" w:hanging="230"/>
      </w:pPr>
      <w:r>
        <w:rPr>
          <w:rFonts w:ascii="Arial" w:hAnsi="Arial" w:eastAsia="Arial"/>
          <w:color w:val="1F2937"/>
          <w:sz w:val="19"/>
        </w:rPr>
        <w:t>D. The scores are invalid because an interpreter was used.</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The scores indicate the need for a fuller accessible assessment of symptoms, duration, impairment, differential explanations, risk, context, and co-occurring concerns; they do not independently establish diagnosis or level of care.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Screens identify possible concerns but do not independently establish diagnoses.</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Level of care depends on the complete clinical and safety picture.</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This uses the screens appropriately as prompts for comprehensive assessment.</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Interpreter use does not automatically invalidate a measure; administration conditions and measure fit must be considered.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positive screen opens the assessment. Do not let a cutoff score close diagnostic reasoning.</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A - Assessment sufficiency. Move from screening to focused assessment before diagnosis, treatment, or disposition.</w:t>
            </w:r>
          </w:p>
        </w:tc>
      </w:tr>
    </w:tbl>
    <w:p>
      <w:pPr>
        <w:spacing w:after="0"/>
      </w:pPr>
    </w:p>
    <w:p>
      <w:r>
        <w:br w:type="page"/>
      </w:r>
    </w:p>
    <w:p>
      <w:pPr>
        <w:pStyle w:val="Heading2"/>
        <w:spacing w:before="0" w:after="60"/>
      </w:pPr>
      <w:r>
        <w:rPr>
          <w:rFonts w:ascii="Arial" w:hAnsi="Arial" w:eastAsia="Arial"/>
          <w:b/>
          <w:color w:val="159C9C"/>
          <w:sz w:val="26"/>
        </w:rPr>
        <w:t>Question 19 (LPCC-CP1-Q019)</w:t>
      </w:r>
    </w:p>
    <w:p>
      <w:pPr>
        <w:spacing w:before="100" w:after="40"/>
        <w:keepNext/>
      </w:pPr>
      <w:r>
        <w:rPr>
          <w:rFonts w:ascii="Arial" w:hAnsi="Arial" w:eastAsia="Arial"/>
          <w:b/>
          <w:color w:val="1F7A8C"/>
          <w:sz w:val="17"/>
        </w:rPr>
        <w:t>LPCC-CP1-Q019 | Application | Moderate | WB4 | Primary concept: Focused suicide-risk assessment</w:t>
      </w:r>
    </w:p>
    <w:p>
      <w:pPr>
        <w:spacing w:after="60" w:line="247" w:lineRule="auto"/>
      </w:pPr>
      <w:r>
        <w:rPr>
          <w:rFonts w:ascii="Arial" w:hAnsi="Arial" w:eastAsia="Arial"/>
          <w:b/>
          <w:color w:val="1F2937"/>
          <w:sz w:val="20"/>
        </w:rPr>
        <w:t>What should the counselor do FIRST after Avery says, “Sometimes I wish I could disappear”?</w:t>
      </w:r>
    </w:p>
    <w:p>
      <w:pPr>
        <w:spacing w:after="30"/>
        <w:ind w:left="230" w:hanging="230"/>
      </w:pPr>
      <w:r>
        <w:rPr>
          <w:rFonts w:ascii="Arial" w:hAnsi="Arial" w:eastAsia="Arial"/>
          <w:color w:val="1F2937"/>
          <w:sz w:val="19"/>
        </w:rPr>
        <w:t>A. Conduct a direct, accessible suicide-risk assessment addressing current thoughts, intent, plan, preparation, past behavior, access to means, recent changes, protective factors, supports, and ability to collaborate on safety.</w:t>
      </w:r>
    </w:p>
    <w:p>
      <w:pPr>
        <w:spacing w:after="30"/>
        <w:ind w:left="230" w:hanging="230"/>
      </w:pPr>
      <w:r>
        <w:rPr>
          <w:rFonts w:ascii="Arial" w:hAnsi="Arial" w:eastAsia="Arial"/>
          <w:color w:val="1F2937"/>
          <w:sz w:val="19"/>
        </w:rPr>
        <w:t>B. Assume the statement is figurative because Avery denies a plan.</w:t>
      </w:r>
    </w:p>
    <w:p>
      <w:pPr>
        <w:spacing w:after="30"/>
        <w:ind w:left="230" w:hanging="230"/>
      </w:pPr>
      <w:r>
        <w:rPr>
          <w:rFonts w:ascii="Arial" w:hAnsi="Arial" w:eastAsia="Arial"/>
          <w:color w:val="1F2937"/>
          <w:sz w:val="19"/>
        </w:rPr>
        <w:t>C. Ask the roommate to decide whether Avery is safe.</w:t>
      </w:r>
    </w:p>
    <w:p>
      <w:pPr>
        <w:spacing w:after="30"/>
        <w:ind w:left="230" w:hanging="230"/>
      </w:pPr>
      <w:r>
        <w:rPr>
          <w:rFonts w:ascii="Arial" w:hAnsi="Arial" w:eastAsia="Arial"/>
          <w:color w:val="1F2937"/>
          <w:sz w:val="19"/>
        </w:rPr>
        <w:t>D. Begin trauma processing to reduce the underlying distress.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Conduct a direct, accessible suicide-risk assessment addressing current thoughts, intent, plan, preparation, past behavior, access to means, recent changes, protective factors, supports, and ability to collaborate on safety.</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The statement is a warning sign that requires direct assessment before treatment proceeds.</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Denial of a plan is one fact, not a complete risk formulation.</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Collateral support can help, but the counselor retains responsibility for assessment and disposition.</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Trauma processing is premature until current safety is understood.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passive death wishes appear, do not minimize or catastrophize. Ask direct questions that determine the next level of response.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R - Risk assessment. Clarify the full current risk pattern before choosing intervention or level of care.</w:t>
            </w:r>
          </w:p>
        </w:tc>
      </w:tr>
    </w:tbl>
    <w:p>
      <w:pPr>
        <w:spacing w:after="0"/>
      </w:pPr>
    </w:p>
    <w:p>
      <w:r>
        <w:br w:type="page"/>
      </w:r>
    </w:p>
    <w:p>
      <w:pPr>
        <w:pStyle w:val="Heading2"/>
        <w:spacing w:before="0" w:after="60"/>
      </w:pPr>
      <w:r>
        <w:rPr>
          <w:rFonts w:ascii="Arial" w:hAnsi="Arial" w:eastAsia="Arial"/>
          <w:b/>
          <w:color w:val="159C9C"/>
          <w:sz w:val="26"/>
        </w:rPr>
        <w:t>Question 20 (LPCC-CP1-Q020)</w:t>
      </w:r>
    </w:p>
    <w:p>
      <w:pPr>
        <w:spacing w:before="100" w:after="40"/>
        <w:keepNext/>
      </w:pPr>
      <w:r>
        <w:rPr>
          <w:rFonts w:ascii="Arial" w:hAnsi="Arial" w:eastAsia="Arial"/>
          <w:b/>
          <w:color w:val="1F7A8C"/>
          <w:sz w:val="17"/>
        </w:rPr>
        <w:t>LPCC-CP1-Q020 | Application | Moderate | WB4 | Primary concept: Nonsuicidal self-injury assessment</w:t>
      </w:r>
    </w:p>
    <w:p>
      <w:pPr>
        <w:spacing w:after="60" w:line="247" w:lineRule="auto"/>
      </w:pPr>
      <w:r>
        <w:rPr>
          <w:rFonts w:ascii="Arial" w:hAnsi="Arial" w:eastAsia="Arial"/>
          <w:b/>
          <w:color w:val="1F2937"/>
          <w:sz w:val="20"/>
        </w:rPr>
        <w:t>How should the counselor interpret Avery’s report of hitting their thigh to interrupt panic?</w:t>
      </w:r>
    </w:p>
    <w:p>
      <w:pPr>
        <w:spacing w:after="30"/>
        <w:ind w:left="230" w:hanging="230"/>
      </w:pPr>
      <w:r>
        <w:rPr>
          <w:rFonts w:ascii="Arial" w:hAnsi="Arial" w:eastAsia="Arial"/>
          <w:color w:val="1F2937"/>
          <w:sz w:val="19"/>
        </w:rPr>
        <w:t>A. Treat it as proof of a suicide attempt.</w:t>
      </w:r>
    </w:p>
    <w:p>
      <w:pPr>
        <w:spacing w:after="30"/>
        <w:ind w:left="230" w:hanging="230"/>
      </w:pPr>
      <w:r>
        <w:rPr>
          <w:rFonts w:ascii="Arial" w:hAnsi="Arial" w:eastAsia="Arial"/>
          <w:color w:val="1F2937"/>
          <w:sz w:val="19"/>
        </w:rPr>
        <w:t>B. Ignore it because no tissue damage was reported.</w:t>
      </w:r>
    </w:p>
    <w:p>
      <w:pPr>
        <w:spacing w:after="30"/>
        <w:ind w:left="230" w:hanging="230"/>
      </w:pPr>
      <w:r>
        <w:rPr>
          <w:rFonts w:ascii="Arial" w:hAnsi="Arial" w:eastAsia="Arial"/>
          <w:color w:val="1F2937"/>
          <w:sz w:val="19"/>
        </w:rPr>
        <w:t>C. Assess the behavior’s function, frequency, severity, escalation, medical consequences, triggers, suicidal intent, co-occurring suicidal thoughts, and alternatives while integrating it into the overall risk formulation.</w:t>
      </w:r>
    </w:p>
    <w:p>
      <w:pPr>
        <w:spacing w:after="30"/>
        <w:ind w:left="230" w:hanging="230"/>
      </w:pPr>
      <w:r>
        <w:rPr>
          <w:rFonts w:ascii="Arial" w:hAnsi="Arial" w:eastAsia="Arial"/>
          <w:color w:val="1F2937"/>
          <w:sz w:val="19"/>
        </w:rPr>
        <w:t>D. Diagnose a personality disorder based on the behavior.</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Assess the behavior’s function, frequency, severity, escalation, medical consequences, triggers, suicidal intent, co-occurring suicidal thoughts, and alternatives while integrating it into the overall risk formulation.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Intent must be assessed; not every self-injurious behavior is a suicide attempt.</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The behavior remains clinically relevant even without major injury.</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This differentiates possible NSSI function while assessing overlap with suicide risk and treatment need.</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One behavior does not establish a personality disorder.</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Distinguish NSSI from suicidal behavior without treating them as either identical or unrelated.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R - Risk formulation. Assess function and intent while considering escalation and co-occurring risk.</w:t>
            </w:r>
          </w:p>
        </w:tc>
      </w:tr>
    </w:tbl>
    <w:p>
      <w:pPr>
        <w:spacing w:after="0"/>
      </w:pPr>
    </w:p>
    <w:p>
      <w:r>
        <w:br w:type="page"/>
      </w:r>
    </w:p>
    <w:p>
      <w:pPr>
        <w:pStyle w:val="Heading2"/>
        <w:spacing w:before="0" w:after="60"/>
      </w:pPr>
      <w:r>
        <w:rPr>
          <w:rFonts w:ascii="Arial" w:hAnsi="Arial" w:eastAsia="Arial"/>
          <w:b/>
          <w:color w:val="159C9C"/>
          <w:sz w:val="26"/>
        </w:rPr>
        <w:t>Question 21 (LPCC-CP1-Q021)</w:t>
      </w:r>
    </w:p>
    <w:p>
      <w:pPr>
        <w:spacing w:before="100" w:after="40"/>
        <w:keepNext/>
      </w:pPr>
      <w:r>
        <w:rPr>
          <w:rFonts w:ascii="Arial" w:hAnsi="Arial" w:eastAsia="Arial"/>
          <w:b/>
          <w:color w:val="1F7A8C"/>
          <w:sz w:val="17"/>
        </w:rPr>
        <w:t>LPCC-CP1-Q021 | Integrated Clinical Reasoning | Difficult | WB1/WB4 | Primary concept: Outpatient versus emergency level of care</w:t>
      </w:r>
    </w:p>
    <w:p>
      <w:pPr>
        <w:spacing w:after="60" w:line="247" w:lineRule="auto"/>
      </w:pPr>
      <w:r>
        <w:rPr>
          <w:rFonts w:ascii="Arial" w:hAnsi="Arial" w:eastAsia="Arial"/>
          <w:b/>
          <w:color w:val="1F2937"/>
          <w:sz w:val="20"/>
        </w:rPr>
        <w:t>After assessment, Avery denies current intent and plan, has no access to lethal means, agrees to involve a supportive roommate, can use coping steps, and commits to an urgent follow-up. Which disposition is BEST supported by the current facts?</w:t>
      </w:r>
    </w:p>
    <w:p>
      <w:pPr>
        <w:spacing w:after="30"/>
        <w:ind w:left="230" w:hanging="230"/>
      </w:pPr>
      <w:r>
        <w:rPr>
          <w:rFonts w:ascii="Arial" w:hAnsi="Arial" w:eastAsia="Arial"/>
          <w:color w:val="1F2937"/>
          <w:sz w:val="19"/>
        </w:rPr>
        <w:t>A. Automatic involuntary detention because any death wish requires hospitalization.</w:t>
      </w:r>
    </w:p>
    <w:p>
      <w:pPr>
        <w:spacing w:after="30"/>
        <w:ind w:left="230" w:hanging="230"/>
      </w:pPr>
      <w:r>
        <w:rPr>
          <w:rFonts w:ascii="Arial" w:hAnsi="Arial" w:eastAsia="Arial"/>
          <w:color w:val="1F2937"/>
          <w:sz w:val="19"/>
        </w:rPr>
        <w:t>B. A collaborative outpatient safety plan with specific supports, means-safety review, clear escalation instructions, close follow-up, and reassessment, while remaining ready to escalate if new risk information emerges.</w:t>
      </w:r>
    </w:p>
    <w:p>
      <w:pPr>
        <w:spacing w:after="30"/>
        <w:ind w:left="230" w:hanging="230"/>
      </w:pPr>
      <w:r>
        <w:rPr>
          <w:rFonts w:ascii="Arial" w:hAnsi="Arial" w:eastAsia="Arial"/>
          <w:color w:val="1F2937"/>
          <w:sz w:val="19"/>
        </w:rPr>
        <w:t>C. Routine monthly therapy with no safety plan because Avery denied intent.</w:t>
      </w:r>
    </w:p>
    <w:p>
      <w:pPr>
        <w:spacing w:after="30"/>
        <w:ind w:left="230" w:hanging="230"/>
      </w:pPr>
      <w:r>
        <w:rPr>
          <w:rFonts w:ascii="Arial" w:hAnsi="Arial" w:eastAsia="Arial"/>
          <w:color w:val="1F2937"/>
          <w:sz w:val="19"/>
        </w:rPr>
        <w:t>D. Immediate trauma exposure during the same session.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A collaborative outpatient safety plan with specific supports, means-safety review, clear escalation instructions, close follow-up, and reassessment, while remaining ready to escalate if new risk information emerges.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Hospitalization is not automatic; disposition should match the complete risk picture and available safe alternatives.</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provides proportionate outpatient risk management with specific monitoring and escalation conditions.</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The warning signs and self-injury urge require more than routine follow-up.</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Trauma processing is not the immediate priority following a suicide-risk assessment.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Level-of-care answers should match the whole pattern, including intent, means, behavior, supports, collaboration, and feasibility of outpatient safety.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P - Proportionality / level of care. Choose the least restrictive setting that can reliably meet current safety needs, and specify the backup plan.</w:t>
            </w:r>
          </w:p>
        </w:tc>
      </w:tr>
    </w:tbl>
    <w:p>
      <w:pPr>
        <w:spacing w:after="0"/>
      </w:pPr>
    </w:p>
    <w:p>
      <w:r>
        <w:br w:type="page"/>
      </w:r>
    </w:p>
    <w:p>
      <w:pPr>
        <w:pStyle w:val="Heading2"/>
        <w:spacing w:before="0" w:after="60"/>
      </w:pPr>
      <w:r>
        <w:rPr>
          <w:rFonts w:ascii="Arial" w:hAnsi="Arial" w:eastAsia="Arial"/>
          <w:b/>
          <w:color w:val="159C9C"/>
          <w:sz w:val="26"/>
        </w:rPr>
        <w:t>Question 22 (LPCC-CP1-Q022)</w:t>
      </w:r>
    </w:p>
    <w:p>
      <w:pPr>
        <w:spacing w:before="100" w:after="40"/>
        <w:keepNext/>
      </w:pPr>
      <w:r>
        <w:rPr>
          <w:rFonts w:ascii="Arial" w:hAnsi="Arial" w:eastAsia="Arial"/>
          <w:b/>
          <w:color w:val="1F7A8C"/>
          <w:sz w:val="17"/>
        </w:rPr>
        <w:t>LPCC-CP1-Q022 | Application | Moderate | WB3/WB4 | Primary concept: Contextual and objective documentation</w:t>
      </w:r>
    </w:p>
    <w:p>
      <w:pPr>
        <w:spacing w:after="60" w:line="247" w:lineRule="auto"/>
      </w:pPr>
      <w:r>
        <w:rPr>
          <w:rFonts w:ascii="Arial" w:hAnsi="Arial" w:eastAsia="Arial"/>
          <w:b/>
          <w:color w:val="1F2937"/>
          <w:sz w:val="20"/>
        </w:rPr>
        <w:t>Which note BEST documents this session?</w:t>
      </w:r>
    </w:p>
    <w:p>
      <w:pPr>
        <w:spacing w:after="30"/>
        <w:ind w:left="230" w:hanging="230"/>
      </w:pPr>
      <w:r>
        <w:rPr>
          <w:rFonts w:ascii="Arial" w:hAnsi="Arial" w:eastAsia="Arial"/>
          <w:color w:val="1F2937"/>
          <w:sz w:val="19"/>
        </w:rPr>
        <w:t>A. “Avery was dramatic about harassment and probably wanted attention.”</w:t>
      </w:r>
    </w:p>
    <w:p>
      <w:pPr>
        <w:spacing w:after="30"/>
        <w:ind w:left="230" w:hanging="230"/>
      </w:pPr>
      <w:r>
        <w:rPr>
          <w:rFonts w:ascii="Arial" w:hAnsi="Arial" w:eastAsia="Arial"/>
          <w:color w:val="1F2937"/>
          <w:sz w:val="19"/>
        </w:rPr>
        <w:t>B. “Client is low risk because they denied a plan.”</w:t>
      </w:r>
    </w:p>
    <w:p>
      <w:pPr>
        <w:spacing w:after="30"/>
        <w:ind w:left="230" w:hanging="230"/>
      </w:pPr>
      <w:r>
        <w:rPr>
          <w:rFonts w:ascii="Arial" w:hAnsi="Arial" w:eastAsia="Arial"/>
          <w:color w:val="1F2937"/>
          <w:sz w:val="19"/>
        </w:rPr>
        <w:t>C. “Client has PTSD and panic disorder based on screening scores.”</w:t>
      </w:r>
    </w:p>
    <w:p>
      <w:pPr>
        <w:spacing w:after="30"/>
        <w:ind w:left="230" w:hanging="230"/>
      </w:pPr>
      <w:r>
        <w:rPr>
          <w:rFonts w:ascii="Arial" w:hAnsi="Arial" w:eastAsia="Arial"/>
          <w:color w:val="1F2937"/>
          <w:sz w:val="19"/>
        </w:rPr>
        <w:t>D. Document Avery’s statements and relevant quotes, communication accommodation and interpreter involvement, observed MSE findings, harassment context, suicide and self-injury assessment findings, protective factors, consultations, safety plan, level-of-care rationale, and follow-up arrangements.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D. Document Avery’s statements and relevant quotes, communication accommodation and interpreter involvement, observed MSE findings, harassment context, suicide and self-injury assessment findings, protective factors, consultations, safety plan, level-of-care rationale, and follow-up arrangements.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This is stigmatizing and unsupported.</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A single label oversimplifies a dynamic risk formulation.</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Screening scores alone do not establish diagnoses.</w:t>
      </w:r>
    </w:p>
    <w:p>
      <w:pPr>
        <w:spacing w:after="48" w:line="245" w:lineRule="auto"/>
        <w:ind w:left="173" w:hanging="173"/>
      </w:pPr>
      <w:r>
        <w:rPr>
          <w:rFonts w:ascii="Arial" w:hAnsi="Arial" w:eastAsia="Arial"/>
          <w:b/>
          <w:color w:val="1F7A8C"/>
          <w:sz w:val="19"/>
        </w:rPr>
        <w:t xml:space="preserve">D. </w:t>
      </w:r>
      <w:r>
        <w:rPr>
          <w:rFonts w:ascii="Arial" w:hAnsi="Arial" w:eastAsia="Arial"/>
          <w:b/>
          <w:color w:val="1F7A8C"/>
          <w:sz w:val="19"/>
        </w:rPr>
        <w:t xml:space="preserve">Correct. </w:t>
      </w:r>
      <w:r>
        <w:rPr>
          <w:rFonts w:ascii="Arial" w:hAnsi="Arial" w:eastAsia="Arial"/>
          <w:color w:val="1F2937"/>
          <w:sz w:val="19"/>
        </w:rPr>
        <w:t>This records access, context, evidence, reasoning, intervention, and continuity.</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defensible note shows how evidence led to action without replacing facts with labels.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D - Documentation. Record the assessment process, not merely the conclusion.</w:t>
            </w:r>
          </w:p>
        </w:tc>
      </w:tr>
    </w:tbl>
    <w:p>
      <w:pPr>
        <w:spacing w:after="0"/>
      </w:pPr>
    </w:p>
    <w:p>
      <w:r>
        <w:br w:type="page"/>
      </w:r>
    </w:p>
    <w:p>
      <w:pPr>
        <w:pStyle w:val="Heading2"/>
        <w:spacing w:before="0" w:after="60"/>
      </w:pPr>
      <w:r>
        <w:rPr>
          <w:rFonts w:ascii="Arial" w:hAnsi="Arial" w:eastAsia="Arial"/>
          <w:b/>
          <w:color w:val="159C9C"/>
          <w:sz w:val="26"/>
        </w:rPr>
        <w:t>Question 23 (LPCC-CP1-Q023)</w:t>
      </w:r>
    </w:p>
    <w:p>
      <w:pPr>
        <w:spacing w:before="100" w:after="40"/>
        <w:keepNext/>
      </w:pPr>
      <w:r>
        <w:rPr>
          <w:rFonts w:ascii="Arial" w:hAnsi="Arial" w:eastAsia="Arial"/>
          <w:b/>
          <w:color w:val="1F7A8C"/>
          <w:sz w:val="17"/>
        </w:rPr>
        <w:t>LPCC-CP1-Q023 | Integrated Clinical Reasoning | Difficult | WB2 | Primary concept: Specialized intervention competence</w:t>
      </w:r>
    </w:p>
    <w:p>
      <w:pPr>
        <w:spacing w:after="60" w:line="247" w:lineRule="auto"/>
      </w:pPr>
      <w:r>
        <w:rPr>
          <w:rFonts w:ascii="Arial" w:hAnsi="Arial" w:eastAsia="Arial"/>
          <w:b/>
          <w:color w:val="1F2937"/>
          <w:sz w:val="20"/>
        </w:rPr>
        <w:t>How should the APCC respond to Avery’s request to begin EMDR immediately?</w:t>
      </w:r>
    </w:p>
    <w:p>
      <w:pPr>
        <w:spacing w:after="30"/>
        <w:ind w:left="230" w:hanging="230"/>
      </w:pPr>
      <w:r>
        <w:rPr>
          <w:rFonts w:ascii="Arial" w:hAnsi="Arial" w:eastAsia="Arial"/>
          <w:color w:val="1F2937"/>
          <w:sz w:val="19"/>
        </w:rPr>
        <w:t>A. Explain the counselor’s current training limits, consult the supervisor, discuss evidence-based options and Avery’s preferences, and arrange competent treatment through training, co-treatment, or referral while maintaining continuity.</w:t>
      </w:r>
    </w:p>
    <w:p>
      <w:pPr>
        <w:spacing w:after="30"/>
        <w:ind w:left="230" w:hanging="230"/>
      </w:pPr>
      <w:r>
        <w:rPr>
          <w:rFonts w:ascii="Arial" w:hAnsi="Arial" w:eastAsia="Arial"/>
          <w:color w:val="1F2937"/>
          <w:sz w:val="19"/>
        </w:rPr>
        <w:t>B. Begin EMDR because a one-day workshop is enough when the client requests it.</w:t>
      </w:r>
    </w:p>
    <w:p>
      <w:pPr>
        <w:spacing w:after="30"/>
        <w:ind w:left="230" w:hanging="230"/>
      </w:pPr>
      <w:r>
        <w:rPr>
          <w:rFonts w:ascii="Arial" w:hAnsi="Arial" w:eastAsia="Arial"/>
          <w:color w:val="1F2937"/>
          <w:sz w:val="19"/>
        </w:rPr>
        <w:t>C. Tell Avery that EMDR is ineffective and select a different method without discussion.</w:t>
      </w:r>
    </w:p>
    <w:p>
      <w:pPr>
        <w:spacing w:after="30"/>
        <w:ind w:left="230" w:hanging="230"/>
      </w:pPr>
      <w:r>
        <w:rPr>
          <w:rFonts w:ascii="Arial" w:hAnsi="Arial" w:eastAsia="Arial"/>
          <w:color w:val="1F2937"/>
          <w:sz w:val="19"/>
        </w:rPr>
        <w:t>D. Terminate services immediately because Avery asked for a specialized treatment.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Explain the counselor’s current training limits, consult the supervisor, discuss evidence-based options and Avery’s preferences, and arrange competent treatment through training, co-treatment, or referral while maintaining continuity.</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This combines transparency, supervision, competence, evidence, client preference, and continuity.</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Client request and brief exposure do not establish clinical competence.</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The counselor should not misrepresent evidence or exclude the client from treatment decisions.</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A treatment request does not justify abandonment.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a specialized method is requested, the best answer addresses competence and access without promising, dismissing, or abruptly terminating.</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P - Competence / intervention fit. Use supervision and informed choice to connect the client with competent care.</w:t>
            </w:r>
          </w:p>
        </w:tc>
      </w:tr>
    </w:tbl>
    <w:p>
      <w:pPr>
        <w:spacing w:after="0"/>
      </w:pPr>
    </w:p>
    <w:p>
      <w:r>
        <w:br w:type="page"/>
      </w:r>
    </w:p>
    <w:p>
      <w:pPr>
        <w:pStyle w:val="Heading2"/>
        <w:spacing w:before="0" w:after="60"/>
      </w:pPr>
      <w:r>
        <w:rPr>
          <w:rFonts w:ascii="Arial" w:hAnsi="Arial" w:eastAsia="Arial"/>
          <w:b/>
          <w:color w:val="159C9C"/>
          <w:sz w:val="26"/>
        </w:rPr>
        <w:t>Question 24 (LPCC-CP1-Q024)</w:t>
      </w:r>
    </w:p>
    <w:p>
      <w:pPr>
        <w:spacing w:before="100" w:after="40"/>
        <w:keepNext/>
      </w:pPr>
      <w:r>
        <w:rPr>
          <w:rFonts w:ascii="Arial" w:hAnsi="Arial" w:eastAsia="Arial"/>
          <w:b/>
          <w:color w:val="1F7A8C"/>
          <w:sz w:val="17"/>
        </w:rPr>
        <w:t>LPCC-CP1-Q024 | Application | Moderate | WB2/WB3 | Primary concept: Interpreter privacy and client choice</w:t>
      </w:r>
    </w:p>
    <w:p>
      <w:pPr>
        <w:spacing w:after="60" w:line="247" w:lineRule="auto"/>
      </w:pPr>
      <w:r>
        <w:rPr>
          <w:rFonts w:ascii="Arial" w:hAnsi="Arial" w:eastAsia="Arial"/>
          <w:b/>
          <w:color w:val="1F2937"/>
          <w:sz w:val="20"/>
        </w:rPr>
        <w:t>Avery worries that the assigned interpreter belongs to the same small community. What should the counselor do?</w:t>
      </w:r>
    </w:p>
    <w:p>
      <w:pPr>
        <w:spacing w:after="30"/>
        <w:ind w:left="230" w:hanging="230"/>
      </w:pPr>
      <w:r>
        <w:rPr>
          <w:rFonts w:ascii="Arial" w:hAnsi="Arial" w:eastAsia="Arial"/>
          <w:color w:val="1F2937"/>
          <w:sz w:val="19"/>
        </w:rPr>
        <w:t>A. Tell Avery confidentiality rules eliminate any possible discomfort.</w:t>
      </w:r>
    </w:p>
    <w:p>
      <w:pPr>
        <w:spacing w:after="30"/>
        <w:ind w:left="230" w:hanging="230"/>
      </w:pPr>
      <w:r>
        <w:rPr>
          <w:rFonts w:ascii="Arial" w:hAnsi="Arial" w:eastAsia="Arial"/>
          <w:color w:val="1F2937"/>
          <w:sz w:val="19"/>
        </w:rPr>
        <w:t>B. Require the interpreter because the clinic already paid for the service.</w:t>
      </w:r>
    </w:p>
    <w:p>
      <w:pPr>
        <w:spacing w:after="30"/>
        <w:ind w:left="230" w:hanging="230"/>
      </w:pPr>
      <w:r>
        <w:rPr>
          <w:rFonts w:ascii="Arial" w:hAnsi="Arial" w:eastAsia="Arial"/>
          <w:color w:val="1F2937"/>
          <w:sz w:val="19"/>
        </w:rPr>
        <w:t>C. Acknowledge the concern, explain interpreter confidentiality and limits, explore qualified alternatives or remote options, assess what communication method is effective, and support Avery’s informed choice without compromising access.</w:t>
      </w:r>
    </w:p>
    <w:p>
      <w:pPr>
        <w:spacing w:after="30"/>
        <w:ind w:left="230" w:hanging="230"/>
      </w:pPr>
      <w:r>
        <w:rPr>
          <w:rFonts w:ascii="Arial" w:hAnsi="Arial" w:eastAsia="Arial"/>
          <w:color w:val="1F2937"/>
          <w:sz w:val="19"/>
        </w:rPr>
        <w:t>D. Ask Avery to use the cousin instead because family privacy is easier to manage.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Acknowledge the concern, explain interpreter confidentiality and limits, explore qualified alternatives or remote options, assess what communication method is effective, and support Avery’s informed choice without compromising access.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Legal obligations do not erase the client’s legitimate privacy and community concerns.</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Administrative convenience should not override effective access and informed participation.</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This treats privacy, access, effectiveness, and client preference as parts of the clinical decision.</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A family interpreter may create additional confidentiality and role problems.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Good accommodation answers address both technical access and the client’s lived privacy concerns.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C - Culture / access. Offer qualified alternatives and make the communication plan collaboratively.</w:t>
            </w:r>
          </w:p>
        </w:tc>
      </w:tr>
    </w:tbl>
    <w:p>
      <w:pPr>
        <w:spacing w:after="0"/>
      </w:pPr>
    </w:p>
    <w:p>
      <w:r>
        <w:br w:type="page"/>
      </w:r>
    </w:p>
    <w:p>
      <w:pPr>
        <w:pStyle w:val="Heading2"/>
        <w:spacing w:before="0" w:after="60"/>
      </w:pPr>
      <w:r>
        <w:rPr>
          <w:rFonts w:ascii="Arial" w:hAnsi="Arial" w:eastAsia="Arial"/>
          <w:b/>
          <w:color w:val="159C9C"/>
          <w:sz w:val="26"/>
        </w:rPr>
        <w:t>Question 25 (LPCC-CP1-Q025)</w:t>
      </w:r>
    </w:p>
    <w:p>
      <w:pPr>
        <w:spacing w:before="100" w:after="40"/>
        <w:keepNext/>
      </w:pPr>
      <w:r>
        <w:rPr>
          <w:rFonts w:ascii="Arial" w:hAnsi="Arial" w:eastAsia="Arial"/>
          <w:b/>
          <w:color w:val="1F7A8C"/>
          <w:sz w:val="17"/>
        </w:rPr>
        <w:t>LPCC-CP1-Q025 | Integrated Clinical Reasoning | Difficult | WB2 | Primary concept: Countertransference and rescue impulse</w:t>
      </w:r>
    </w:p>
    <w:p>
      <w:pPr>
        <w:spacing w:after="60" w:line="247" w:lineRule="auto"/>
      </w:pPr>
      <w:r>
        <w:rPr>
          <w:rFonts w:ascii="Arial" w:hAnsi="Arial" w:eastAsia="Arial"/>
          <w:b/>
          <w:color w:val="1F2937"/>
          <w:sz w:val="20"/>
        </w:rPr>
        <w:t>The counselor notices a strong urge to prove they are affirming by providing the requested treatment despite limited competence. What is the BEST response?</w:t>
      </w:r>
    </w:p>
    <w:p>
      <w:pPr>
        <w:spacing w:after="30"/>
        <w:ind w:left="230" w:hanging="230"/>
      </w:pPr>
      <w:r>
        <w:rPr>
          <w:rFonts w:ascii="Arial" w:hAnsi="Arial" w:eastAsia="Arial"/>
          <w:color w:val="1F2937"/>
          <w:sz w:val="19"/>
        </w:rPr>
        <w:t>A. Follow the urge because affirmation requires granting the client’s request.</w:t>
      </w:r>
    </w:p>
    <w:p>
      <w:pPr>
        <w:spacing w:after="30"/>
        <w:ind w:left="230" w:hanging="230"/>
      </w:pPr>
      <w:r>
        <w:rPr>
          <w:rFonts w:ascii="Arial" w:hAnsi="Arial" w:eastAsia="Arial"/>
          <w:color w:val="1F2937"/>
          <w:sz w:val="19"/>
        </w:rPr>
        <w:t>B. Recognize the urge as counselor-impact data, regulate in session, avoid making the client manage the counselor’s feelings, and use supervision to choose a competent, client-centered plan.</w:t>
      </w:r>
    </w:p>
    <w:p>
      <w:pPr>
        <w:spacing w:after="30"/>
        <w:ind w:left="230" w:hanging="230"/>
      </w:pPr>
      <w:r>
        <w:rPr>
          <w:rFonts w:ascii="Arial" w:hAnsi="Arial" w:eastAsia="Arial"/>
          <w:color w:val="1F2937"/>
          <w:sz w:val="19"/>
        </w:rPr>
        <w:t>C. Disclose the entire internal conflict so Avery can reassure the counselor.</w:t>
      </w:r>
    </w:p>
    <w:p>
      <w:pPr>
        <w:spacing w:after="30"/>
        <w:ind w:left="230" w:hanging="230"/>
      </w:pPr>
      <w:r>
        <w:rPr>
          <w:rFonts w:ascii="Arial" w:hAnsi="Arial" w:eastAsia="Arial"/>
          <w:color w:val="1F2937"/>
          <w:sz w:val="19"/>
        </w:rPr>
        <w:t>D. Avoid future work with Deaf or nonbinary clients.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Recognize the urge as counselor-impact data, regulate in session, avoid making the client manage the counselor’s feelings, and use supervision to choose a competent, client-centered plan.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Affirmation does not require unsafe or incompetent practice.</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uses self-awareness to protect clinical judgment and client welfare.</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Extensive disclosure may shift emotional responsibility to the client.</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Avoidance is not an appropriate response to a competence-development need.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On self-awareness items, choose the action that converts reaction into regulation, consultation, and ethical behavior.</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I - Counselor impact. Notice the reaction without letting it control the clinical plan.</w:t>
            </w:r>
          </w:p>
        </w:tc>
      </w:tr>
    </w:tbl>
    <w:p>
      <w:pPr>
        <w:spacing w:after="0"/>
      </w:pPr>
    </w:p>
    <w:p>
      <w:r>
        <w:br w:type="page"/>
      </w:r>
    </w:p>
    <w:p>
      <w:pPr>
        <w:pStyle w:val="Heading2"/>
        <w:spacing w:before="0" w:after="60"/>
      </w:pPr>
      <w:r>
        <w:rPr>
          <w:rFonts w:ascii="Arial" w:hAnsi="Arial" w:eastAsia="Arial"/>
          <w:b/>
          <w:color w:val="159C9C"/>
          <w:sz w:val="26"/>
        </w:rPr>
        <w:t>Question 26 (LPCC-CP1-Q026)</w:t>
      </w:r>
    </w:p>
    <w:p>
      <w:pPr>
        <w:spacing w:before="100" w:after="40"/>
        <w:keepNext/>
      </w:pPr>
      <w:r>
        <w:rPr>
          <w:rFonts w:ascii="Arial" w:hAnsi="Arial" w:eastAsia="Arial"/>
          <w:b/>
          <w:color w:val="1F7A8C"/>
          <w:sz w:val="17"/>
        </w:rPr>
        <w:t>LPCC-CP1-Q026 | Integrated Clinical Reasoning | Difficult | WB2 | Primary concept: Evidence-based treatment selection</w:t>
      </w:r>
    </w:p>
    <w:p>
      <w:pPr>
        <w:spacing w:after="60" w:line="247" w:lineRule="auto"/>
      </w:pPr>
      <w:r>
        <w:rPr>
          <w:rFonts w:ascii="Arial" w:hAnsi="Arial" w:eastAsia="Arial"/>
          <w:b/>
          <w:color w:val="1F2937"/>
          <w:sz w:val="20"/>
        </w:rPr>
        <w:t>Which treatment-selection process is MOST appropriate?</w:t>
      </w:r>
    </w:p>
    <w:p>
      <w:pPr>
        <w:spacing w:after="30"/>
        <w:ind w:left="230" w:hanging="230"/>
      </w:pPr>
      <w:r>
        <w:rPr>
          <w:rFonts w:ascii="Arial" w:hAnsi="Arial" w:eastAsia="Arial"/>
          <w:color w:val="1F2937"/>
          <w:sz w:val="19"/>
        </w:rPr>
        <w:t>A. Choose the modality with the strongest marketing claims.</w:t>
      </w:r>
    </w:p>
    <w:p>
      <w:pPr>
        <w:spacing w:after="30"/>
        <w:ind w:left="230" w:hanging="230"/>
      </w:pPr>
      <w:r>
        <w:rPr>
          <w:rFonts w:ascii="Arial" w:hAnsi="Arial" w:eastAsia="Arial"/>
          <w:color w:val="1F2937"/>
          <w:sz w:val="19"/>
        </w:rPr>
        <w:t>B. Select the counselor’s favorite approach because consistency is more important than client preference.</w:t>
      </w:r>
    </w:p>
    <w:p>
      <w:pPr>
        <w:spacing w:after="30"/>
        <w:ind w:left="230" w:hanging="230"/>
      </w:pPr>
      <w:r>
        <w:rPr>
          <w:rFonts w:ascii="Arial" w:hAnsi="Arial" w:eastAsia="Arial"/>
          <w:color w:val="1F2937"/>
          <w:sz w:val="19"/>
        </w:rPr>
        <w:t>C. Use only the screening scores to determine the treatment.</w:t>
      </w:r>
    </w:p>
    <w:p>
      <w:pPr>
        <w:spacing w:after="30"/>
        <w:ind w:left="230" w:hanging="230"/>
      </w:pPr>
      <w:r>
        <w:rPr>
          <w:rFonts w:ascii="Arial" w:hAnsi="Arial" w:eastAsia="Arial"/>
          <w:color w:val="1F2937"/>
          <w:sz w:val="19"/>
        </w:rPr>
        <w:t>D. Integrate the best available evidence, counselor competence, a fuller formulation, Avery’s goals and preferences, cultural and disability context, access feasibility, potential harms, and ongoing outcome monitoring.</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D. Integrate the best available evidence, counselor competence, a fuller formulation, Avery’s goals and preferences, cultural and disability context, access feasibility, potential harms, and ongoing outcome monitoring.</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Marketing strength is not evidence of treatment fit or effectiveness.</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Counselor preference does not override competence, evidence, and client context.</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Screens are insufficient to select a complete treatment plan.</w:t>
      </w:r>
    </w:p>
    <w:p>
      <w:pPr>
        <w:spacing w:after="48" w:line="245" w:lineRule="auto"/>
        <w:ind w:left="173" w:hanging="173"/>
      </w:pPr>
      <w:r>
        <w:rPr>
          <w:rFonts w:ascii="Arial" w:hAnsi="Arial" w:eastAsia="Arial"/>
          <w:b/>
          <w:color w:val="1F7A8C"/>
          <w:sz w:val="19"/>
        </w:rPr>
        <w:t xml:space="preserve">D. </w:t>
      </w:r>
      <w:r>
        <w:rPr>
          <w:rFonts w:ascii="Arial" w:hAnsi="Arial" w:eastAsia="Arial"/>
          <w:b/>
          <w:color w:val="1F7A8C"/>
          <w:sz w:val="19"/>
        </w:rPr>
        <w:t xml:space="preserve">Correct. </w:t>
      </w:r>
      <w:r>
        <w:rPr>
          <w:rFonts w:ascii="Arial" w:hAnsi="Arial" w:eastAsia="Arial"/>
          <w:color w:val="1F2937"/>
          <w:sz w:val="19"/>
        </w:rPr>
        <w:t>This reflects evidence-based practice as an integration of research, expertise, client characteristics, culture, preferences, and evaluation.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Evidence-based practice is an integration process, not a list of branded techniques or a score-driven shortcut.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F - Fit / evidence. Select and monitor treatment through evidence, expertise, client context, and feasibility.</w:t>
            </w:r>
          </w:p>
        </w:tc>
      </w:tr>
    </w:tbl>
    <w:p>
      <w:pPr>
        <w:spacing w:after="0"/>
      </w:pPr>
    </w:p>
    <w:p>
      <w:r>
        <w:br w:type="page"/>
      </w:r>
    </w:p>
    <w:p>
      <w:pPr>
        <w:pStyle w:val="Heading2"/>
        <w:spacing w:before="0" w:after="60"/>
      </w:pPr>
      <w:r>
        <w:rPr>
          <w:rFonts w:ascii="Arial" w:hAnsi="Arial" w:eastAsia="Arial"/>
          <w:b/>
          <w:color w:val="159C9C"/>
          <w:sz w:val="26"/>
        </w:rPr>
        <w:t>Question 27 (LPCC-CP1-Q027)</w:t>
      </w:r>
    </w:p>
    <w:p>
      <w:pPr>
        <w:spacing w:before="100" w:after="40"/>
        <w:keepNext/>
      </w:pPr>
      <w:r>
        <w:rPr>
          <w:rFonts w:ascii="Arial" w:hAnsi="Arial" w:eastAsia="Arial"/>
          <w:b/>
          <w:color w:val="1F7A8C"/>
          <w:sz w:val="17"/>
        </w:rPr>
        <w:t>LPCC-CP1-Q027 | Application | Easy | WB1/WB4 | Primary concept: Telehealth crisis location and connection</w:t>
      </w:r>
    </w:p>
    <w:p>
      <w:pPr>
        <w:spacing w:after="60" w:line="247" w:lineRule="auto"/>
      </w:pPr>
      <w:r>
        <w:rPr>
          <w:rFonts w:ascii="Arial" w:hAnsi="Arial" w:eastAsia="Arial"/>
          <w:b/>
          <w:color w:val="1F2937"/>
          <w:sz w:val="20"/>
        </w:rPr>
        <w:t>What should the counselor do FIRST?</w:t>
      </w:r>
    </w:p>
    <w:p>
      <w:pPr>
        <w:spacing w:after="30"/>
        <w:ind w:left="230" w:hanging="230"/>
      </w:pPr>
      <w:r>
        <w:rPr>
          <w:rFonts w:ascii="Arial" w:hAnsi="Arial" w:eastAsia="Arial"/>
          <w:color w:val="1F2937"/>
          <w:sz w:val="19"/>
        </w:rPr>
        <w:t>A. Keep Marcus connected, obtain the exact location and identifying vehicle details, determine whether anyone else is nearby, and begin focused assessment of suicide, violence, firearm access, timing, intoxication, and ability to collaborate while activating the emergency plan as indicated.</w:t>
      </w:r>
    </w:p>
    <w:p>
      <w:pPr>
        <w:spacing w:after="30"/>
        <w:ind w:left="230" w:hanging="230"/>
      </w:pPr>
      <w:r>
        <w:rPr>
          <w:rFonts w:ascii="Arial" w:hAnsi="Arial" w:eastAsia="Arial"/>
          <w:color w:val="1F2937"/>
          <w:sz w:val="19"/>
        </w:rPr>
        <w:t>B. Explore the full history of Marcus’s employment conflict before asking about safety.</w:t>
      </w:r>
    </w:p>
    <w:p>
      <w:pPr>
        <w:spacing w:after="30"/>
        <w:ind w:left="230" w:hanging="230"/>
      </w:pPr>
      <w:r>
        <w:rPr>
          <w:rFonts w:ascii="Arial" w:hAnsi="Arial" w:eastAsia="Arial"/>
          <w:color w:val="1F2937"/>
          <w:sz w:val="19"/>
        </w:rPr>
        <w:t>C. Ask Marcus to schedule an in-person appointment next week.</w:t>
      </w:r>
    </w:p>
    <w:p>
      <w:pPr>
        <w:spacing w:after="30"/>
        <w:ind w:left="230" w:hanging="230"/>
      </w:pPr>
      <w:r>
        <w:rPr>
          <w:rFonts w:ascii="Arial" w:hAnsi="Arial" w:eastAsia="Arial"/>
          <w:color w:val="1F2937"/>
          <w:sz w:val="19"/>
        </w:rPr>
        <w:t>D. Tell Marcus to drive home and remove the firearm from the truck.</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Keep Marcus connected, obtain the exact location and identifying vehicle details, determine whether anyone else is nearby, and begin focused assessment of suicide, violence, firearm access, timing, intoxication, and ability to collaborate while activating the emergency plan as indicated.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This establishes the information needed for immediate risk assessment and emergency response without losing connection.</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Background history must not delay assessment of an imminent threat and possible suicide risk.</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Routine scheduling is not proportionate to the current facts.</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Driving while intoxicated and moving toward the firearm could increase danger.</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In telehealth crisis items, location and connection are operational safety facts, not administrative details.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S - Safety / sequence. Secure the ability to respond before expanding the story.</w:t>
            </w:r>
          </w:p>
        </w:tc>
      </w:tr>
    </w:tbl>
    <w:p>
      <w:pPr>
        <w:spacing w:after="0"/>
      </w:pPr>
    </w:p>
    <w:p>
      <w:r>
        <w:br w:type="page"/>
      </w:r>
    </w:p>
    <w:p>
      <w:pPr>
        <w:pStyle w:val="Heading2"/>
        <w:spacing w:before="0" w:after="60"/>
      </w:pPr>
      <w:r>
        <w:rPr>
          <w:rFonts w:ascii="Arial" w:hAnsi="Arial" w:eastAsia="Arial"/>
          <w:b/>
          <w:color w:val="159C9C"/>
          <w:sz w:val="26"/>
        </w:rPr>
        <w:t>Question 28 (LPCC-CP1-Q028)</w:t>
      </w:r>
    </w:p>
    <w:p>
      <w:pPr>
        <w:spacing w:before="100" w:after="40"/>
        <w:keepNext/>
      </w:pPr>
      <w:r>
        <w:rPr>
          <w:rFonts w:ascii="Arial" w:hAnsi="Arial" w:eastAsia="Arial"/>
          <w:b/>
          <w:color w:val="1F7A8C"/>
          <w:sz w:val="17"/>
        </w:rPr>
        <w:t>LPCC-CP1-Q028 | Application | Moderate | WB4 | Primary concept: Dual suicide and violence assessment</w:t>
      </w:r>
    </w:p>
    <w:p>
      <w:pPr>
        <w:spacing w:after="60" w:line="247" w:lineRule="auto"/>
      </w:pPr>
      <w:r>
        <w:rPr>
          <w:rFonts w:ascii="Arial" w:hAnsi="Arial" w:eastAsia="Arial"/>
          <w:b/>
          <w:color w:val="1F2937"/>
          <w:sz w:val="20"/>
        </w:rPr>
        <w:t>Which assessment focus is MOST important next?</w:t>
      </w:r>
    </w:p>
    <w:p>
      <w:pPr>
        <w:spacing w:after="30"/>
        <w:ind w:left="230" w:hanging="230"/>
      </w:pPr>
      <w:r>
        <w:rPr>
          <w:rFonts w:ascii="Arial" w:hAnsi="Arial" w:eastAsia="Arial"/>
          <w:color w:val="1F2937"/>
          <w:sz w:val="19"/>
        </w:rPr>
        <w:t>A. Whether Marcus has ever disliked another supervisor.</w:t>
      </w:r>
    </w:p>
    <w:p>
      <w:pPr>
        <w:spacing w:after="30"/>
        <w:ind w:left="230" w:hanging="230"/>
      </w:pPr>
      <w:r>
        <w:rPr>
          <w:rFonts w:ascii="Arial" w:hAnsi="Arial" w:eastAsia="Arial"/>
          <w:color w:val="1F2937"/>
          <w:sz w:val="19"/>
        </w:rPr>
        <w:t>B. Whether Marcus meets all criteria for alcohol use disorder.</w:t>
      </w:r>
    </w:p>
    <w:p>
      <w:pPr>
        <w:spacing w:after="30"/>
        <w:ind w:left="230" w:hanging="230"/>
      </w:pPr>
      <w:r>
        <w:rPr>
          <w:rFonts w:ascii="Arial" w:hAnsi="Arial" w:eastAsia="Arial"/>
          <w:color w:val="1F2937"/>
          <w:sz w:val="19"/>
        </w:rPr>
        <w:t>C. Current intent, plan, timing, preparation, firearm access, target identification, route and opportunity, intoxication effects, suicidal intent, past violence or attempts, protective factors, supports, and willingness to take immediate safety steps.</w:t>
      </w:r>
    </w:p>
    <w:p>
      <w:pPr>
        <w:spacing w:after="30"/>
        <w:ind w:left="230" w:hanging="230"/>
      </w:pPr>
      <w:r>
        <w:rPr>
          <w:rFonts w:ascii="Arial" w:hAnsi="Arial" w:eastAsia="Arial"/>
          <w:color w:val="1F2937"/>
          <w:sz w:val="19"/>
        </w:rPr>
        <w:t>D. Whether Marcus would prefer individual or group counseling after discharge.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Current intent, plan, timing, preparation, firearm access, target identification, route and opportunity, intoxication effects, suicidal intent, past violence or attempts, protective factors, supports, and willingness to take immediate safety steps.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General history is secondary to the current actionable threat.</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Substance diagnosis may matter later, but the immediate job is risk formulation and disposition.</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This gathers the discriminating facts for both danger-to-others and suicide risk.</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Treatment modality is premature.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suicide and violence appear together, assess both directly. Do not let one risk domain eclipse the other.</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R - Risk formulation. Clarify intent, means, timing, target, preparation, modifiers, and collaboration.</w:t>
            </w:r>
          </w:p>
        </w:tc>
      </w:tr>
    </w:tbl>
    <w:p>
      <w:pPr>
        <w:spacing w:after="0"/>
      </w:pPr>
    </w:p>
    <w:p>
      <w:r>
        <w:br w:type="page"/>
      </w:r>
    </w:p>
    <w:p>
      <w:pPr>
        <w:pStyle w:val="Heading2"/>
        <w:spacing w:before="0" w:after="60"/>
      </w:pPr>
      <w:r>
        <w:rPr>
          <w:rFonts w:ascii="Arial" w:hAnsi="Arial" w:eastAsia="Arial"/>
          <w:b/>
          <w:color w:val="159C9C"/>
          <w:sz w:val="26"/>
        </w:rPr>
        <w:t>Question 29 (LPCC-CP1-Q029)</w:t>
      </w:r>
    </w:p>
    <w:p>
      <w:pPr>
        <w:spacing w:before="100" w:after="40"/>
        <w:keepNext/>
      </w:pPr>
      <w:r>
        <w:rPr>
          <w:rFonts w:ascii="Arial" w:hAnsi="Arial" w:eastAsia="Arial"/>
          <w:b/>
          <w:color w:val="1F7A8C"/>
          <w:sz w:val="17"/>
        </w:rPr>
        <w:t>LPCC-CP1-Q029 | Knowledge &amp; Application | Easy | WB4 | Primary concept: California duty to protect</w:t>
      </w:r>
    </w:p>
    <w:p>
      <w:pPr>
        <w:spacing w:after="60" w:line="247" w:lineRule="auto"/>
      </w:pPr>
      <w:r>
        <w:rPr>
          <w:rFonts w:ascii="Arial" w:hAnsi="Arial" w:eastAsia="Arial"/>
          <w:b/>
          <w:color w:val="1F2937"/>
          <w:sz w:val="20"/>
        </w:rPr>
        <w:t>Which response is MOST consistent with California duty-to-protect principles?</w:t>
      </w:r>
    </w:p>
    <w:p>
      <w:pPr>
        <w:spacing w:after="30"/>
        <w:ind w:left="230" w:hanging="230"/>
      </w:pPr>
      <w:r>
        <w:rPr>
          <w:rFonts w:ascii="Arial" w:hAnsi="Arial" w:eastAsia="Arial"/>
          <w:color w:val="1F2937"/>
          <w:sz w:val="19"/>
        </w:rPr>
        <w:t>A. Maintain confidentiality unless Marcus physically approaches the workplace.</w:t>
      </w:r>
    </w:p>
    <w:p>
      <w:pPr>
        <w:spacing w:after="30"/>
        <w:ind w:left="230" w:hanging="230"/>
      </w:pPr>
      <w:r>
        <w:rPr>
          <w:rFonts w:ascii="Arial" w:hAnsi="Arial" w:eastAsia="Arial"/>
          <w:color w:val="1F2937"/>
          <w:sz w:val="19"/>
        </w:rPr>
        <w:t>B. Make reasonable efforts to communicate the serious threat to the reasonably identifiable victim and law enforcement while continuing the broader crisis response.</w:t>
      </w:r>
    </w:p>
    <w:p>
      <w:pPr>
        <w:spacing w:after="30"/>
        <w:ind w:left="230" w:hanging="230"/>
      </w:pPr>
      <w:r>
        <w:rPr>
          <w:rFonts w:ascii="Arial" w:hAnsi="Arial" w:eastAsia="Arial"/>
          <w:color w:val="1F2937"/>
          <w:sz w:val="19"/>
        </w:rPr>
        <w:t>C. Warn only Marcus’s family because they know him best.</w:t>
      </w:r>
    </w:p>
    <w:p>
      <w:pPr>
        <w:spacing w:after="30"/>
        <w:ind w:left="230" w:hanging="230"/>
      </w:pPr>
      <w:r>
        <w:rPr>
          <w:rFonts w:ascii="Arial" w:hAnsi="Arial" w:eastAsia="Arial"/>
          <w:color w:val="1F2937"/>
          <w:sz w:val="19"/>
        </w:rPr>
        <w:t>D. Ask Marcus to retract the statement in writing.</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Make reasonable efforts to communicate the serious threat to the reasonably identifiable victim and law enforcement while continuing the broader crisis response.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The duty is not postponed until the threatened act begins when the current communication is serious and specific.</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addresses the protective communications required under the stated facts and does not ignore Marcus’s own crisis needs.</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Family involvement may help but does not substitute for communication to the victim and law enforcement.</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A retraction does not erase the need to assess and act on the communicated threat.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Specific target, serious physical threat, and actionable intent are high-value legal clues. Pair protective communication with crisis management.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L - Legal duty. Protect the identifiable victim while addressing the client’s acute risk.</w:t>
            </w:r>
          </w:p>
        </w:tc>
      </w:tr>
    </w:tbl>
    <w:p>
      <w:pPr>
        <w:spacing w:after="0"/>
      </w:pPr>
    </w:p>
    <w:p>
      <w:r>
        <w:br w:type="page"/>
      </w:r>
    </w:p>
    <w:p>
      <w:pPr>
        <w:pStyle w:val="Heading2"/>
        <w:spacing w:before="0" w:after="60"/>
      </w:pPr>
      <w:r>
        <w:rPr>
          <w:rFonts w:ascii="Arial" w:hAnsi="Arial" w:eastAsia="Arial"/>
          <w:b/>
          <w:color w:val="159C9C"/>
          <w:sz w:val="26"/>
        </w:rPr>
        <w:t>Question 30 (LPCC-CP1-Q030)</w:t>
      </w:r>
    </w:p>
    <w:p>
      <w:pPr>
        <w:spacing w:before="100" w:after="40"/>
        <w:keepNext/>
      </w:pPr>
      <w:r>
        <w:rPr>
          <w:rFonts w:ascii="Arial" w:hAnsi="Arial" w:eastAsia="Arial"/>
          <w:b/>
          <w:color w:val="1F7A8C"/>
          <w:sz w:val="17"/>
        </w:rPr>
        <w:t>LPCC-CP1-Q030 | Integrated Clinical Reasoning | Difficult | WB4 | Primary concept: Emergency level of care</w:t>
      </w:r>
    </w:p>
    <w:p>
      <w:pPr>
        <w:spacing w:after="60" w:line="247" w:lineRule="auto"/>
      </w:pPr>
      <w:r>
        <w:rPr>
          <w:rFonts w:ascii="Arial" w:hAnsi="Arial" w:eastAsia="Arial"/>
          <w:b/>
          <w:color w:val="1F2937"/>
          <w:sz w:val="20"/>
        </w:rPr>
        <w:t>Marcus remains intoxicated, has immediate firearm access, intends to confront Elena tonight, and says he may die as well. Which disposition is BEST?</w:t>
      </w:r>
    </w:p>
    <w:p>
      <w:pPr>
        <w:spacing w:after="30"/>
        <w:ind w:left="230" w:hanging="230"/>
      </w:pPr>
      <w:r>
        <w:rPr>
          <w:rFonts w:ascii="Arial" w:hAnsi="Arial" w:eastAsia="Arial"/>
          <w:color w:val="1F2937"/>
          <w:sz w:val="19"/>
        </w:rPr>
        <w:t>A. Routine outpatient follow-up after Marcus sleeps.</w:t>
      </w:r>
    </w:p>
    <w:p>
      <w:pPr>
        <w:spacing w:after="30"/>
        <w:ind w:left="230" w:hanging="230"/>
      </w:pPr>
      <w:r>
        <w:rPr>
          <w:rFonts w:ascii="Arial" w:hAnsi="Arial" w:eastAsia="Arial"/>
          <w:color w:val="1F2937"/>
          <w:sz w:val="19"/>
        </w:rPr>
        <w:t>B. Ask the bartender to monitor Marcus without contacting emergency services.</w:t>
      </w:r>
    </w:p>
    <w:p>
      <w:pPr>
        <w:spacing w:after="30"/>
        <w:ind w:left="230" w:hanging="230"/>
      </w:pPr>
      <w:r>
        <w:rPr>
          <w:rFonts w:ascii="Arial" w:hAnsi="Arial" w:eastAsia="Arial"/>
          <w:color w:val="1F2937"/>
          <w:sz w:val="19"/>
        </w:rPr>
        <w:t>C. Continue counseling until Marcus promises not to act.</w:t>
      </w:r>
    </w:p>
    <w:p>
      <w:pPr>
        <w:spacing w:after="30"/>
        <w:ind w:left="230" w:hanging="230"/>
      </w:pPr>
      <w:r>
        <w:rPr>
          <w:rFonts w:ascii="Arial" w:hAnsi="Arial" w:eastAsia="Arial"/>
          <w:color w:val="1F2937"/>
          <w:sz w:val="19"/>
        </w:rPr>
        <w:t>D. Arrange an urgent emergency evaluation through the available authorized crisis or emergency system, keep Marcus connected when feasible, prevent driving, coordinate firearm access reduction, and provide a direct handoff.</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D. Arrange an urgent emergency evaluation through the available authorized crisis or emergency system, keep Marcus connected when feasible, prevent driving, coordinate firearm access reduction, and provide a direct handoff.</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The combination of dual intent, firearm access, intoxication, and timing is not safely managed by routine follow-up.</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Informal monitoring alone is insufficient and may place others at risk.</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A promise does not resolve the acute risk pattern.</w:t>
      </w:r>
    </w:p>
    <w:p>
      <w:pPr>
        <w:spacing w:after="48" w:line="245" w:lineRule="auto"/>
        <w:ind w:left="173" w:hanging="173"/>
      </w:pPr>
      <w:r>
        <w:rPr>
          <w:rFonts w:ascii="Arial" w:hAnsi="Arial" w:eastAsia="Arial"/>
          <w:b/>
          <w:color w:val="1F7A8C"/>
          <w:sz w:val="19"/>
        </w:rPr>
        <w:t xml:space="preserve">D. </w:t>
      </w:r>
      <w:r>
        <w:rPr>
          <w:rFonts w:ascii="Arial" w:hAnsi="Arial" w:eastAsia="Arial"/>
          <w:b/>
          <w:color w:val="1F7A8C"/>
          <w:sz w:val="19"/>
        </w:rPr>
        <w:t xml:space="preserve">Correct. </w:t>
      </w:r>
      <w:r>
        <w:rPr>
          <w:rFonts w:ascii="Arial" w:hAnsi="Arial" w:eastAsia="Arial"/>
          <w:color w:val="1F2937"/>
          <w:sz w:val="19"/>
        </w:rPr>
        <w:t>This matches the response to the immediacy and severity of the combined risks and emphasizes continuity.</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Disposition follows the complete pattern, not one reassuring statement. Ask whether outpatient conditions can actually contain the risk.</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P - Proportionality / level of care. Escalate when the current setting cannot reliably manage acute danger.</w:t>
            </w:r>
          </w:p>
        </w:tc>
      </w:tr>
    </w:tbl>
    <w:p>
      <w:pPr>
        <w:spacing w:after="0"/>
      </w:pPr>
    </w:p>
    <w:p>
      <w:r>
        <w:br w:type="page"/>
      </w:r>
    </w:p>
    <w:p>
      <w:pPr>
        <w:pStyle w:val="Heading2"/>
        <w:spacing w:before="0" w:after="60"/>
      </w:pPr>
      <w:r>
        <w:rPr>
          <w:rFonts w:ascii="Arial" w:hAnsi="Arial" w:eastAsia="Arial"/>
          <w:b/>
          <w:color w:val="159C9C"/>
          <w:sz w:val="26"/>
        </w:rPr>
        <w:t>Question 31 (LPCC-CP1-Q031)</w:t>
      </w:r>
    </w:p>
    <w:p>
      <w:pPr>
        <w:spacing w:before="100" w:after="40"/>
        <w:keepNext/>
      </w:pPr>
      <w:r>
        <w:rPr>
          <w:rFonts w:ascii="Arial" w:hAnsi="Arial" w:eastAsia="Arial"/>
          <w:b/>
          <w:color w:val="1F7A8C"/>
          <w:sz w:val="17"/>
        </w:rPr>
        <w:t>LPCC-CP1-Q031 | Knowledge &amp; Application | Easy | WB2/WB4 | Primary concept: California 5150 authority</w:t>
      </w:r>
    </w:p>
    <w:p>
      <w:pPr>
        <w:spacing w:after="60" w:line="247" w:lineRule="auto"/>
      </w:pPr>
      <w:r>
        <w:rPr>
          <w:rFonts w:ascii="Arial" w:hAnsi="Arial" w:eastAsia="Arial"/>
          <w:b/>
          <w:color w:val="1F2937"/>
          <w:sz w:val="20"/>
        </w:rPr>
        <w:t>Which statement BEST reflects the counselor’s role regarding a possible 72-hour detention?</w:t>
      </w:r>
    </w:p>
    <w:p>
      <w:pPr>
        <w:spacing w:after="30"/>
        <w:ind w:left="230" w:hanging="230"/>
      </w:pPr>
      <w:r>
        <w:rPr>
          <w:rFonts w:ascii="Arial" w:hAnsi="Arial" w:eastAsia="Arial"/>
          <w:color w:val="1F2937"/>
          <w:sz w:val="19"/>
        </w:rPr>
        <w:t>A. Use a peace officer, county-designated professional, designated mobile crisis team member, or designated-facility process rather than assuming LPCC licensure alone grants detention authority.</w:t>
      </w:r>
    </w:p>
    <w:p>
      <w:pPr>
        <w:spacing w:after="30"/>
        <w:ind w:left="230" w:hanging="230"/>
      </w:pPr>
      <w:r>
        <w:rPr>
          <w:rFonts w:ascii="Arial" w:hAnsi="Arial" w:eastAsia="Arial"/>
          <w:color w:val="1F2937"/>
          <w:sz w:val="19"/>
        </w:rPr>
        <w:t>B. Every California LPCC automatically has authority to initiate a detention in any county.</w:t>
      </w:r>
    </w:p>
    <w:p>
      <w:pPr>
        <w:spacing w:after="30"/>
        <w:ind w:left="230" w:hanging="230"/>
      </w:pPr>
      <w:r>
        <w:rPr>
          <w:rFonts w:ascii="Arial" w:hAnsi="Arial" w:eastAsia="Arial"/>
          <w:color w:val="1F2937"/>
          <w:sz w:val="19"/>
        </w:rPr>
        <w:t>C. Only a psychiatrist may participate in emergency detention decisions.</w:t>
      </w:r>
    </w:p>
    <w:p>
      <w:pPr>
        <w:spacing w:after="30"/>
        <w:ind w:left="230" w:hanging="230"/>
      </w:pPr>
      <w:r>
        <w:rPr>
          <w:rFonts w:ascii="Arial" w:hAnsi="Arial" w:eastAsia="Arial"/>
          <w:color w:val="1F2937"/>
          <w:sz w:val="19"/>
        </w:rPr>
        <w:t>D. The counselor must avoid emergency contact unless Marcus signs a release.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Use a peace officer, county-designated professional, designated mobile crisis team member, or designated-facility process rather than assuming LPCC licensure alone grants detention authority.</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California identifies specified authorized persons and county-designated roles; licensure alone does not automatically confer detention authority.</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Authority depends on statutory role and designation, not the LPCC credential alone.</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The authorized pathways are not limited to psychiatrists.</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Emergency and protective action may proceed under applicable legal authority without a routine release.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Separate clinical need from legal authority. The counselor can activate the pathway without claiming a power they do not possess.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P - Scope / authority. Use the authorized county or emergency process within the counselor’s actual role.</w:t>
            </w:r>
          </w:p>
        </w:tc>
      </w:tr>
    </w:tbl>
    <w:p>
      <w:pPr>
        <w:spacing w:after="0"/>
      </w:pPr>
    </w:p>
    <w:p>
      <w:r>
        <w:br w:type="page"/>
      </w:r>
    </w:p>
    <w:p>
      <w:pPr>
        <w:pStyle w:val="Heading2"/>
        <w:spacing w:before="0" w:after="60"/>
      </w:pPr>
      <w:r>
        <w:rPr>
          <w:rFonts w:ascii="Arial" w:hAnsi="Arial" w:eastAsia="Arial"/>
          <w:b/>
          <w:color w:val="159C9C"/>
          <w:sz w:val="26"/>
        </w:rPr>
        <w:t>Question 32 (LPCC-CP1-Q032)</w:t>
      </w:r>
    </w:p>
    <w:p>
      <w:pPr>
        <w:spacing w:before="100" w:after="40"/>
        <w:keepNext/>
      </w:pPr>
      <w:r>
        <w:rPr>
          <w:rFonts w:ascii="Arial" w:hAnsi="Arial" w:eastAsia="Arial"/>
          <w:b/>
          <w:color w:val="1F7A8C"/>
          <w:sz w:val="17"/>
        </w:rPr>
        <w:t>LPCC-CP1-Q032 | Knowledge &amp; Application | Easy | WB4 | Primary concept: Child abuse reporting threshold and timing</w:t>
      </w:r>
    </w:p>
    <w:p>
      <w:pPr>
        <w:spacing w:after="60" w:line="247" w:lineRule="auto"/>
      </w:pPr>
      <w:r>
        <w:rPr>
          <w:rFonts w:ascii="Arial" w:hAnsi="Arial" w:eastAsia="Arial"/>
          <w:b/>
          <w:color w:val="1F2937"/>
          <w:sz w:val="20"/>
        </w:rPr>
        <w:t>What should the counselor do regarding the report that Kayla was struck with an extension cord and left with welts?</w:t>
      </w:r>
    </w:p>
    <w:p>
      <w:pPr>
        <w:spacing w:after="30"/>
        <w:ind w:left="230" w:hanging="230"/>
      </w:pPr>
      <w:r>
        <w:rPr>
          <w:rFonts w:ascii="Arial" w:hAnsi="Arial" w:eastAsia="Arial"/>
          <w:color w:val="1F2937"/>
          <w:sz w:val="19"/>
        </w:rPr>
        <w:t>A. Wait until Kayla can be interviewed directly.</w:t>
      </w:r>
    </w:p>
    <w:p>
      <w:pPr>
        <w:spacing w:after="30"/>
        <w:ind w:left="230" w:hanging="230"/>
      </w:pPr>
      <w:r>
        <w:rPr>
          <w:rFonts w:ascii="Arial" w:hAnsi="Arial" w:eastAsia="Arial"/>
          <w:color w:val="1F2937"/>
          <w:sz w:val="19"/>
        </w:rPr>
        <w:t>B. Ask Marcus’s brother whether the event occurred.</w:t>
      </w:r>
    </w:p>
    <w:p>
      <w:pPr>
        <w:spacing w:after="30"/>
        <w:ind w:left="230" w:hanging="230"/>
      </w:pPr>
      <w:r>
        <w:rPr>
          <w:rFonts w:ascii="Arial" w:hAnsi="Arial" w:eastAsia="Arial"/>
          <w:color w:val="1F2937"/>
          <w:sz w:val="19"/>
        </w:rPr>
        <w:t>C. Make the child-abuse report immediately or as soon as practicably possible based on reasonable suspicion and complete the required written follow-up within the statutory timeframe, without investigating the allegation.</w:t>
      </w:r>
    </w:p>
    <w:p>
      <w:pPr>
        <w:spacing w:after="30"/>
        <w:ind w:left="230" w:hanging="230"/>
      </w:pPr>
      <w:r>
        <w:rPr>
          <w:rFonts w:ascii="Arial" w:hAnsi="Arial" w:eastAsia="Arial"/>
          <w:color w:val="1F2937"/>
          <w:sz w:val="19"/>
        </w:rPr>
        <w:t>D. Delay the report until Marcus’s emergency evaluation is complete.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Make the child-abuse report immediately or as soon as practicably possible based on reasonable suspicion and complete the required written follow-up within the statutory timeframe, without investigating the allegation.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A direct child interview is not required before reporting and may delay protection.</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Contacting the alleged perpetrator is not required and may increase risk.</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Reasonable suspicion is sufficient; certainty and investigation are not required.</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The child-protection duty can be addressed alongside the crisis response.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Mandated-reporting items test threshold and timing. Do not demand proof, certainty, permission, or supervisor approval.</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L - Legal duty. Report reasonable suspicion promptly and let the authorized agency investigate.</w:t>
            </w:r>
          </w:p>
        </w:tc>
      </w:tr>
    </w:tbl>
    <w:p>
      <w:pPr>
        <w:spacing w:after="0"/>
      </w:pPr>
    </w:p>
    <w:p>
      <w:r>
        <w:br w:type="page"/>
      </w:r>
    </w:p>
    <w:p>
      <w:pPr>
        <w:pStyle w:val="Heading2"/>
        <w:spacing w:before="0" w:after="60"/>
      </w:pPr>
      <w:r>
        <w:rPr>
          <w:rFonts w:ascii="Arial" w:hAnsi="Arial" w:eastAsia="Arial"/>
          <w:b/>
          <w:color w:val="159C9C"/>
          <w:sz w:val="26"/>
        </w:rPr>
        <w:t>Question 33 (LPCC-CP1-Q033)</w:t>
      </w:r>
    </w:p>
    <w:p>
      <w:pPr>
        <w:spacing w:before="100" w:after="40"/>
        <w:keepNext/>
      </w:pPr>
      <w:r>
        <w:rPr>
          <w:rFonts w:ascii="Arial" w:hAnsi="Arial" w:eastAsia="Arial"/>
          <w:b/>
          <w:color w:val="1F7A8C"/>
          <w:sz w:val="17"/>
        </w:rPr>
        <w:t>LPCC-CP1-Q033 | Integrated Clinical Reasoning | Difficult | WB1/WB4 | Primary concept: Simultaneous protective duties</w:t>
      </w:r>
    </w:p>
    <w:p>
      <w:pPr>
        <w:spacing w:after="60" w:line="247" w:lineRule="auto"/>
      </w:pPr>
      <w:r>
        <w:rPr>
          <w:rFonts w:ascii="Arial" w:hAnsi="Arial" w:eastAsia="Arial"/>
          <w:b/>
          <w:color w:val="1F2937"/>
          <w:sz w:val="20"/>
        </w:rPr>
        <w:t>Which plan BEST organizes the counselor’s response to the combined facts?</w:t>
      </w:r>
    </w:p>
    <w:p>
      <w:pPr>
        <w:spacing w:after="30"/>
        <w:ind w:left="230" w:hanging="230"/>
      </w:pPr>
      <w:r>
        <w:rPr>
          <w:rFonts w:ascii="Arial" w:hAnsi="Arial" w:eastAsia="Arial"/>
          <w:color w:val="1F2937"/>
          <w:sz w:val="19"/>
        </w:rPr>
        <w:t>A. Complete the child-abuse written report before taking any other action.</w:t>
      </w:r>
    </w:p>
    <w:p>
      <w:pPr>
        <w:spacing w:after="30"/>
        <w:ind w:left="230" w:hanging="230"/>
      </w:pPr>
      <w:r>
        <w:rPr>
          <w:rFonts w:ascii="Arial" w:hAnsi="Arial" w:eastAsia="Arial"/>
          <w:color w:val="1F2937"/>
          <w:sz w:val="19"/>
        </w:rPr>
        <w:t>B. Keep Marcus engaged, activate emergency response, make the duty-to-protect communications, initiate the child-abuse report, coordinate firearm access reduction and responder handoff, share only necessary information, and document each action and rationale.</w:t>
      </w:r>
    </w:p>
    <w:p>
      <w:pPr>
        <w:spacing w:after="30"/>
        <w:ind w:left="230" w:hanging="230"/>
      </w:pPr>
      <w:r>
        <w:rPr>
          <w:rFonts w:ascii="Arial" w:hAnsi="Arial" w:eastAsia="Arial"/>
          <w:color w:val="1F2937"/>
          <w:sz w:val="19"/>
        </w:rPr>
        <w:t>C. Address only suicide risk because counselors should manage one legal duty at a time.</w:t>
      </w:r>
    </w:p>
    <w:p>
      <w:pPr>
        <w:spacing w:after="30"/>
        <w:ind w:left="230" w:hanging="230"/>
      </w:pPr>
      <w:r>
        <w:rPr>
          <w:rFonts w:ascii="Arial" w:hAnsi="Arial" w:eastAsia="Arial"/>
          <w:color w:val="1F2937"/>
          <w:sz w:val="19"/>
        </w:rPr>
        <w:t>D. End the session after notifying the supervisor and allow the supervisor to decide every next step.</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Keep Marcus engaged, activate emergency response, make the duty-to-protect communications, initiate the child-abuse report, coordinate firearm access reduction and responder handoff, share only necessary information, and document each action and rationale.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The child report is important, but it should not delay the acute emergency and victim-protection response.</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addresses the duties in parallel, prioritizes immediate danger, limits disclosure, and preserves continuity.</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The serious threat and child-safety facts create distinct obligations that cannot be ignored.</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Consultation may help, but the counselor retains individual duties and should not abandon the active crisis.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Complex cases may require parallel action. Prioritize life safety while tracking every independent duty and handoff.</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S - Sequence / integration. Organize simultaneous actions rather than waiting for one system to finish before starting another.</w:t>
            </w:r>
          </w:p>
        </w:tc>
      </w:tr>
    </w:tbl>
    <w:p>
      <w:pPr>
        <w:spacing w:after="0"/>
      </w:pPr>
    </w:p>
    <w:p>
      <w:r>
        <w:br w:type="page"/>
      </w:r>
    </w:p>
    <w:p>
      <w:pPr>
        <w:pStyle w:val="Heading2"/>
        <w:spacing w:before="0" w:after="60"/>
      </w:pPr>
      <w:r>
        <w:rPr>
          <w:rFonts w:ascii="Arial" w:hAnsi="Arial" w:eastAsia="Arial"/>
          <w:b/>
          <w:color w:val="159C9C"/>
          <w:sz w:val="26"/>
        </w:rPr>
        <w:t>Question 34 (LPCC-CP1-Q034)</w:t>
      </w:r>
    </w:p>
    <w:p>
      <w:pPr>
        <w:spacing w:before="100" w:after="40"/>
        <w:keepNext/>
      </w:pPr>
      <w:r>
        <w:rPr>
          <w:rFonts w:ascii="Arial" w:hAnsi="Arial" w:eastAsia="Arial"/>
          <w:b/>
          <w:color w:val="1F7A8C"/>
          <w:sz w:val="17"/>
        </w:rPr>
        <w:t>LPCC-CP1-Q034 | Application | Moderate | WB4 | Primary concept: Lethal-means verification</w:t>
      </w:r>
    </w:p>
    <w:p>
      <w:pPr>
        <w:spacing w:after="60" w:line="247" w:lineRule="auto"/>
      </w:pPr>
      <w:r>
        <w:rPr>
          <w:rFonts w:ascii="Arial" w:hAnsi="Arial" w:eastAsia="Arial"/>
          <w:b/>
          <w:color w:val="1F2937"/>
          <w:sz w:val="20"/>
        </w:rPr>
        <w:t>Marcus says he handed his truck keys to the bartender, but the bartender has not confirmed. What is the BEST next step?</w:t>
      </w:r>
    </w:p>
    <w:p>
      <w:pPr>
        <w:spacing w:after="30"/>
        <w:ind w:left="230" w:hanging="230"/>
      </w:pPr>
      <w:r>
        <w:rPr>
          <w:rFonts w:ascii="Arial" w:hAnsi="Arial" w:eastAsia="Arial"/>
          <w:color w:val="1F2937"/>
          <w:sz w:val="19"/>
        </w:rPr>
        <w:t>A. Accept Marcus’s statement and stop discussing the firearm.</w:t>
      </w:r>
    </w:p>
    <w:p>
      <w:pPr>
        <w:spacing w:after="30"/>
        <w:ind w:left="230" w:hanging="230"/>
      </w:pPr>
      <w:r>
        <w:rPr>
          <w:rFonts w:ascii="Arial" w:hAnsi="Arial" w:eastAsia="Arial"/>
          <w:color w:val="1F2937"/>
          <w:sz w:val="19"/>
        </w:rPr>
        <w:t>B. Ask Marcus to drive the truck to a safer location.</w:t>
      </w:r>
    </w:p>
    <w:p>
      <w:pPr>
        <w:spacing w:after="30"/>
        <w:ind w:left="230" w:hanging="230"/>
      </w:pPr>
      <w:r>
        <w:rPr>
          <w:rFonts w:ascii="Arial" w:hAnsi="Arial" w:eastAsia="Arial"/>
          <w:color w:val="1F2937"/>
          <w:sz w:val="19"/>
        </w:rPr>
        <w:t>C. Tell Marcus to place the handgun on the passenger seat where responders can see it.</w:t>
      </w:r>
    </w:p>
    <w:p>
      <w:pPr>
        <w:spacing w:after="30"/>
        <w:ind w:left="230" w:hanging="230"/>
      </w:pPr>
      <w:r>
        <w:rPr>
          <w:rFonts w:ascii="Arial" w:hAnsi="Arial" w:eastAsia="Arial"/>
          <w:color w:val="1F2937"/>
          <w:sz w:val="19"/>
        </w:rPr>
        <w:t>D. Create and verify a concrete, lawful plan that prevents Marcus from accessing or moving the firearm, involve responders or a willing support as appropriate, and use a backup plan if the transfer cannot be confirmed.</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D. Create and verify a concrete, lawful plan that prevents Marcus from accessing or moving the firearm, involve responders or a willing support as appropriate, and use a backup plan if the transfer cannot be confirmed.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An unverified statement does not establish reduced access.</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Driving while intoxicated and moving the vehicle increases risk.</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Handling or displaying the firearm may create additional danger.</w:t>
      </w:r>
    </w:p>
    <w:p>
      <w:pPr>
        <w:spacing w:after="48" w:line="245" w:lineRule="auto"/>
        <w:ind w:left="173" w:hanging="173"/>
      </w:pPr>
      <w:r>
        <w:rPr>
          <w:rFonts w:ascii="Arial" w:hAnsi="Arial" w:eastAsia="Arial"/>
          <w:b/>
          <w:color w:val="1F7A8C"/>
          <w:sz w:val="19"/>
        </w:rPr>
        <w:t xml:space="preserve">D. </w:t>
      </w:r>
      <w:r>
        <w:rPr>
          <w:rFonts w:ascii="Arial" w:hAnsi="Arial" w:eastAsia="Arial"/>
          <w:b/>
          <w:color w:val="1F7A8C"/>
          <w:sz w:val="19"/>
        </w:rPr>
        <w:t xml:space="preserve">Correct. </w:t>
      </w:r>
      <w:r>
        <w:rPr>
          <w:rFonts w:ascii="Arial" w:hAnsi="Arial" w:eastAsia="Arial"/>
          <w:color w:val="1F2937"/>
          <w:sz w:val="19"/>
        </w:rPr>
        <w:t>This reduces access through specific, verified, and role-appropriate steps.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Means-safety plans should be specific, feasible, lawful, verified, and connected to the level-of-care plan.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M - Means safety. Do not substitute vague promises for confirmed access reduction.</w:t>
            </w:r>
          </w:p>
        </w:tc>
      </w:tr>
    </w:tbl>
    <w:p>
      <w:pPr>
        <w:spacing w:after="0"/>
      </w:pPr>
    </w:p>
    <w:p>
      <w:r>
        <w:br w:type="page"/>
      </w:r>
    </w:p>
    <w:p>
      <w:pPr>
        <w:pStyle w:val="Heading2"/>
        <w:spacing w:before="0" w:after="60"/>
      </w:pPr>
      <w:r>
        <w:rPr>
          <w:rFonts w:ascii="Arial" w:hAnsi="Arial" w:eastAsia="Arial"/>
          <w:b/>
          <w:color w:val="159C9C"/>
          <w:sz w:val="26"/>
        </w:rPr>
        <w:t>Question 35 (LPCC-CP1-Q035)</w:t>
      </w:r>
    </w:p>
    <w:p>
      <w:pPr>
        <w:spacing w:before="100" w:after="40"/>
        <w:keepNext/>
      </w:pPr>
      <w:r>
        <w:rPr>
          <w:rFonts w:ascii="Arial" w:hAnsi="Arial" w:eastAsia="Arial"/>
          <w:b/>
          <w:color w:val="1F7A8C"/>
          <w:sz w:val="17"/>
        </w:rPr>
        <w:t>LPCC-CP1-Q035 | Integrated Clinical Reasoning | Difficult | WB2/WB4 | Primary concept: Minimum necessary protective disclosure</w:t>
      </w:r>
    </w:p>
    <w:p>
      <w:pPr>
        <w:spacing w:after="60" w:line="247" w:lineRule="auto"/>
      </w:pPr>
      <w:r>
        <w:rPr>
          <w:rFonts w:ascii="Arial" w:hAnsi="Arial" w:eastAsia="Arial"/>
          <w:b/>
          <w:color w:val="1F2937"/>
          <w:sz w:val="20"/>
        </w:rPr>
        <w:t>Which disclosure approach is MOST appropriate?</w:t>
      </w:r>
    </w:p>
    <w:p>
      <w:pPr>
        <w:spacing w:after="30"/>
        <w:ind w:left="230" w:hanging="230"/>
      </w:pPr>
      <w:r>
        <w:rPr>
          <w:rFonts w:ascii="Arial" w:hAnsi="Arial" w:eastAsia="Arial"/>
          <w:color w:val="1F2937"/>
          <w:sz w:val="19"/>
        </w:rPr>
        <w:t>A. Communicate the information reasonably necessary for the victim warning, law-enforcement response, child-abuse report, and emergency handoff; avoid unrelated record disclosure and document the purpose and recipient of each communication.</w:t>
      </w:r>
    </w:p>
    <w:p>
      <w:pPr>
        <w:spacing w:after="30"/>
        <w:ind w:left="230" w:hanging="230"/>
      </w:pPr>
      <w:r>
        <w:rPr>
          <w:rFonts w:ascii="Arial" w:hAnsi="Arial" w:eastAsia="Arial"/>
          <w:color w:val="1F2937"/>
          <w:sz w:val="19"/>
        </w:rPr>
        <w:t>B. Send Marcus’s entire counseling record to every agency involved.</w:t>
      </w:r>
    </w:p>
    <w:p>
      <w:pPr>
        <w:spacing w:after="30"/>
        <w:ind w:left="230" w:hanging="230"/>
      </w:pPr>
      <w:r>
        <w:rPr>
          <w:rFonts w:ascii="Arial" w:hAnsi="Arial" w:eastAsia="Arial"/>
          <w:color w:val="1F2937"/>
          <w:sz w:val="19"/>
        </w:rPr>
        <w:t>C. Refuse all disclosure because Marcus did not sign a release.</w:t>
      </w:r>
    </w:p>
    <w:p>
      <w:pPr>
        <w:spacing w:after="30"/>
        <w:ind w:left="230" w:hanging="230"/>
      </w:pPr>
      <w:r>
        <w:rPr>
          <w:rFonts w:ascii="Arial" w:hAnsi="Arial" w:eastAsia="Arial"/>
          <w:color w:val="1F2937"/>
          <w:sz w:val="19"/>
        </w:rPr>
        <w:t>D. Post a public warning on social media so others can protect Elena.</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Communicate the information reasonably necessary for the victim warning, law-enforcement response, child-abuse report, and emergency handoff; avoid unrelated record disclosure and document the purpose and recipient of each communication.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This matches disclosure to the specific lawful and protective purpose while limiting unnecessary information.</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The entire record is unlikely to be necessary for each recipient and may disclose unrelated confidential information.</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Routine authorization is not the only lawful basis for emergency, protective, or mandated disclosures.</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Public disclosure is not a proportionate or appropriate protective method.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Legal exceptions do not erase confidentiality. Share what the specific duty or emergency requires, with the appropriate recipient.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L - Confidentiality / disclosure. Use purpose-limited communication and document the legal and clinical basis.</w:t>
            </w:r>
          </w:p>
        </w:tc>
      </w:tr>
    </w:tbl>
    <w:p>
      <w:pPr>
        <w:spacing w:after="0"/>
      </w:pPr>
    </w:p>
    <w:p>
      <w:r>
        <w:br w:type="page"/>
      </w:r>
    </w:p>
    <w:p>
      <w:pPr>
        <w:pStyle w:val="Heading2"/>
        <w:spacing w:before="0" w:after="60"/>
      </w:pPr>
      <w:r>
        <w:rPr>
          <w:rFonts w:ascii="Arial" w:hAnsi="Arial" w:eastAsia="Arial"/>
          <w:b/>
          <w:color w:val="159C9C"/>
          <w:sz w:val="26"/>
        </w:rPr>
        <w:t>Question 36 (LPCC-CP1-Q036)</w:t>
      </w:r>
    </w:p>
    <w:p>
      <w:pPr>
        <w:spacing w:before="100" w:after="40"/>
        <w:keepNext/>
      </w:pPr>
      <w:r>
        <w:rPr>
          <w:rFonts w:ascii="Arial" w:hAnsi="Arial" w:eastAsia="Arial"/>
          <w:b/>
          <w:color w:val="1F7A8C"/>
          <w:sz w:val="17"/>
        </w:rPr>
        <w:t>LPCC-CP1-Q036 | Application | Moderate | WB1/WB4 | Primary concept: Direct handoff</w:t>
      </w:r>
    </w:p>
    <w:p>
      <w:pPr>
        <w:spacing w:after="60" w:line="247" w:lineRule="auto"/>
      </w:pPr>
      <w:r>
        <w:rPr>
          <w:rFonts w:ascii="Arial" w:hAnsi="Arial" w:eastAsia="Arial"/>
          <w:b/>
          <w:color w:val="1F2937"/>
          <w:sz w:val="20"/>
        </w:rPr>
        <w:t>What is the BEST action as responders take over the scene?</w:t>
      </w:r>
    </w:p>
    <w:p>
      <w:pPr>
        <w:spacing w:after="30"/>
        <w:ind w:left="230" w:hanging="230"/>
      </w:pPr>
      <w:r>
        <w:rPr>
          <w:rFonts w:ascii="Arial" w:hAnsi="Arial" w:eastAsia="Arial"/>
          <w:color w:val="1F2937"/>
          <w:sz w:val="19"/>
        </w:rPr>
        <w:t>A. End the call immediately because responsibility has transferred.</w:t>
      </w:r>
    </w:p>
    <w:p>
      <w:pPr>
        <w:spacing w:after="30"/>
        <w:ind w:left="230" w:hanging="230"/>
      </w:pPr>
      <w:r>
        <w:rPr>
          <w:rFonts w:ascii="Arial" w:hAnsi="Arial" w:eastAsia="Arial"/>
          <w:color w:val="1F2937"/>
          <w:sz w:val="19"/>
        </w:rPr>
        <w:t>B. Tell Marcus to explain everything again and provide no information to responders.</w:t>
      </w:r>
    </w:p>
    <w:p>
      <w:pPr>
        <w:spacing w:after="30"/>
        <w:ind w:left="230" w:hanging="230"/>
      </w:pPr>
      <w:r>
        <w:rPr>
          <w:rFonts w:ascii="Arial" w:hAnsi="Arial" w:eastAsia="Arial"/>
          <w:color w:val="1F2937"/>
          <w:sz w:val="19"/>
        </w:rPr>
        <w:t>C. Confirm responder identity and arrival, provide concise relevant risk and medical information, clarify firearm and victim concerns, document acceptance of the handoff, and identify the next point of contact.</w:t>
      </w:r>
    </w:p>
    <w:p>
      <w:pPr>
        <w:spacing w:after="30"/>
        <w:ind w:left="230" w:hanging="230"/>
      </w:pPr>
      <w:r>
        <w:rPr>
          <w:rFonts w:ascii="Arial" w:hAnsi="Arial" w:eastAsia="Arial"/>
          <w:color w:val="1F2937"/>
          <w:sz w:val="19"/>
        </w:rPr>
        <w:t>D. Ask the bartender to transport Marcus instead of the crisis team.</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C. Confirm responder identity and arrival, provide concise relevant risk and medical information, clarify firearm and victim concerns, document acceptance of the handoff, and identify the next point of contact.</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Transfer is not complete merely because responders are nearby; a direct handoff should be confirmed.</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The client may be intoxicated or unable to communicate the full risk picture, and lawful clinical information can support continuity.</w:t>
      </w:r>
    </w:p>
    <w:p>
      <w:pPr>
        <w:spacing w:after="48" w:line="245" w:lineRule="auto"/>
        <w:ind w:left="173" w:hanging="173"/>
      </w:pPr>
      <w:r>
        <w:rPr>
          <w:rFonts w:ascii="Arial" w:hAnsi="Arial" w:eastAsia="Arial"/>
          <w:b/>
          <w:color w:val="1F7A8C"/>
          <w:sz w:val="19"/>
        </w:rPr>
        <w:t xml:space="preserve">C. </w:t>
      </w:r>
      <w:r>
        <w:rPr>
          <w:rFonts w:ascii="Arial" w:hAnsi="Arial" w:eastAsia="Arial"/>
          <w:b/>
          <w:color w:val="1F7A8C"/>
          <w:sz w:val="19"/>
        </w:rPr>
        <w:t xml:space="preserve">Correct. </w:t>
      </w:r>
      <w:r>
        <w:rPr>
          <w:rFonts w:ascii="Arial" w:hAnsi="Arial" w:eastAsia="Arial"/>
          <w:color w:val="1F2937"/>
          <w:sz w:val="19"/>
        </w:rPr>
        <w:t>This creates a clear, efficient transfer of responsibility and preserves high-priority information.</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Informal transport may be unsafe and bypass the authorized crisis process.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Handoff answers should name the receiver, the essential information, confirmation of acceptance, and the next continuity step.</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H - Handoff / continuity. Do not assume that transport or responder arrival alone completes clinical transfer.</w:t>
            </w:r>
          </w:p>
        </w:tc>
      </w:tr>
    </w:tbl>
    <w:p>
      <w:pPr>
        <w:spacing w:after="0"/>
      </w:pPr>
    </w:p>
    <w:p>
      <w:r>
        <w:br w:type="page"/>
      </w:r>
    </w:p>
    <w:p>
      <w:pPr>
        <w:pStyle w:val="Heading2"/>
        <w:spacing w:before="0" w:after="60"/>
      </w:pPr>
      <w:r>
        <w:rPr>
          <w:rFonts w:ascii="Arial" w:hAnsi="Arial" w:eastAsia="Arial"/>
          <w:b/>
          <w:color w:val="159C9C"/>
          <w:sz w:val="26"/>
        </w:rPr>
        <w:t>Question 37 (LPCC-CP1-Q037)</w:t>
      </w:r>
    </w:p>
    <w:p>
      <w:pPr>
        <w:spacing w:before="100" w:after="40"/>
        <w:keepNext/>
      </w:pPr>
      <w:r>
        <w:rPr>
          <w:rFonts w:ascii="Arial" w:hAnsi="Arial" w:eastAsia="Arial"/>
          <w:b/>
          <w:color w:val="1F7A8C"/>
          <w:sz w:val="17"/>
        </w:rPr>
        <w:t>LPCC-CP1-Q037 | Knowledge &amp; Application | Easy | WB3/WB4 | Primary concept: Crisis documentation</w:t>
      </w:r>
    </w:p>
    <w:p>
      <w:pPr>
        <w:spacing w:after="60" w:line="247" w:lineRule="auto"/>
      </w:pPr>
      <w:r>
        <w:rPr>
          <w:rFonts w:ascii="Arial" w:hAnsi="Arial" w:eastAsia="Arial"/>
          <w:b/>
          <w:color w:val="1F2937"/>
          <w:sz w:val="20"/>
        </w:rPr>
        <w:t>Which record is MOST appropriate after the emergency?</w:t>
      </w:r>
    </w:p>
    <w:p>
      <w:pPr>
        <w:spacing w:after="30"/>
        <w:ind w:left="230" w:hanging="230"/>
      </w:pPr>
      <w:r>
        <w:rPr>
          <w:rFonts w:ascii="Arial" w:hAnsi="Arial" w:eastAsia="Arial"/>
          <w:color w:val="1F2937"/>
          <w:sz w:val="19"/>
        </w:rPr>
        <w:t>A. “Marcus was dangerous and out of control.”</w:t>
      </w:r>
    </w:p>
    <w:p>
      <w:pPr>
        <w:spacing w:after="30"/>
        <w:ind w:left="230" w:hanging="230"/>
      </w:pPr>
      <w:r>
        <w:rPr>
          <w:rFonts w:ascii="Arial" w:hAnsi="Arial" w:eastAsia="Arial"/>
          <w:color w:val="1F2937"/>
          <w:sz w:val="19"/>
        </w:rPr>
        <w:t>B. Document reported and observed facts and quotes, MSE and intoxication indicators, suicide and violence assessment, firearm information, protective communications, child report, consultations, responders contacted, disclosures, handoff confirmation, disposition rationale, and follow-up plan.</w:t>
      </w:r>
    </w:p>
    <w:p>
      <w:pPr>
        <w:spacing w:after="30"/>
        <w:ind w:left="230" w:hanging="230"/>
      </w:pPr>
      <w:r>
        <w:rPr>
          <w:rFonts w:ascii="Arial" w:hAnsi="Arial" w:eastAsia="Arial"/>
          <w:color w:val="1F2937"/>
          <w:sz w:val="19"/>
        </w:rPr>
        <w:t>C. Document only that police were called.</w:t>
      </w:r>
    </w:p>
    <w:p>
      <w:pPr>
        <w:spacing w:after="30"/>
        <w:ind w:left="230" w:hanging="230"/>
      </w:pPr>
      <w:r>
        <w:rPr>
          <w:rFonts w:ascii="Arial" w:hAnsi="Arial" w:eastAsia="Arial"/>
          <w:color w:val="1F2937"/>
          <w:sz w:val="19"/>
        </w:rPr>
        <w:t>D. Delete the video-session note because law enforcement now has a report.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B. Document reported and observed facts and quotes, MSE and intoxication indicators, suicide and violence assessment, firearm information, protective communications, child report, consultations, responders contacted, disclosures, handoff confirmation, disposition rationale, and follow-up plan.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This is conclusory and stigmatizing and does not show the evidence or reasoning.</w:t>
      </w:r>
    </w:p>
    <w:p>
      <w:pPr>
        <w:spacing w:after="48" w:line="245" w:lineRule="auto"/>
        <w:ind w:left="173" w:hanging="173"/>
      </w:pPr>
      <w:r>
        <w:rPr>
          <w:rFonts w:ascii="Arial" w:hAnsi="Arial" w:eastAsia="Arial"/>
          <w:b/>
          <w:color w:val="1F7A8C"/>
          <w:sz w:val="19"/>
        </w:rPr>
        <w:t xml:space="preserve">B. </w:t>
      </w:r>
      <w:r>
        <w:rPr>
          <w:rFonts w:ascii="Arial" w:hAnsi="Arial" w:eastAsia="Arial"/>
          <w:b/>
          <w:color w:val="1F7A8C"/>
          <w:sz w:val="19"/>
        </w:rPr>
        <w:t xml:space="preserve">Correct. </w:t>
      </w:r>
      <w:r>
        <w:rPr>
          <w:rFonts w:ascii="Arial" w:hAnsi="Arial" w:eastAsia="Arial"/>
          <w:color w:val="1F2937"/>
          <w:sz w:val="19"/>
        </w:rPr>
        <w:t>This records the full decision pathway and supports continuity, accountability, and later reassessment.</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A single action does not capture the clinical and legal process.</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The counselor remains responsible for an accurate clinical record.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crisis note should let a reviewer reconstruct the evidence, decisions, actions, disclosures, and transfer of care.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D - Documentation. Show the reasoning chain, not only the final disposition.</w:t>
            </w:r>
          </w:p>
        </w:tc>
      </w:tr>
    </w:tbl>
    <w:p>
      <w:pPr>
        <w:spacing w:after="0"/>
      </w:pPr>
    </w:p>
    <w:p>
      <w:r>
        <w:br w:type="page"/>
      </w:r>
    </w:p>
    <w:p>
      <w:pPr>
        <w:pStyle w:val="Heading2"/>
        <w:spacing w:before="0" w:after="60"/>
      </w:pPr>
      <w:r>
        <w:rPr>
          <w:rFonts w:ascii="Arial" w:hAnsi="Arial" w:eastAsia="Arial"/>
          <w:b/>
          <w:color w:val="159C9C"/>
          <w:sz w:val="26"/>
        </w:rPr>
        <w:t>Question 38 (LPCC-CP1-Q038)</w:t>
      </w:r>
    </w:p>
    <w:p>
      <w:pPr>
        <w:spacing w:before="100" w:after="40"/>
        <w:keepNext/>
      </w:pPr>
      <w:r>
        <w:rPr>
          <w:rFonts w:ascii="Arial" w:hAnsi="Arial" w:eastAsia="Arial"/>
          <w:b/>
          <w:color w:val="1F7A8C"/>
          <w:sz w:val="17"/>
        </w:rPr>
        <w:t>LPCC-CP1-Q038 | Integrated Clinical Reasoning | Difficult | WB1/WB3/WB4 | Primary concept: Post-crisis reassessment and planning</w:t>
      </w:r>
    </w:p>
    <w:p>
      <w:pPr>
        <w:spacing w:after="60" w:line="247" w:lineRule="auto"/>
      </w:pPr>
      <w:r>
        <w:rPr>
          <w:rFonts w:ascii="Arial" w:hAnsi="Arial" w:eastAsia="Arial"/>
          <w:b/>
          <w:color w:val="1F2937"/>
          <w:sz w:val="20"/>
        </w:rPr>
        <w:t>What should the counselor do FIRST at the post-discharge appointment?</w:t>
      </w:r>
    </w:p>
    <w:p>
      <w:pPr>
        <w:spacing w:after="30"/>
        <w:ind w:left="230" w:hanging="230"/>
      </w:pPr>
      <w:r>
        <w:rPr>
          <w:rFonts w:ascii="Arial" w:hAnsi="Arial" w:eastAsia="Arial"/>
          <w:color w:val="1F2937"/>
          <w:sz w:val="19"/>
        </w:rPr>
        <w:t>A. Resume the pre-crisis treatment plan without discussing the emergency.</w:t>
      </w:r>
    </w:p>
    <w:p>
      <w:pPr>
        <w:spacing w:after="30"/>
        <w:ind w:left="230" w:hanging="230"/>
      </w:pPr>
      <w:r>
        <w:rPr>
          <w:rFonts w:ascii="Arial" w:hAnsi="Arial" w:eastAsia="Arial"/>
          <w:color w:val="1F2937"/>
          <w:sz w:val="19"/>
        </w:rPr>
        <w:t>B. Focus only on job-search goals because the hospital addressed safety.</w:t>
      </w:r>
    </w:p>
    <w:p>
      <w:pPr>
        <w:spacing w:after="30"/>
        <w:ind w:left="230" w:hanging="230"/>
      </w:pPr>
      <w:r>
        <w:rPr>
          <w:rFonts w:ascii="Arial" w:hAnsi="Arial" w:eastAsia="Arial"/>
          <w:color w:val="1F2937"/>
          <w:sz w:val="19"/>
        </w:rPr>
        <w:t>C. Begin trauma processing to prevent future threats.</w:t>
      </w:r>
    </w:p>
    <w:p>
      <w:pPr>
        <w:spacing w:after="30"/>
        <w:ind w:left="230" w:hanging="230"/>
      </w:pPr>
      <w:r>
        <w:rPr>
          <w:rFonts w:ascii="Arial" w:hAnsi="Arial" w:eastAsia="Arial"/>
          <w:color w:val="1F2937"/>
          <w:sz w:val="19"/>
        </w:rPr>
        <w:t>D. Reassess current suicide and violence risk, substance use and withdrawal concerns, access to weapons, MSE and medical status, adherence to discharge recommendations, child and legal-system developments, supports, and level of care; then update the collaborative plan and coordination releases.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D. Reassess current suicide and violence risk, substance use and withdrawal concerns, access to weapons, MSE and medical status, adherence to discharge recommendations, child and legal-system developments, supports, and level of care; then update the collaborative plan and coordination releases.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7365D"/>
          <w:sz w:val="19"/>
        </w:rPr>
        <w:t xml:space="preserve">A. </w:t>
      </w:r>
      <w:r>
        <w:rPr>
          <w:rFonts w:ascii="Arial" w:hAnsi="Arial" w:eastAsia="Arial"/>
          <w:b/>
          <w:color w:val="1F2937"/>
          <w:sz w:val="19"/>
        </w:rPr>
        <w:t xml:space="preserve">Incorrect. </w:t>
      </w:r>
      <w:r>
        <w:rPr>
          <w:rFonts w:ascii="Arial" w:hAnsi="Arial" w:eastAsia="Arial"/>
          <w:color w:val="1F2937"/>
          <w:sz w:val="19"/>
        </w:rPr>
        <w:t>The emergency materially changes assessment, treatment, and risk-management needs.</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Hospital discharge does not eliminate the counselor’s duty to reassess current risk and continuity.</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A high-intensity intervention is premature before updated stabilization and formulation.</w:t>
      </w:r>
    </w:p>
    <w:p>
      <w:pPr>
        <w:spacing w:after="48" w:line="245" w:lineRule="auto"/>
        <w:ind w:left="173" w:hanging="173"/>
      </w:pPr>
      <w:r>
        <w:rPr>
          <w:rFonts w:ascii="Arial" w:hAnsi="Arial" w:eastAsia="Arial"/>
          <w:b/>
          <w:color w:val="1F7A8C"/>
          <w:sz w:val="19"/>
        </w:rPr>
        <w:t xml:space="preserve">D. </w:t>
      </w:r>
      <w:r>
        <w:rPr>
          <w:rFonts w:ascii="Arial" w:hAnsi="Arial" w:eastAsia="Arial"/>
          <w:b/>
          <w:color w:val="1F7A8C"/>
          <w:sz w:val="19"/>
        </w:rPr>
        <w:t xml:space="preserve">Correct. </w:t>
      </w:r>
      <w:r>
        <w:rPr>
          <w:rFonts w:ascii="Arial" w:hAnsi="Arial" w:eastAsia="Arial"/>
          <w:color w:val="1F2937"/>
          <w:sz w:val="19"/>
        </w:rPr>
        <w:t>This integrates new evidence and establishes the basis for safe ongoing treatment.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After discharge, FIRST means reassessment and plan revision, not automatic return to the old agenda.</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S - Sequence / continuity. Use the crisis and discharge information to update the clinical picture before intervention.</w:t>
            </w:r>
          </w:p>
        </w:tc>
      </w:tr>
    </w:tbl>
    <w:p>
      <w:pPr>
        <w:spacing w:after="0"/>
      </w:pPr>
    </w:p>
    <w:p>
      <w:r>
        <w:br w:type="page"/>
      </w:r>
    </w:p>
    <w:p>
      <w:pPr>
        <w:pStyle w:val="Heading2"/>
        <w:spacing w:before="0" w:after="60"/>
      </w:pPr>
      <w:r>
        <w:rPr>
          <w:rFonts w:ascii="Arial" w:hAnsi="Arial" w:eastAsia="Arial"/>
          <w:b/>
          <w:color w:val="159C9C"/>
          <w:sz w:val="26"/>
        </w:rPr>
        <w:t>Question 39 (LPCC-CP1-Q039)</w:t>
      </w:r>
    </w:p>
    <w:p>
      <w:pPr>
        <w:spacing w:before="100" w:after="40"/>
        <w:keepNext/>
      </w:pPr>
      <w:r>
        <w:rPr>
          <w:rFonts w:ascii="Arial" w:hAnsi="Arial" w:eastAsia="Arial"/>
          <w:b/>
          <w:color w:val="1F7A8C"/>
          <w:sz w:val="17"/>
        </w:rPr>
        <w:t>LPCC-CP1-Q039 | Application | Moderate | WB2 | Primary concept: Counselor self-awareness after crisis</w:t>
      </w:r>
    </w:p>
    <w:p>
      <w:pPr>
        <w:spacing w:after="60" w:line="247" w:lineRule="auto"/>
      </w:pPr>
      <w:r>
        <w:rPr>
          <w:rFonts w:ascii="Arial" w:hAnsi="Arial" w:eastAsia="Arial"/>
          <w:b/>
          <w:color w:val="1F2937"/>
          <w:sz w:val="20"/>
        </w:rPr>
        <w:t>The counselor notices persistent fear, replaying of the session, and difficulty concentrating before the next client. What is the BEST response?</w:t>
      </w:r>
    </w:p>
    <w:p>
      <w:pPr>
        <w:spacing w:after="30"/>
        <w:ind w:left="230" w:hanging="230"/>
      </w:pPr>
      <w:r>
        <w:rPr>
          <w:rFonts w:ascii="Arial" w:hAnsi="Arial" w:eastAsia="Arial"/>
          <w:color w:val="1F2937"/>
          <w:sz w:val="19"/>
        </w:rPr>
        <w:t>A. Use supervision or consultation to review the case and personal impact, apply immediate regulation and workload protections, monitor functioning, seek additional professional support if needed, and modify duties when impairment could affect client care.</w:t>
      </w:r>
    </w:p>
    <w:p>
      <w:pPr>
        <w:spacing w:after="30"/>
        <w:ind w:left="230" w:hanging="230"/>
      </w:pPr>
      <w:r>
        <w:rPr>
          <w:rFonts w:ascii="Arial" w:hAnsi="Arial" w:eastAsia="Arial"/>
          <w:color w:val="1F2937"/>
          <w:sz w:val="19"/>
        </w:rPr>
        <w:t>B. Ignore the reaction because competent counselors should not be affected by crisis work.</w:t>
      </w:r>
    </w:p>
    <w:p>
      <w:pPr>
        <w:spacing w:after="30"/>
        <w:ind w:left="230" w:hanging="230"/>
      </w:pPr>
      <w:r>
        <w:rPr>
          <w:rFonts w:ascii="Arial" w:hAnsi="Arial" w:eastAsia="Arial"/>
          <w:color w:val="1F2937"/>
          <w:sz w:val="19"/>
        </w:rPr>
        <w:t>C. Tell Marcus that the counselor is traumatized so he can apologize.</w:t>
      </w:r>
    </w:p>
    <w:p>
      <w:pPr>
        <w:spacing w:after="30"/>
        <w:ind w:left="230" w:hanging="230"/>
      </w:pPr>
      <w:r>
        <w:rPr>
          <w:rFonts w:ascii="Arial" w:hAnsi="Arial" w:eastAsia="Arial"/>
          <w:color w:val="1F2937"/>
          <w:sz w:val="19"/>
        </w:rPr>
        <w:t>D. Continue the full caseload without change and rely only on positive thinking.</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19"/>
              </w:rPr>
              <w:t>A. Use supervision or consultation to review the case and personal impact, apply immediate regulation and workload protections, monitor functioning, seek additional professional support if needed, and modify duties when impairment could affect client care.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48" w:line="245" w:lineRule="auto"/>
        <w:ind w:left="173" w:hanging="173"/>
      </w:pPr>
      <w:r>
        <w:rPr>
          <w:rFonts w:ascii="Arial" w:hAnsi="Arial" w:eastAsia="Arial"/>
          <w:b/>
          <w:color w:val="1F7A8C"/>
          <w:sz w:val="19"/>
        </w:rPr>
        <w:t xml:space="preserve">A. </w:t>
      </w:r>
      <w:r>
        <w:rPr>
          <w:rFonts w:ascii="Arial" w:hAnsi="Arial" w:eastAsia="Arial"/>
          <w:b/>
          <w:color w:val="1F7A8C"/>
          <w:sz w:val="19"/>
        </w:rPr>
        <w:t xml:space="preserve">Correct. </w:t>
      </w:r>
      <w:r>
        <w:rPr>
          <w:rFonts w:ascii="Arial" w:hAnsi="Arial" w:eastAsia="Arial"/>
          <w:color w:val="1F2937"/>
          <w:sz w:val="19"/>
        </w:rPr>
        <w:t>This treats self-awareness as professional-protection data and connects it to supervision, recovery, and client safety.</w:t>
      </w:r>
    </w:p>
    <w:p>
      <w:pPr>
        <w:spacing w:after="48" w:line="245" w:lineRule="auto"/>
        <w:ind w:left="173" w:hanging="173"/>
      </w:pPr>
      <w:r>
        <w:rPr>
          <w:rFonts w:ascii="Arial" w:hAnsi="Arial" w:eastAsia="Arial"/>
          <w:b/>
          <w:color w:val="17365D"/>
          <w:sz w:val="19"/>
        </w:rPr>
        <w:t xml:space="preserve">B. </w:t>
      </w:r>
      <w:r>
        <w:rPr>
          <w:rFonts w:ascii="Arial" w:hAnsi="Arial" w:eastAsia="Arial"/>
          <w:b/>
          <w:color w:val="1F2937"/>
          <w:sz w:val="19"/>
        </w:rPr>
        <w:t xml:space="preserve">Incorrect. </w:t>
      </w:r>
      <w:r>
        <w:rPr>
          <w:rFonts w:ascii="Arial" w:hAnsi="Arial" w:eastAsia="Arial"/>
          <w:color w:val="1F2937"/>
          <w:sz w:val="19"/>
        </w:rPr>
        <w:t>Ignoring the reaction can increase risk of impaired judgment and cumulative stress.</w:t>
      </w:r>
    </w:p>
    <w:p>
      <w:pPr>
        <w:spacing w:after="48" w:line="245" w:lineRule="auto"/>
        <w:ind w:left="173" w:hanging="173"/>
      </w:pPr>
      <w:r>
        <w:rPr>
          <w:rFonts w:ascii="Arial" w:hAnsi="Arial" w:eastAsia="Arial"/>
          <w:b/>
          <w:color w:val="17365D"/>
          <w:sz w:val="19"/>
        </w:rPr>
        <w:t xml:space="preserve">C. </w:t>
      </w:r>
      <w:r>
        <w:rPr>
          <w:rFonts w:ascii="Arial" w:hAnsi="Arial" w:eastAsia="Arial"/>
          <w:b/>
          <w:color w:val="1F2937"/>
          <w:sz w:val="19"/>
        </w:rPr>
        <w:t xml:space="preserve">Incorrect. </w:t>
      </w:r>
      <w:r>
        <w:rPr>
          <w:rFonts w:ascii="Arial" w:hAnsi="Arial" w:eastAsia="Arial"/>
          <w:color w:val="1F2937"/>
          <w:sz w:val="19"/>
        </w:rPr>
        <w:t>This shifts responsibility for the counselor’s wellbeing to the client.</w:t>
      </w:r>
    </w:p>
    <w:p>
      <w:pPr>
        <w:spacing w:after="48" w:line="245" w:lineRule="auto"/>
        <w:ind w:left="173" w:hanging="173"/>
      </w:pPr>
      <w:r>
        <w:rPr>
          <w:rFonts w:ascii="Arial" w:hAnsi="Arial" w:eastAsia="Arial"/>
          <w:b/>
          <w:color w:val="17365D"/>
          <w:sz w:val="19"/>
        </w:rPr>
        <w:t xml:space="preserve">D. </w:t>
      </w:r>
      <w:r>
        <w:rPr>
          <w:rFonts w:ascii="Arial" w:hAnsi="Arial" w:eastAsia="Arial"/>
          <w:b/>
          <w:color w:val="1F2937"/>
          <w:sz w:val="19"/>
        </w:rPr>
        <w:t xml:space="preserve">Incorrect. </w:t>
      </w:r>
      <w:r>
        <w:rPr>
          <w:rFonts w:ascii="Arial" w:hAnsi="Arial" w:eastAsia="Arial"/>
          <w:color w:val="1F2937"/>
          <w:sz w:val="19"/>
        </w:rPr>
        <w:t>Persistence alone is not a sufficient impairment-prevention plan.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Self-care questions become professional-practice questions when functioning and client welfare may be affected.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8"/>
              </w:rPr>
              <w:t>I - Counselor impact / impairment prevention. Respond early with support, monitoring, and concrete protection rather than denial or client burden.</w:t>
            </w:r>
          </w:p>
        </w:tc>
      </w:tr>
    </w:tbl>
    <w:p>
      <w:pPr>
        <w:spacing w:after="0"/>
      </w:pPr>
    </w:p>
    <w:p>
      <w:r>
        <w:br w:type="page"/>
      </w:r>
    </w:p>
    <w:p>
      <w:pPr>
        <w:pStyle w:val="Heading1"/>
        <w:spacing w:before="100" w:after="80"/>
        <w:keepNext/>
      </w:pPr>
      <w:r>
        <w:rPr>
          <w:rFonts w:ascii="Arial" w:hAnsi="Arial" w:eastAsia="Arial"/>
          <w:b/>
          <w:color w:val="17365D"/>
          <w:sz w:val="23"/>
        </w:rPr>
        <w:t>Score and Remediation Summary</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36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Area</w:t>
            </w:r>
          </w:p>
        </w:tc>
        <w:tc>
          <w:tcPr>
            <w:tcW w:type="dxa" w:w="115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Items</w:t>
            </w:r>
          </w:p>
        </w:tc>
        <w:tc>
          <w:tcPr>
            <w:tcW w:type="dxa" w:w="144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Correct</w:t>
            </w:r>
          </w:p>
        </w:tc>
        <w:tc>
          <w:tcPr>
            <w:tcW w:type="dxa" w:w="208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Low-confidence correct</w:t>
            </w:r>
          </w:p>
        </w:tc>
        <w:tc>
          <w:tcPr>
            <w:tcW w:type="dxa" w:w="237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Top error codes</w:t>
            </w:r>
          </w:p>
        </w:tc>
      </w:tr>
      <w:tr>
        <w:trPr>
          <w:cantSplit/>
        </w:trPr>
        <w:tc>
          <w:tcPr>
            <w:tcW w:type="dxa" w:w="36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Case 1 - intake, access, MSE, medical urgency</w:t>
            </w:r>
          </w:p>
        </w:tc>
        <w:tc>
          <w:tcPr>
            <w:tcW w:type="dxa" w:w="11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1-13</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 / 13</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______</w:t>
            </w:r>
          </w:p>
        </w:tc>
        <w:tc>
          <w:tcPr>
            <w:tcW w:type="dxa" w:w="23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________________________</w:t>
            </w:r>
          </w:p>
        </w:tc>
      </w:tr>
      <w:tr>
        <w:trPr>
          <w:cantSplit/>
        </w:trPr>
        <w:tc>
          <w:tcPr>
            <w:tcW w:type="dxa" w:w="36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Case 2 - identity, competence, culture, risk</w:t>
            </w:r>
          </w:p>
        </w:tc>
        <w:tc>
          <w:tcPr>
            <w:tcW w:type="dxa" w:w="11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14-26</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 / 13</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______</w:t>
            </w:r>
          </w:p>
        </w:tc>
        <w:tc>
          <w:tcPr>
            <w:tcW w:type="dxa" w:w="23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________________________</w:t>
            </w:r>
          </w:p>
        </w:tc>
      </w:tr>
      <w:tr>
        <w:trPr>
          <w:cantSplit/>
        </w:trPr>
        <w:tc>
          <w:tcPr>
            <w:tcW w:type="dxa" w:w="36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Case 3 - crisis, duties, level of care, handoff</w:t>
            </w:r>
          </w:p>
        </w:tc>
        <w:tc>
          <w:tcPr>
            <w:tcW w:type="dxa" w:w="11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27-39</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 / 13</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______</w:t>
            </w:r>
          </w:p>
        </w:tc>
        <w:tc>
          <w:tcPr>
            <w:tcW w:type="dxa" w:w="23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________________________</w:t>
            </w:r>
          </w:p>
        </w:tc>
      </w:tr>
      <w:tr>
        <w:trPr>
          <w:cantSplit/>
        </w:trPr>
        <w:tc>
          <w:tcPr>
            <w:tcW w:type="dxa" w:w="36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TOTAL</w:t>
            </w:r>
          </w:p>
        </w:tc>
        <w:tc>
          <w:tcPr>
            <w:tcW w:type="dxa" w:w="11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1-39</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 / 39</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______</w:t>
            </w:r>
          </w:p>
        </w:tc>
        <w:tc>
          <w:tcPr>
            <w:tcW w:type="dxa" w:w="23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________________________</w:t>
            </w:r>
          </w:p>
        </w:tc>
      </w:tr>
    </w:tbl>
    <w:p>
      <w:pPr>
        <w:spacing w:after="0"/>
      </w:pPr>
    </w:p>
    <w:p>
      <w:pPr>
        <w:pStyle w:val="Heading2"/>
        <w:spacing w:before="140" w:after="80"/>
        <w:keepNext/>
      </w:pPr>
      <w:r>
        <w:rPr>
          <w:rFonts w:ascii="Arial" w:hAnsi="Arial" w:eastAsia="Arial"/>
          <w:b/>
          <w:color w:val="159C9C"/>
          <w:sz w:val="26"/>
        </w:rPr>
        <w:t>Correction-Rule Log</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100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Question</w:t>
            </w:r>
          </w:p>
        </w:tc>
        <w:tc>
          <w:tcPr>
            <w:tcW w:type="dxa" w:w="115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Error code</w:t>
            </w:r>
          </w:p>
        </w:tc>
        <w:tc>
          <w:tcPr>
            <w:tcW w:type="dxa" w:w="237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What I missed</w:t>
            </w:r>
          </w:p>
        </w:tc>
        <w:tc>
          <w:tcPr>
            <w:tcW w:type="dxa" w:w="45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Transferable correction rule</w:t>
            </w:r>
          </w:p>
        </w:tc>
        <w:tc>
          <w:tcPr>
            <w:tcW w:type="dxa" w:w="144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Retest date</w:t>
            </w:r>
          </w:p>
        </w:tc>
      </w:tr>
      <w:tr>
        <w:trPr>
          <w:cantSplit/>
        </w:trPr>
        <w:tc>
          <w:tcPr>
            <w:tcW w:type="dxa" w:w="100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11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23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w:t>
            </w:r>
          </w:p>
        </w:tc>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________________________________</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w:t>
            </w:r>
          </w:p>
        </w:tc>
      </w:tr>
      <w:tr>
        <w:trPr>
          <w:cantSplit/>
        </w:trPr>
        <w:tc>
          <w:tcPr>
            <w:tcW w:type="dxa" w:w="100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11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23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w:t>
            </w:r>
          </w:p>
        </w:tc>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________________________________</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w:t>
            </w:r>
          </w:p>
        </w:tc>
      </w:tr>
      <w:tr>
        <w:trPr>
          <w:cantSplit/>
        </w:trPr>
        <w:tc>
          <w:tcPr>
            <w:tcW w:type="dxa" w:w="100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11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23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w:t>
            </w:r>
          </w:p>
        </w:tc>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________________________________</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w:t>
            </w:r>
          </w:p>
        </w:tc>
      </w:tr>
      <w:tr>
        <w:trPr>
          <w:cantSplit/>
        </w:trPr>
        <w:tc>
          <w:tcPr>
            <w:tcW w:type="dxa" w:w="100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11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23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w:t>
            </w:r>
          </w:p>
        </w:tc>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________________________________</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w:t>
            </w:r>
          </w:p>
        </w:tc>
      </w:tr>
      <w:tr>
        <w:trPr>
          <w:cantSplit/>
        </w:trPr>
        <w:tc>
          <w:tcPr>
            <w:tcW w:type="dxa" w:w="100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11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23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w:t>
            </w:r>
          </w:p>
        </w:tc>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________________________________</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w:t>
            </w:r>
          </w:p>
        </w:tc>
      </w:tr>
      <w:tr>
        <w:trPr>
          <w:cantSplit/>
        </w:trPr>
        <w:tc>
          <w:tcPr>
            <w:tcW w:type="dxa" w:w="100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11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23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w:t>
            </w:r>
          </w:p>
        </w:tc>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________________________________</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w:t>
            </w:r>
          </w:p>
        </w:tc>
      </w:tr>
      <w:tr>
        <w:trPr>
          <w:cantSplit/>
        </w:trPr>
        <w:tc>
          <w:tcPr>
            <w:tcW w:type="dxa" w:w="100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11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23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w:t>
            </w:r>
          </w:p>
        </w:tc>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________________________________</w:t>
            </w:r>
          </w:p>
        </w:tc>
        <w:tc>
          <w:tcPr>
            <w:tcW w:type="dxa" w:w="144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w:t>
            </w:r>
          </w:p>
        </w:tc>
      </w:tr>
      <w:tr>
        <w:trPr>
          <w:cantSplit/>
        </w:trPr>
        <w:tc>
          <w:tcPr>
            <w:tcW w:type="dxa" w:w="100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11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w:t>
            </w:r>
          </w:p>
        </w:tc>
        <w:tc>
          <w:tcPr>
            <w:tcW w:type="dxa" w:w="23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w:t>
            </w:r>
          </w:p>
        </w:tc>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________________________________</w:t>
            </w:r>
          </w:p>
        </w:tc>
        <w:tc>
          <w:tcPr>
            <w:tcW w:type="dxa" w:w="144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________</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CHECKPOINT 1 RELEASE GATE</w:t>
            </w:r>
          </w:p>
          <w:p>
            <w:pPr>
              <w:spacing w:after="20" w:line="250" w:lineRule="auto"/>
            </w:pPr>
            <w:r>
              <w:rPr>
                <w:rFonts w:ascii="Arial" w:hAnsi="Arial" w:eastAsia="Arial"/>
                <w:color w:val="1F2937"/>
                <w:sz w:val="19"/>
              </w:rPr>
              <w:t>Before advancing to Workbook 5, the learner should be able to sequence a three-part case, distinguish scope from competence and status, complete an accessible intake and MSE, identify medical and crisis priorities, apply reporting and protective duties, select a proportionate level of care, and explain every low-confidence response.</w:t>
            </w:r>
          </w:p>
        </w:tc>
      </w:tr>
    </w:tbl>
    <w:p>
      <w:pPr>
        <w:spacing w:after="0"/>
      </w:pPr>
    </w:p>
    <w:p>
      <w:pPr>
        <w:pStyle w:val="Heading1"/>
        <w:spacing w:before="100" w:after="80"/>
        <w:keepNext/>
      </w:pPr>
      <w:r>
        <w:rPr>
          <w:rFonts w:ascii="Arial" w:hAnsi="Arial" w:eastAsia="Arial"/>
          <w:b/>
          <w:color w:val="17365D"/>
          <w:sz w:val="23"/>
        </w:rPr>
        <w:t>Official Sources and Currency Note</w:t>
      </w:r>
    </w:p>
    <w:p>
      <w:pPr>
        <w:spacing w:before="0" w:after="100" w:line="254" w:lineRule="auto"/>
      </w:pPr>
      <w:r>
        <w:rPr>
          <w:rFonts w:ascii="Arial" w:hAnsi="Arial" w:eastAsia="Arial"/>
          <w:b w:val="0"/>
          <w:i/>
          <w:color w:val="4E5B6B"/>
          <w:sz w:val="19"/>
        </w:rPr>
        <w:t>Exam-format, California-law, and clinical-emergency facts were verified on July 26, 2026. Recheck the official source before publication or after any announced law, regulation, or NCMHCE change.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8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Official source</w:t>
            </w:r>
          </w:p>
        </w:tc>
        <w:tc>
          <w:tcPr>
            <w:tcW w:type="dxa" w:w="43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URL</w:t>
            </w:r>
          </w:p>
        </w:tc>
        <w:tc>
          <w:tcPr>
            <w:tcW w:type="dxa" w:w="33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Use in checkpoint</w:t>
            </w:r>
          </w:p>
        </w:tc>
      </w:tr>
      <w:tr>
        <w:trPr>
          <w:cantSplit/>
        </w:trPr>
        <w:tc>
          <w:tcPr>
            <w:tcW w:type="dxa" w:w="28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California BBS - LPCC Clinical Examination</w:t>
            </w:r>
          </w:p>
        </w:tc>
        <w:tc>
          <w:tcPr>
            <w:tcW w:type="dxa" w:w="43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https://www.bbs.ca.gov/exams/lpcc.html</w:t>
            </w:r>
          </w:p>
        </w:tc>
        <w:tc>
          <w:tcPr>
            <w:tcW w:type="dxa" w:w="33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California use of NCMHCE, eligibility, administration, and testing deadlines.</w:t>
            </w:r>
          </w:p>
        </w:tc>
      </w:tr>
      <w:tr>
        <w:trPr>
          <w:cantSplit/>
        </w:trPr>
        <w:tc>
          <w:tcPr>
            <w:tcW w:type="dxa" w:w="28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NBCC - NCMHCE Candidate Handbook for State Licensure</w:t>
            </w:r>
          </w:p>
        </w:tc>
        <w:tc>
          <w:tcPr>
            <w:tcW w:type="dxa" w:w="43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https://www.nbcc.org/assets/exam/handbooks/ncmhce.pdf</w:t>
            </w:r>
          </w:p>
        </w:tc>
        <w:tc>
          <w:tcPr>
            <w:tcW w:type="dxa" w:w="33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Current 11-case format, three sections per case, 225 examination minutes, section review and no-return rules.</w:t>
            </w:r>
          </w:p>
        </w:tc>
      </w:tr>
      <w:tr>
        <w:trPr>
          <w:cantSplit/>
        </w:trPr>
        <w:tc>
          <w:tcPr>
            <w:tcW w:type="dxa" w:w="28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NBCC - Current NCMHCE Content Outline</w:t>
            </w:r>
          </w:p>
        </w:tc>
        <w:tc>
          <w:tcPr>
            <w:tcW w:type="dxa" w:w="43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https://www.nbcc.org/assets/exam/ncmhce_content_outline.pdf</w:t>
            </w:r>
          </w:p>
        </w:tc>
        <w:tc>
          <w:tcPr>
            <w:tcW w:type="dxa" w:w="33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Current domains and tasks for professional practice, intake, assessment, diagnosis, planning, interventions, and core attributes.</w:t>
            </w:r>
          </w:p>
        </w:tc>
      </w:tr>
      <w:tr>
        <w:trPr>
          <w:cantSplit/>
        </w:trPr>
        <w:tc>
          <w:tcPr>
            <w:tcW w:type="dxa" w:w="28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California BPC section 4999.20</w:t>
            </w:r>
          </w:p>
        </w:tc>
        <w:tc>
          <w:tcPr>
            <w:tcW w:type="dxa" w:w="43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https://leginfo.legislature.ca.gov/faces/codes_displaySection.xhtml?lawCode=BPC&amp;sectionNum=4999.20.</w:t>
            </w:r>
          </w:p>
        </w:tc>
        <w:tc>
          <w:tcPr>
            <w:tcW w:type="dxa" w:w="33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LPCC scope, assessment purpose and exclusions, and competence-based referral.</w:t>
            </w:r>
          </w:p>
        </w:tc>
      </w:tr>
      <w:tr>
        <w:trPr>
          <w:cantSplit/>
        </w:trPr>
        <w:tc>
          <w:tcPr>
            <w:tcW w:type="dxa" w:w="28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California BPC section 4999.46.1</w:t>
            </w:r>
          </w:p>
        </w:tc>
        <w:tc>
          <w:tcPr>
            <w:tcW w:type="dxa" w:w="43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https://leginfo.legislature.ca.gov/faces/codes_displayText.xhtml?article=3&amp;chapter=16.&amp;division=2.&amp;lawCode=BPC&amp;part=&amp;title=</w:t>
            </w:r>
          </w:p>
        </w:tc>
        <w:tc>
          <w:tcPr>
            <w:tcW w:type="dxa" w:w="33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Associate supervision and disclosure of unlicensed supervised status.</w:t>
            </w:r>
          </w:p>
        </w:tc>
      </w:tr>
      <w:tr>
        <w:trPr>
          <w:cantSplit/>
        </w:trPr>
        <w:tc>
          <w:tcPr>
            <w:tcW w:type="dxa" w:w="28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California BPC section 2290.5</w:t>
            </w:r>
          </w:p>
        </w:tc>
        <w:tc>
          <w:tcPr>
            <w:tcW w:type="dxa" w:w="43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https://leginfo.legislature.ca.gov/faces/codes_displaySection.xhtml?lawCode=BPC&amp;sectionNum=2290.5</w:t>
            </w:r>
          </w:p>
        </w:tc>
        <w:tc>
          <w:tcPr>
            <w:tcW w:type="dxa" w:w="33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Telehealth information, consent, documentation, and continuing professional duties.</w:t>
            </w:r>
          </w:p>
        </w:tc>
      </w:tr>
      <w:tr>
        <w:trPr>
          <w:cantSplit/>
        </w:trPr>
        <w:tc>
          <w:tcPr>
            <w:tcW w:type="dxa" w:w="28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California Civil Code section 43.92</w:t>
            </w:r>
          </w:p>
        </w:tc>
        <w:tc>
          <w:tcPr>
            <w:tcW w:type="dxa" w:w="43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https://leginfo.legislature.ca.gov/faces/codes_displaySection.xhtml?lawCode=CIV&amp;sectionNum=43.92</w:t>
            </w:r>
          </w:p>
        </w:tc>
        <w:tc>
          <w:tcPr>
            <w:tcW w:type="dxa" w:w="33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Duty to protect following a serious threat against a reasonably identifiable victim.</w:t>
            </w:r>
          </w:p>
        </w:tc>
      </w:tr>
      <w:tr>
        <w:trPr>
          <w:cantSplit/>
        </w:trPr>
        <w:tc>
          <w:tcPr>
            <w:tcW w:type="dxa" w:w="28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California Penal Code section 11166</w:t>
            </w:r>
          </w:p>
        </w:tc>
        <w:tc>
          <w:tcPr>
            <w:tcW w:type="dxa" w:w="43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https://leginfo.legislature.ca.gov/faces/codes_displaySection.xhtml?lawCode=PEN&amp;sectionNum=11166</w:t>
            </w:r>
          </w:p>
        </w:tc>
        <w:tc>
          <w:tcPr>
            <w:tcW w:type="dxa" w:w="33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Child-abuse reasonable-suspicion threshold and reporting timing.</w:t>
            </w:r>
          </w:p>
        </w:tc>
      </w:tr>
      <w:tr>
        <w:trPr>
          <w:cantSplit/>
        </w:trPr>
        <w:tc>
          <w:tcPr>
            <w:tcW w:type="dxa" w:w="28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California WIC section 5150</w:t>
            </w:r>
          </w:p>
        </w:tc>
        <w:tc>
          <w:tcPr>
            <w:tcW w:type="dxa" w:w="43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https://leginfo.legislature.ca.gov/faces/codes_displaySection.xhtml?lawCode=WIC&amp;sectionNum=5150</w:t>
            </w:r>
          </w:p>
        </w:tc>
        <w:tc>
          <w:tcPr>
            <w:tcW w:type="dxa" w:w="33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Criteria and authorized roles for up-to-72-hour detention and evaluation.</w:t>
            </w:r>
          </w:p>
        </w:tc>
      </w:tr>
      <w:tr>
        <w:trPr>
          <w:cantSplit/>
        </w:trPr>
        <w:tc>
          <w:tcPr>
            <w:tcW w:type="dxa" w:w="28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CDC - Signs and Symptoms of Stroke</w:t>
            </w:r>
          </w:p>
        </w:tc>
        <w:tc>
          <w:tcPr>
            <w:tcW w:type="dxa" w:w="43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https://www.cdc.gov/stroke/signs-symptoms/index.html</w:t>
            </w:r>
          </w:p>
        </w:tc>
        <w:tc>
          <w:tcPr>
            <w:tcW w:type="dxa" w:w="33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Sudden facial weakness, speech change, unilateral weakness or numbness, and emergency response.</w:t>
            </w:r>
          </w:p>
        </w:tc>
      </w:tr>
      <w:tr>
        <w:trPr>
          <w:cantSplit/>
        </w:trPr>
        <w:tc>
          <w:tcPr>
            <w:tcW w:type="dxa" w:w="28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U.S. Department of Justice - ADA Effective Communication</w:t>
            </w:r>
          </w:p>
        </w:tc>
        <w:tc>
          <w:tcPr>
            <w:tcW w:type="dxa" w:w="43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https://www.ada.gov/resources/effective-communication/</w:t>
            </w:r>
          </w:p>
        </w:tc>
        <w:tc>
          <w:tcPr>
            <w:tcW w:type="dxa" w:w="33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Qualified communication aids and services, including sign-language interpretation.</w:t>
            </w:r>
          </w:p>
        </w:tc>
      </w:tr>
      <w:tr>
        <w:trPr>
          <w:cantSplit/>
        </w:trPr>
        <w:tc>
          <w:tcPr>
            <w:tcW w:type="dxa" w:w="28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NIMH - ASQ Toolkit and Suicide Safety Assessment Resources</w:t>
            </w:r>
          </w:p>
        </w:tc>
        <w:tc>
          <w:tcPr>
            <w:tcW w:type="dxa" w:w="43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https://www.nimh.nih.gov/research/research-conducted-at-nimh/asq-toolkit-materials</w:t>
            </w:r>
          </w:p>
        </w:tc>
        <w:tc>
          <w:tcPr>
            <w:tcW w:type="dxa" w:w="33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t>Progression from positive screening to further assessment, safety planning, and disposition.</w:t>
            </w:r>
          </w:p>
        </w:tc>
      </w:tr>
    </w:tbl>
    <w:p>
      <w:pPr>
        <w:spacing w:after="0"/>
      </w:pPr>
    </w:p>
    <w:sectPr w:rsidR="00FC693F" w:rsidRPr="0006063C" w:rsidSect="00034616">
      <w:headerReference w:type="default" r:id="rId9"/>
      <w:footerReference w:type="default" r:id="rId10"/>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Checkpoint 1 Answer &amp; Rationales v1.0  |  Page </w:t>
    </w:r>
    <w:r>
      <w:rPr>
        <w:rFonts w:ascii="Arial" w:hAnsi="Arial" w:eastAsia="Arial"/>
        <w:color w:val="4E5B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Checkpoint 1 - Answer &amp; Rationales</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Checkpoint 1 - Answer &amp; Rationales</dc:title>
  <dc:subject>Cumulative NCMHCE-style assessment covering LPCC Workbooks 1 through 4</dc:subject>
  <dc:creator>Clinical Training and Supervision Academy</dc:creator>
  <cp:keywords>LPCC, APCC, NCMHCE, checkpoint, cumulative assessment, clinical reasoning, intake, scope, crisis</cp:keywords>
  <dc:description>generated by python-docx</dc:description>
  <cp:lastModifiedBy/>
  <cp:revision>1</cp:revision>
  <dcterms:created xsi:type="dcterms:W3CDTF">2013-12-23T23:15:00Z</dcterms:created>
  <dcterms:modified xsi:type="dcterms:W3CDTF">2013-12-23T23:15:00Z</dcterms:modified>
  <cp:category/>
</cp:coreProperties>
</file>