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5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63440" cy="1550279"/>
            <wp:docPr id="1" name="Picture 1" descr="Image: image1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ary Logo (Final)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550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50" w:lineRule="auto"/>
        <w:jc w:val="center"/>
      </w:pPr>
      <w:r>
        <w:rPr>
          <w:rFonts w:ascii="Liberation Sans" w:hAnsi="Liberation Sans" w:eastAsia="Liberation Sans"/>
          <w:b/>
          <w:color w:val="18365B"/>
          <w:sz w:val="38"/>
        </w:rPr>
        <w:t>LPCC NCMHCE EXAM PREPARATION PROGRAM</w:t>
      </w:r>
    </w:p>
    <w:p>
      <w:pPr>
        <w:spacing w:before="0" w:after="100" w:line="250" w:lineRule="auto"/>
        <w:jc w:val="center"/>
      </w:pPr>
      <w:r>
        <w:rPr>
          <w:rFonts w:ascii="Liberation Sans" w:hAnsi="Liberation Sans" w:eastAsia="Liberation Sans"/>
          <w:b/>
          <w:color w:val="2AA7A1"/>
          <w:sz w:val="34"/>
        </w:rPr>
        <w:t>LMS Implementation and Release-Control Guide</w:t>
      </w:r>
    </w:p>
    <w:p>
      <w:pPr>
        <w:spacing w:before="0" w:after="240" w:line="250" w:lineRule="auto"/>
        <w:jc w:val="center"/>
      </w:pPr>
      <w:r>
        <w:rPr>
          <w:rFonts w:ascii="Liberation Sans" w:hAnsi="Liberation Sans" w:eastAsia="Liberation Sans"/>
          <w:i/>
          <w:color w:val="18365B"/>
          <w:sz w:val="23"/>
        </w:rPr>
        <w:t>Internal Administrative Resource</w:t>
      </w:r>
    </w:p>
    <w:p>
      <w:pPr>
        <w:spacing w:before="0" w:after="300" w:line="250" w:lineRule="auto"/>
        <w:jc w:val="center"/>
      </w:pPr>
      <w:r>
        <w:rPr>
          <w:rFonts w:ascii="Liberation Sans" w:hAnsi="Liberation Sans" w:eastAsia="Liberation Sans"/>
          <w:color w:val="667085"/>
          <w:sz w:val="20"/>
        </w:rPr>
        <w:t>Version 1.0 | July 2026 | Controlled Internal Document | No CE Credit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5F4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40" w:line="250" w:lineRule="auto"/>
            </w:pPr>
            <w:r>
              <w:rPr>
                <w:rFonts w:ascii="Liberation Sans" w:hAnsi="Liberation Sans" w:eastAsia="Liberation Sans"/>
                <w:b/>
                <w:color w:val="18365B"/>
                <w:sz w:val="20"/>
              </w:rPr>
              <w:t>PROGRAM IDENTITY</w:t>
            </w:r>
          </w:p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1F2937"/>
                <w:sz w:val="18"/>
              </w:rPr>
              <w:t>Self-paced licensure examination preparation for the National Clinical Mental Health Counseling Examination. This is an independent educational review program and provides no continuing-education credit.</w:t>
            </w:r>
          </w:p>
        </w:tc>
        <w:trPr>
          <w:tblHeader/>
        </w:trPr>
      </w:tr>
    </w:tbl>
    <w:p>
      <w:pPr>
        <w:spacing w:after="0"/>
      </w:pPr>
    </w:p>
    <w:p>
      <w:pPr>
        <w:spacing w:before="120" w:after="100" w:line="250" w:lineRule="auto"/>
        <w:jc w:val="center"/>
      </w:pPr>
      <w:r>
        <w:rPr>
          <w:rFonts w:ascii="Liberation Sans" w:hAnsi="Liberation Sans" w:eastAsia="Liberation Sans"/>
          <w:b/>
          <w:color w:val="2E7D5B"/>
          <w:sz w:val="21"/>
        </w:rPr>
        <w:t>Package status: RECONCILED - APPROVED FOR LMS BUILD AND TESTING</w:t>
      </w:r>
    </w:p>
    <w:p>
      <w:pPr>
        <w:spacing w:before="0" w:after="0" w:line="250" w:lineRule="auto"/>
        <w:jc w:val="center"/>
      </w:pPr>
      <w:r>
        <w:rPr>
          <w:rFonts w:ascii="Liberation Sans" w:hAnsi="Liberation Sans" w:eastAsia="Liberation Sans"/>
          <w:i/>
          <w:color w:val="667085"/>
          <w:sz w:val="20"/>
        </w:rPr>
        <w:t>Teaching Clinicians How to Think.</w:t>
      </w:r>
    </w:p>
    <w:p>
      <w:r>
        <w:br w:type="page"/>
      </w: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1. Controlling Program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880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920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Controlling Entry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Program name</w:t>
            </w:r>
          </w:p>
        </w:tc>
        <w:tc>
          <w:tcPr>
            <w:tcW w:type="dxa" w:w="79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7"/>
              </w:rPr>
              <w:t>CTA LPCC NCMHCE Exam Preparation Program</w:t>
            </w:r>
          </w:p>
        </w:tc>
      </w:tr>
      <w:tr>
        <w:trPr>
          <w:cantSplit/>
        </w:trPr>
        <w:tc>
          <w:tcPr>
            <w:tcW w:type="dxa" w:w="288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Program classification</w:t>
            </w:r>
          </w:p>
        </w:tc>
        <w:tc>
          <w:tcPr>
            <w:tcW w:type="dxa" w:w="792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7"/>
              </w:rPr>
              <w:t>Self-paced licensure examination preparation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Primary examination</w:t>
            </w:r>
          </w:p>
        </w:tc>
        <w:tc>
          <w:tcPr>
            <w:tcW w:type="dxa" w:w="79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7"/>
              </w:rPr>
              <w:t>National Clinical Mental Health Counseling Examination (NCMHCE)</w:t>
            </w:r>
          </w:p>
        </w:tc>
      </w:tr>
      <w:tr>
        <w:trPr>
          <w:cantSplit/>
        </w:trPr>
        <w:tc>
          <w:tcPr>
            <w:tcW w:type="dxa" w:w="288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Learner population</w:t>
            </w:r>
          </w:p>
        </w:tc>
        <w:tc>
          <w:tcPr>
            <w:tcW w:type="dxa" w:w="792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7"/>
              </w:rPr>
              <w:t>California LPCC/APCC candidates and other eligible candidates using the NCMHCE for licensure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Credit status</w:t>
            </w:r>
          </w:p>
        </w:tc>
        <w:tc>
          <w:tcPr>
            <w:tcW w:type="dxa" w:w="79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7"/>
              </w:rPr>
              <w:t>No continuing-education credit</w:t>
            </w:r>
          </w:p>
        </w:tc>
      </w:tr>
      <w:tr>
        <w:trPr>
          <w:cantSplit/>
        </w:trPr>
        <w:tc>
          <w:tcPr>
            <w:tcW w:type="dxa" w:w="288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Certificate status</w:t>
            </w:r>
          </w:p>
        </w:tc>
        <w:tc>
          <w:tcPr>
            <w:tcW w:type="dxa" w:w="792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7"/>
              </w:rPr>
              <w:t>No CE certificate; any non-CE completion badge or record requires separate approval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Current-edition control</w:t>
            </w:r>
          </w:p>
        </w:tc>
        <w:tc>
          <w:tcPr>
            <w:tcW w:type="dxa" w:w="79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7"/>
              </w:rPr>
              <w:t>Current-format edition; formal review required before use for examinations administered on or after July 1, 2027</w:t>
            </w:r>
          </w:p>
        </w:tc>
      </w:tr>
      <w:tr>
        <w:trPr>
          <w:cantSplit/>
        </w:trPr>
        <w:tc>
          <w:tcPr>
            <w:tcW w:type="dxa" w:w="288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Publication status</w:t>
            </w:r>
          </w:p>
        </w:tc>
        <w:tc>
          <w:tcPr>
            <w:tcW w:type="dxa" w:w="792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Approved for LMS build and testing; public launch pending implementation verification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DECE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40" w:line="250" w:lineRule="auto"/>
            </w:pPr>
            <w:r>
              <w:rPr>
                <w:rFonts w:ascii="Liberation Sans" w:hAnsi="Liberation Sans" w:eastAsia="Liberation Sans"/>
                <w:b/>
                <w:color w:val="B42318"/>
                <w:sz w:val="20"/>
              </w:rPr>
              <w:t>NON-CE CONTROL</w:t>
            </w:r>
          </w:p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1F2937"/>
                <w:sz w:val="18"/>
              </w:rPr>
              <w:t>Do not add CE hours, a CE evaluation, a CE completion attestation, CE provider claims, or a CE certificate workflow. This is an exam-preparation product.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2. Roles and Control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520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8280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Required Responsibility</w:t>
            </w:r>
          </w:p>
        </w:tc>
      </w:tr>
      <w:tr>
        <w:trPr>
          <w:cantSplit/>
        </w:trPr>
        <w:tc>
          <w:tcPr>
            <w:tcW w:type="dxa" w:w="25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Program owner</w:t>
            </w:r>
          </w:p>
        </w:tc>
        <w:tc>
          <w:tcPr>
            <w:tcW w:type="dxa" w:w="828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7"/>
              </w:rPr>
              <w:t>Approves program identity, pricing, access period, support terms, publication status, and final release.</w:t>
            </w:r>
          </w:p>
        </w:tc>
      </w:tr>
      <w:tr>
        <w:trPr>
          <w:cantSplit/>
        </w:trPr>
        <w:tc>
          <w:tcPr>
            <w:tcW w:type="dxa" w:w="252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Content administrator</w:t>
            </w:r>
          </w:p>
        </w:tc>
        <w:tc>
          <w:tcPr>
            <w:tcW w:type="dxa" w:w="828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7"/>
              </w:rPr>
              <w:t>Uploads only approved files; maintains sequence, version control, locks, and archive records.</w:t>
            </w:r>
          </w:p>
        </w:tc>
      </w:tr>
      <w:tr>
        <w:trPr>
          <w:cantSplit/>
        </w:trPr>
        <w:tc>
          <w:tcPr>
            <w:tcW w:type="dxa" w:w="25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Technical administrator</w:t>
            </w:r>
          </w:p>
        </w:tc>
        <w:tc>
          <w:tcPr>
            <w:tcW w:type="dxa" w:w="828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Builds and tests lessons, gates, downloads, progress tracking, responsive views, and learner access.</w:t>
            </w:r>
          </w:p>
        </w:tc>
      </w:tr>
      <w:tr>
        <w:trPr>
          <w:cantSplit/>
        </w:trPr>
        <w:tc>
          <w:tcPr>
            <w:tcW w:type="dxa" w:w="252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Learner support</w:t>
            </w:r>
          </w:p>
        </w:tc>
        <w:tc>
          <w:tcPr>
            <w:tcW w:type="dxa" w:w="828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7"/>
              </w:rPr>
              <w:t>Resolves access and technical issues without interpreting official eligibility or guaranteeing results.</w:t>
            </w:r>
          </w:p>
        </w:tc>
      </w:tr>
      <w:tr>
        <w:trPr>
          <w:cantSplit/>
        </w:trPr>
        <w:tc>
          <w:tcPr>
            <w:tcW w:type="dxa" w:w="25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Quality reviewer</w:t>
            </w:r>
          </w:p>
        </w:tc>
        <w:tc>
          <w:tcPr>
            <w:tcW w:type="dxa" w:w="828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7"/>
              </w:rPr>
              <w:t>Verifies candidate/rationale synchronization, visual QA, links, download integrity, and release behavior.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3. Required LMS Course Architecture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5F4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40" w:line="250" w:lineRule="auto"/>
            </w:pPr>
            <w:r>
              <w:rPr>
                <w:rFonts w:ascii="Liberation Sans" w:hAnsi="Liberation Sans" w:eastAsia="Liberation Sans"/>
                <w:b/>
                <w:color w:val="18365B"/>
                <w:sz w:val="20"/>
              </w:rPr>
              <w:t>STRUCTURE RULE</w:t>
            </w:r>
          </w:p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1F2937"/>
                <w:sz w:val="18"/>
              </w:rPr>
              <w:t>Use a single visible learner path. Keep controlled answers and administrative files separate from candidate materials. Do not upload duplicate visible filenames or multiple uncontrolled versions.</w:t>
            </w:r>
          </w:p>
        </w:tc>
        <w:trPr>
          <w:tblHeader/>
        </w:trPr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936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Order</w:t>
            </w:r>
          </w:p>
        </w:tc>
        <w:tc>
          <w:tcPr>
            <w:tcW w:type="dxa" w:w="3024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Course Area</w:t>
            </w:r>
          </w:p>
        </w:tc>
        <w:tc>
          <w:tcPr>
            <w:tcW w:type="dxa" w:w="6840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Required Content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00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Start Here</w:t>
            </w:r>
          </w:p>
        </w:tc>
        <w:tc>
          <w:tcPr>
            <w:tcW w:type="dxa" w:w="684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Welcome; program boundaries; roadmap; readiness tracker; how to use resources; technical support.</w:t>
            </w:r>
          </w:p>
        </w:tc>
      </w:tr>
      <w:tr>
        <w:trPr>
          <w:cantSplit/>
        </w:trPr>
        <w:tc>
          <w:tcPr>
            <w:tcW w:type="dxa" w:w="93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01-04</w:t>
            </w:r>
          </w:p>
        </w:tc>
        <w:tc>
          <w:tcPr>
            <w:tcW w:type="dxa" w:w="302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WB1-WB4</w:t>
            </w:r>
          </w:p>
        </w:tc>
        <w:tc>
          <w:tcPr>
            <w:tcW w:type="dxa" w:w="684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Each workbook cycle; Checkpoint 1 follows WB4.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05-08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WB5-WB8</w:t>
            </w:r>
          </w:p>
        </w:tc>
        <w:tc>
          <w:tcPr>
            <w:tcW w:type="dxa" w:w="684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Each workbook cycle; Checkpoint 2 follows WB8.</w:t>
            </w:r>
          </w:p>
        </w:tc>
      </w:tr>
      <w:tr>
        <w:trPr>
          <w:cantSplit/>
        </w:trPr>
        <w:tc>
          <w:tcPr>
            <w:tcW w:type="dxa" w:w="93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09-12</w:t>
            </w:r>
          </w:p>
        </w:tc>
        <w:tc>
          <w:tcPr>
            <w:tcW w:type="dxa" w:w="302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WB9-WB12</w:t>
            </w:r>
          </w:p>
        </w:tc>
        <w:tc>
          <w:tcPr>
            <w:tcW w:type="dxa" w:w="684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Each workbook cycle; Checkpoint 3 follows WB12.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13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Form A Readiness Gate</w:t>
            </w:r>
          </w:p>
        </w:tc>
        <w:tc>
          <w:tcPr>
            <w:tcW w:type="dxa" w:w="684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Curriculum and checkpoint completion review; Form A administration instructions.</w:t>
            </w:r>
          </w:p>
        </w:tc>
      </w:tr>
      <w:tr>
        <w:trPr>
          <w:cantSplit/>
        </w:trPr>
        <w:tc>
          <w:tcPr>
            <w:tcW w:type="dxa" w:w="93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14</w:t>
            </w:r>
          </w:p>
        </w:tc>
        <w:tc>
          <w:tcPr>
            <w:tcW w:type="dxa" w:w="302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Form A</w:t>
            </w:r>
          </w:p>
        </w:tc>
        <w:tc>
          <w:tcPr>
            <w:tcW w:type="dxa" w:w="684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Candidate simulation; controlled answer-and-rationales release after submission.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15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Form A Remediation</w:t>
            </w:r>
          </w:p>
        </w:tc>
        <w:tc>
          <w:tcPr>
            <w:tcW w:type="dxa" w:w="684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Required written remediation and readiness gate.</w:t>
            </w:r>
          </w:p>
        </w:tc>
      </w:tr>
      <w:tr>
        <w:trPr>
          <w:cantSplit/>
        </w:trPr>
        <w:tc>
          <w:tcPr>
            <w:tcW w:type="dxa" w:w="93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16</w:t>
            </w:r>
          </w:p>
        </w:tc>
        <w:tc>
          <w:tcPr>
            <w:tcW w:type="dxa" w:w="302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Form B</w:t>
            </w:r>
          </w:p>
        </w:tc>
        <w:tc>
          <w:tcPr>
            <w:tcW w:type="dxa" w:w="684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Final candidate simulation; controlled rationales release after submission.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17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Final Readiness</w:t>
            </w:r>
          </w:p>
        </w:tc>
        <w:tc>
          <w:tcPr>
            <w:tcW w:type="dxa" w:w="684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Targeted final review, pacing, logistics, and current official-source reminders.</w:t>
            </w:r>
          </w:p>
        </w:tc>
      </w:tr>
      <w:tr>
        <w:trPr>
          <w:cantSplit/>
        </w:trPr>
        <w:tc>
          <w:tcPr>
            <w:tcW w:type="dxa" w:w="93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R</w:t>
            </w:r>
          </w:p>
        </w:tc>
        <w:tc>
          <w:tcPr>
            <w:tcW w:type="dxa" w:w="302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Resource Library</w:t>
            </w:r>
          </w:p>
        </w:tc>
        <w:tc>
          <w:tcPr>
            <w:tcW w:type="dxa" w:w="684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Quick references, flashcards, accessibility files, approved downloads, and future media only when recordings exist and are approved.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4. Standard Workbook Lesson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864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2952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Lesson</w:t>
            </w:r>
          </w:p>
        </w:tc>
        <w:tc>
          <w:tcPr>
            <w:tcW w:type="dxa" w:w="6984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Implementation Requirement</w:t>
            </w:r>
          </w:p>
        </w:tc>
      </w:tr>
      <w:tr>
        <w:trPr>
          <w:cantSplit/>
        </w:trPr>
        <w:tc>
          <w:tcPr>
            <w:tcW w:type="dxa" w:w="86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1</w:t>
            </w:r>
          </w:p>
        </w:tc>
        <w:tc>
          <w:tcPr>
            <w:tcW w:type="dxa" w:w="295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Workbook Overview</w:t>
            </w:r>
          </w:p>
        </w:tc>
        <w:tc>
          <w:tcPr>
            <w:tcW w:type="dxa" w:w="698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Title, purpose, learning priorities, position in program, and completion requirements.</w:t>
            </w:r>
          </w:p>
        </w:tc>
      </w:tr>
      <w:tr>
        <w:trPr>
          <w:cantSplit/>
        </w:trPr>
        <w:tc>
          <w:tcPr>
            <w:tcW w:type="dxa" w:w="86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2</w:t>
            </w:r>
          </w:p>
        </w:tc>
        <w:tc>
          <w:tcPr>
            <w:tcW w:type="dxa" w:w="295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Optional Future Media</w:t>
            </w:r>
          </w:p>
        </w:tc>
        <w:tc>
          <w:tcPr>
            <w:tcW w:type="dxa" w:w="698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Not included at launch. Add only after recorded files are produced, captioned or transcribed, reviewed, and tested.</w:t>
            </w:r>
          </w:p>
        </w:tc>
      </w:tr>
      <w:tr>
        <w:trPr>
          <w:cantSplit/>
        </w:trPr>
        <w:tc>
          <w:tcPr>
            <w:tcW w:type="dxa" w:w="86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3</w:t>
            </w:r>
          </w:p>
        </w:tc>
        <w:tc>
          <w:tcPr>
            <w:tcW w:type="dxa" w:w="295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Student Workbook</w:t>
            </w:r>
          </w:p>
        </w:tc>
        <w:tc>
          <w:tcPr>
            <w:tcW w:type="dxa" w:w="698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Approved editable/downloadable learner file or accessible online reading.</w:t>
            </w:r>
          </w:p>
        </w:tc>
      </w:tr>
      <w:tr>
        <w:trPr>
          <w:cantSplit/>
        </w:trPr>
        <w:tc>
          <w:tcPr>
            <w:tcW w:type="dxa" w:w="86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4</w:t>
            </w:r>
          </w:p>
        </w:tc>
        <w:tc>
          <w:tcPr>
            <w:tcW w:type="dxa" w:w="295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Completion Prompt</w:t>
            </w:r>
          </w:p>
        </w:tc>
        <w:tc>
          <w:tcPr>
            <w:tcW w:type="dxa" w:w="698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Brief applied reflection or knowledge confirmation before assessment.</w:t>
            </w:r>
          </w:p>
        </w:tc>
      </w:tr>
      <w:tr>
        <w:trPr>
          <w:cantSplit/>
        </w:trPr>
        <w:tc>
          <w:tcPr>
            <w:tcW w:type="dxa" w:w="86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5</w:t>
            </w:r>
          </w:p>
        </w:tc>
        <w:tc>
          <w:tcPr>
            <w:tcW w:type="dxa" w:w="295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17-Question Candidate Bank</w:t>
            </w:r>
          </w:p>
        </w:tc>
        <w:tc>
          <w:tcPr>
            <w:tcW w:type="dxa" w:w="698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Submit all items before controlled feedback appears.</w:t>
            </w:r>
          </w:p>
        </w:tc>
      </w:tr>
      <w:tr>
        <w:trPr>
          <w:cantSplit/>
        </w:trPr>
        <w:tc>
          <w:tcPr>
            <w:tcW w:type="dxa" w:w="86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6</w:t>
            </w:r>
          </w:p>
        </w:tc>
        <w:tc>
          <w:tcPr>
            <w:tcW w:type="dxa" w:w="295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Answer and Rationale Review</w:t>
            </w:r>
          </w:p>
        </w:tc>
        <w:tc>
          <w:tcPr>
            <w:tcW w:type="dxa" w:w="698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Correct answer, complete distractor rationales, CTA Exam Strategy, and error code after submission.</w:t>
            </w:r>
          </w:p>
        </w:tc>
      </w:tr>
      <w:tr>
        <w:trPr>
          <w:cantSplit/>
        </w:trPr>
        <w:tc>
          <w:tcPr>
            <w:tcW w:type="dxa" w:w="86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7</w:t>
            </w:r>
          </w:p>
        </w:tc>
        <w:tc>
          <w:tcPr>
            <w:tcW w:type="dxa" w:w="295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Remediation Check</w:t>
            </w:r>
          </w:p>
        </w:tc>
        <w:tc>
          <w:tcPr>
            <w:tcW w:type="dxa" w:w="698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Record score, confidence, errors, corrected rule, source revisit, and next action.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5. Release and Gating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592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Resource</w:t>
            </w:r>
          </w:p>
        </w:tc>
        <w:tc>
          <w:tcPr>
            <w:tcW w:type="dxa" w:w="4032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Unlock Requirement</w:t>
            </w:r>
          </w:p>
        </w:tc>
        <w:tc>
          <w:tcPr>
            <w:tcW w:type="dxa" w:w="4176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Control Rule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Workbook learning content</w:t>
            </w:r>
          </w:p>
        </w:tc>
        <w:tc>
          <w:tcPr>
            <w:tcW w:type="dxa" w:w="403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Open when learner reaches course area</w:t>
            </w:r>
          </w:p>
        </w:tc>
        <w:tc>
          <w:tcPr>
            <w:tcW w:type="dxa" w:w="417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May be revisited after release</w:t>
            </w:r>
          </w:p>
        </w:tc>
      </w:tr>
      <w:tr>
        <w:trPr>
          <w:cantSplit/>
        </w:trPr>
        <w:tc>
          <w:tcPr>
            <w:tcW w:type="dxa" w:w="25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Workbook candidate bank</w:t>
            </w:r>
          </w:p>
        </w:tc>
        <w:tc>
          <w:tcPr>
            <w:tcW w:type="dxa" w:w="403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After required workbook lesson and completion prompt</w:t>
            </w:r>
          </w:p>
        </w:tc>
        <w:tc>
          <w:tcPr>
            <w:tcW w:type="dxa" w:w="417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Answers hidden until full submission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Workbook rationales</w:t>
            </w:r>
          </w:p>
        </w:tc>
        <w:tc>
          <w:tcPr>
            <w:tcW w:type="dxa" w:w="403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After candidate-bank submission</w:t>
            </w:r>
          </w:p>
        </w:tc>
        <w:tc>
          <w:tcPr>
            <w:tcW w:type="dxa" w:w="417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Do not expose through file names, page previews, links, or search</w:t>
            </w:r>
          </w:p>
        </w:tc>
      </w:tr>
      <w:tr>
        <w:trPr>
          <w:cantSplit/>
        </w:trPr>
        <w:tc>
          <w:tcPr>
            <w:tcW w:type="dxa" w:w="25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Checkpoint 1</w:t>
            </w:r>
          </w:p>
        </w:tc>
        <w:tc>
          <w:tcPr>
            <w:tcW w:type="dxa" w:w="403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After WB4 cycle is complete</w:t>
            </w:r>
          </w:p>
        </w:tc>
        <w:tc>
          <w:tcPr>
            <w:tcW w:type="dxa" w:w="417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Rationales after checkpoint submission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Checkpoint 2</w:t>
            </w:r>
          </w:p>
        </w:tc>
        <w:tc>
          <w:tcPr>
            <w:tcW w:type="dxa" w:w="403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After WB8 and CP1 requirements are complete</w:t>
            </w:r>
          </w:p>
        </w:tc>
        <w:tc>
          <w:tcPr>
            <w:tcW w:type="dxa" w:w="417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Rationales after checkpoint submission</w:t>
            </w:r>
          </w:p>
        </w:tc>
      </w:tr>
      <w:tr>
        <w:trPr>
          <w:cantSplit/>
        </w:trPr>
        <w:tc>
          <w:tcPr>
            <w:tcW w:type="dxa" w:w="25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Checkpoint 3</w:t>
            </w:r>
          </w:p>
        </w:tc>
        <w:tc>
          <w:tcPr>
            <w:tcW w:type="dxa" w:w="403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After WB12 and CP2 requirements are complete</w:t>
            </w:r>
          </w:p>
        </w:tc>
        <w:tc>
          <w:tcPr>
            <w:tcW w:type="dxa" w:w="417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Rationales after checkpoint submission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Form A</w:t>
            </w:r>
          </w:p>
        </w:tc>
        <w:tc>
          <w:tcPr>
            <w:tcW w:type="dxa" w:w="403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After all workbook cycles and CP3 are complete</w:t>
            </w:r>
          </w:p>
        </w:tc>
        <w:tc>
          <w:tcPr>
            <w:tcW w:type="dxa" w:w="417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One primary timed attempt; rationales only after full submission</w:t>
            </w:r>
          </w:p>
        </w:tc>
      </w:tr>
      <w:tr>
        <w:trPr>
          <w:cantSplit/>
        </w:trPr>
        <w:tc>
          <w:tcPr>
            <w:tcW w:type="dxa" w:w="25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Form A Remediation</w:t>
            </w:r>
          </w:p>
        </w:tc>
        <w:tc>
          <w:tcPr>
            <w:tcW w:type="dxa" w:w="403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After Form A and controlled rationales</w:t>
            </w:r>
          </w:p>
        </w:tc>
        <w:tc>
          <w:tcPr>
            <w:tcW w:type="dxa" w:w="417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Required before Form B unlocks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Form B</w:t>
            </w:r>
          </w:p>
        </w:tc>
        <w:tc>
          <w:tcPr>
            <w:tcW w:type="dxa" w:w="403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After Form A remediation gate is satisfied</w:t>
            </w:r>
          </w:p>
        </w:tc>
        <w:tc>
          <w:tcPr>
            <w:tcW w:type="dxa" w:w="417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Final readiness form; no casual automatic reset</w:t>
            </w:r>
          </w:p>
        </w:tc>
      </w:tr>
      <w:tr>
        <w:trPr>
          <w:cantSplit/>
        </w:trPr>
        <w:tc>
          <w:tcPr>
            <w:tcW w:type="dxa" w:w="25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Form B Rationales</w:t>
            </w:r>
          </w:p>
        </w:tc>
        <w:tc>
          <w:tcPr>
            <w:tcW w:type="dxa" w:w="403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After complete Form B submission</w:t>
            </w:r>
          </w:p>
        </w:tc>
        <w:tc>
          <w:tcPr>
            <w:tcW w:type="dxa" w:w="417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Controlled scoring information remains learner-specific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6. Simulation Administration Controls</w:t>
      </w:r>
    </w:p>
    <w:p>
      <w:pPr>
        <w:pStyle w:val="ListBullet"/>
        <w:spacing w:before="0" w:after="40" w:line="250" w:lineRule="auto"/>
      </w:pPr>
      <w:r>
        <w:rPr>
          <w:rFonts w:ascii="Liberation Sans" w:hAnsi="Liberation Sans" w:eastAsia="Liberation Sans"/>
          <w:color w:val="1F2937"/>
          <w:sz w:val="18"/>
        </w:rPr>
        <w:t>Display administration instructions before the learner begins.</w:t>
      </w:r>
    </w:p>
    <w:p>
      <w:pPr>
        <w:pStyle w:val="ListBullet"/>
        <w:spacing w:before="0" w:after="40" w:line="250" w:lineRule="auto"/>
      </w:pPr>
      <w:r>
        <w:rPr>
          <w:rFonts w:ascii="Liberation Sans" w:hAnsi="Liberation Sans" w:eastAsia="Liberation Sans"/>
          <w:color w:val="1F2937"/>
          <w:sz w:val="18"/>
        </w:rPr>
        <w:t>Use the approved suggested examination period and break instructions for the current-format form.</w:t>
      </w:r>
    </w:p>
    <w:p>
      <w:pPr>
        <w:pStyle w:val="ListBullet"/>
        <w:spacing w:before="0" w:after="40" w:line="250" w:lineRule="auto"/>
      </w:pPr>
      <w:r>
        <w:rPr>
          <w:rFonts w:ascii="Liberation Sans" w:hAnsi="Liberation Sans" w:eastAsia="Liberation Sans"/>
          <w:color w:val="1F2937"/>
          <w:sz w:val="18"/>
        </w:rPr>
        <w:t>Present the case in three sections and prevent return to a prior section after submission when the LMS supports section locking.</w:t>
      </w:r>
    </w:p>
    <w:p>
      <w:pPr>
        <w:pStyle w:val="ListBullet"/>
        <w:spacing w:before="0" w:after="40" w:line="250" w:lineRule="auto"/>
      </w:pPr>
      <w:r>
        <w:rPr>
          <w:rFonts w:ascii="Liberation Sans" w:hAnsi="Liberation Sans" w:eastAsia="Liberation Sans"/>
          <w:color w:val="1F2937"/>
          <w:sz w:val="18"/>
        </w:rPr>
        <w:t>Require one answer for every item and preserve confidence ratings when implemented.</w:t>
      </w:r>
    </w:p>
    <w:p>
      <w:pPr>
        <w:pStyle w:val="ListBullet"/>
        <w:spacing w:before="0" w:after="40" w:line="250" w:lineRule="auto"/>
      </w:pPr>
      <w:r>
        <w:rPr>
          <w:rFonts w:ascii="Liberation Sans" w:hAnsi="Liberation Sans" w:eastAsia="Liberation Sans"/>
          <w:color w:val="1F2937"/>
          <w:sz w:val="18"/>
        </w:rPr>
        <w:t>Do not expose answer keys, blueprint roles, scored-style labels, or field-test-style labels in the candidate interface.</w:t>
      </w:r>
    </w:p>
    <w:p>
      <w:pPr>
        <w:pStyle w:val="ListBullet"/>
        <w:spacing w:before="0" w:after="40" w:line="250" w:lineRule="auto"/>
      </w:pPr>
      <w:r>
        <w:rPr>
          <w:rFonts w:ascii="Liberation Sans" w:hAnsi="Liberation Sans" w:eastAsia="Liberation Sans"/>
          <w:color w:val="1F2937"/>
          <w:sz w:val="18"/>
        </w:rPr>
        <w:t>Preserve the original attempt record, start/end time, unanswered items, and completion status.</w:t>
      </w:r>
    </w:p>
    <w:p>
      <w:pPr>
        <w:pStyle w:val="ListBullet"/>
        <w:spacing w:before="0" w:after="40" w:line="250" w:lineRule="auto"/>
      </w:pPr>
      <w:r>
        <w:rPr>
          <w:rFonts w:ascii="Liberation Sans" w:hAnsi="Liberation Sans" w:eastAsia="Liberation Sans"/>
          <w:color w:val="1F2937"/>
          <w:sz w:val="18"/>
        </w:rPr>
        <w:t>Do not describe a CTA practice result as an official passing score or NBCC scaled score.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7E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40" w:line="250" w:lineRule="auto"/>
            </w:pPr>
            <w:r>
              <w:rPr>
                <w:rFonts w:ascii="Liberation Sans" w:hAnsi="Liberation Sans" w:eastAsia="Liberation Sans"/>
                <w:b/>
                <w:color w:val="B54708"/>
                <w:sz w:val="20"/>
              </w:rPr>
              <w:t>FORM B CONTROL</w:t>
            </w:r>
          </w:p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1F2937"/>
                <w:sz w:val="18"/>
              </w:rPr>
              <w:t>Form B contains 11 three-part cases and 143 questions in the current-format edition. The controlled scoring resource reports a full practice score and a current-blueprint practice score. Both remain educational practice measures.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7. Accessibility and Download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016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8784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Minimum Standard</w:t>
            </w:r>
          </w:p>
        </w:tc>
      </w:tr>
      <w:tr>
        <w:trPr>
          <w:cantSplit/>
        </w:trPr>
        <w:tc>
          <w:tcPr>
            <w:tcW w:type="dxa" w:w="201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Documents</w:t>
            </w:r>
          </w:p>
        </w:tc>
        <w:tc>
          <w:tcPr>
            <w:tcW w:type="dxa" w:w="878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7"/>
              </w:rPr>
              <w:t>Editable Word learner files where approved; readable headings, stable tables, and print-optimized layout.</w:t>
            </w:r>
          </w:p>
        </w:tc>
      </w:tr>
      <w:tr>
        <w:trPr>
          <w:cantSplit/>
        </w:trPr>
        <w:tc>
          <w:tcPr>
            <w:tcW w:type="dxa" w:w="201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Images</w:t>
            </w:r>
          </w:p>
        </w:tc>
        <w:tc>
          <w:tcPr>
            <w:tcW w:type="dxa" w:w="878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7"/>
              </w:rPr>
              <w:t>Meaningful alt text; decorative images marked appropriately; no essential instruction contained only in an image.</w:t>
            </w:r>
          </w:p>
        </w:tc>
      </w:tr>
      <w:tr>
        <w:trPr>
          <w:cantSplit/>
        </w:trPr>
        <w:tc>
          <w:tcPr>
            <w:tcW w:type="dxa" w:w="201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Color</w:t>
            </w:r>
          </w:p>
        </w:tc>
        <w:tc>
          <w:tcPr>
            <w:tcW w:type="dxa" w:w="878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7"/>
              </w:rPr>
              <w:t>Do not rely on color alone to communicate status, correctness, or sequence.</w:t>
            </w:r>
          </w:p>
        </w:tc>
      </w:tr>
      <w:tr>
        <w:trPr>
          <w:cantSplit/>
        </w:trPr>
        <w:tc>
          <w:tcPr>
            <w:tcW w:type="dxa" w:w="201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Navigation</w:t>
            </w:r>
          </w:p>
        </w:tc>
        <w:tc>
          <w:tcPr>
            <w:tcW w:type="dxa" w:w="878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7"/>
              </w:rPr>
              <w:t>Consistent lesson naming, visible progress, keyboard access, and descriptive link text.</w:t>
            </w:r>
          </w:p>
        </w:tc>
      </w:tr>
      <w:tr>
        <w:trPr>
          <w:cantSplit/>
        </w:trPr>
        <w:tc>
          <w:tcPr>
            <w:tcW w:type="dxa" w:w="201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Downloads</w:t>
            </w:r>
          </w:p>
        </w:tc>
        <w:tc>
          <w:tcPr>
            <w:tcW w:type="dxa" w:w="878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7"/>
              </w:rPr>
              <w:t>Test on desktop and mobile; verify the approved filename, file type, version, and complete content.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8. Learner Support Boundaries</w:t>
      </w:r>
    </w:p>
    <w:p>
      <w:pPr>
        <w:pStyle w:val="ListBullet"/>
        <w:spacing w:before="0" w:after="40" w:line="250" w:lineRule="auto"/>
      </w:pPr>
      <w:r>
        <w:rPr>
          <w:rFonts w:ascii="Liberation Sans" w:hAnsi="Liberation Sans" w:eastAsia="Liberation Sans"/>
          <w:color w:val="1F2937"/>
          <w:sz w:val="18"/>
        </w:rPr>
        <w:t>Provide help with access, download, navigation, playback, captions, account issues, and locating the correct resource.</w:t>
      </w:r>
    </w:p>
    <w:p>
      <w:pPr>
        <w:pStyle w:val="ListBullet"/>
        <w:spacing w:before="0" w:after="40" w:line="250" w:lineRule="auto"/>
      </w:pPr>
      <w:r>
        <w:rPr>
          <w:rFonts w:ascii="Liberation Sans" w:hAnsi="Liberation Sans" w:eastAsia="Liberation Sans"/>
          <w:color w:val="1F2937"/>
          <w:sz w:val="18"/>
        </w:rPr>
        <w:t>Do not request or accept confidential client information, protected health information, passwords, or full payment-card data in routine support.</w:t>
      </w:r>
    </w:p>
    <w:p>
      <w:pPr>
        <w:pStyle w:val="ListBullet"/>
        <w:spacing w:before="0" w:after="40" w:line="250" w:lineRule="auto"/>
      </w:pPr>
      <w:r>
        <w:rPr>
          <w:rFonts w:ascii="Liberation Sans" w:hAnsi="Liberation Sans" w:eastAsia="Liberation Sans"/>
          <w:color w:val="1F2937"/>
          <w:sz w:val="18"/>
        </w:rPr>
        <w:t>Do not determine licensing eligibility, interpret an official accommodation decision, schedule the examination, or guarantee passage.</w:t>
      </w:r>
    </w:p>
    <w:p>
      <w:pPr>
        <w:pStyle w:val="ListBullet"/>
        <w:spacing w:before="0" w:after="40" w:line="250" w:lineRule="auto"/>
      </w:pPr>
      <w:r>
        <w:rPr>
          <w:rFonts w:ascii="Liberation Sans" w:hAnsi="Liberation Sans" w:eastAsia="Liberation Sans"/>
          <w:color w:val="1F2937"/>
          <w:sz w:val="18"/>
        </w:rPr>
        <w:t>Refer learners to current official sources for eligibility, fees, testing policies, identification, accommodations, and rescheduling.</w:t>
      </w:r>
    </w:p>
    <w:p>
      <w:pPr>
        <w:pStyle w:val="ListBullet"/>
        <w:spacing w:before="0" w:after="40" w:line="250" w:lineRule="auto"/>
      </w:pPr>
      <w:r>
        <w:rPr>
          <w:rFonts w:ascii="Liberation Sans" w:hAnsi="Liberation Sans" w:eastAsia="Liberation Sans"/>
          <w:color w:val="1F2937"/>
          <w:sz w:val="18"/>
        </w:rPr>
        <w:t>Document recurring technical or content issues for quality review and version updates.</w:t>
      </w:r>
    </w:p>
    <w:p>
      <w:r>
        <w:br w:type="page"/>
      </w: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9. Controlled File Naming and Version Management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7E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t>ONE CONTROLLING COPY</w:t>
              <w:br/>
              <w:t>For every learner, controlled-answer, administrative, and archive asset, retain one approved filename, version, location, and status. Future media assets must remain outside learner view until recorded and approved.</w:t>
            </w:r>
          </w:p>
        </w:tc>
        <w:trPr>
          <w:tblHeader/>
        </w:trPr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880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Asset Type</w:t>
            </w:r>
          </w:p>
        </w:tc>
        <w:tc>
          <w:tcPr>
            <w:tcW w:type="dxa" w:w="7920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Filename Pattern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Learner workbook</w:t>
            </w:r>
          </w:p>
        </w:tc>
        <w:tc>
          <w:tcPr>
            <w:tcW w:type="dxa" w:w="79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CTA_LPCC_WB##_Short_Title_</w:t>
              <w:br/>
              <w:t>Student_Workbook_v#.0.docx</w:t>
            </w:r>
          </w:p>
        </w:tc>
      </w:tr>
      <w:tr>
        <w:trPr>
          <w:cantSplit/>
        </w:trPr>
        <w:tc>
          <w:tcPr>
            <w:tcW w:type="dxa" w:w="288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Candidate bank</w:t>
            </w:r>
          </w:p>
        </w:tc>
        <w:tc>
          <w:tcPr>
            <w:tcW w:type="dxa" w:w="792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CTA_LPCC_WB##_17_Question_Practice_Bank_</w:t>
              <w:br/>
              <w:t>Candidate_Form_v#.0.docx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Controlled rationales</w:t>
            </w:r>
          </w:p>
        </w:tc>
        <w:tc>
          <w:tcPr>
            <w:tcW w:type="dxa" w:w="79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CTA_LPCC_WB##_17_Question_Practice_Bank_</w:t>
              <w:br/>
              <w:t>Answer_Rationales_v#.0.docx</w:t>
            </w:r>
          </w:p>
        </w:tc>
      </w:tr>
      <w:tr>
        <w:trPr>
          <w:cantSplit/>
        </w:trPr>
        <w:tc>
          <w:tcPr>
            <w:tcW w:type="dxa" w:w="288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Checkpoint candidate</w:t>
            </w:r>
          </w:p>
        </w:tc>
        <w:tc>
          <w:tcPr>
            <w:tcW w:type="dxa" w:w="792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CTA_LPCC_Checkpoint_#_Coverage_Question_Count_</w:t>
              <w:br/>
              <w:t>Candidate_Form_v#.0.docx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Checkpoint rationales</w:t>
            </w:r>
          </w:p>
        </w:tc>
        <w:tc>
          <w:tcPr>
            <w:tcW w:type="dxa" w:w="79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CTA_LPCC_Checkpoint_#_Coverage_Question_Count_</w:t>
              <w:br/>
              <w:t>Answer_Rationales_v#.0.docx</w:t>
            </w:r>
          </w:p>
        </w:tc>
      </w:tr>
      <w:tr>
        <w:trPr>
          <w:cantSplit/>
        </w:trPr>
        <w:tc>
          <w:tcPr>
            <w:tcW w:type="dxa" w:w="288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Simulation candidate</w:t>
            </w:r>
          </w:p>
        </w:tc>
        <w:tc>
          <w:tcPr>
            <w:tcW w:type="dxa" w:w="792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CTA_LPCC_Comprehensive_Simulation_Form_X_143_Question_</w:t>
              <w:br/>
              <w:t>Candidate_Exam_v#.0.docx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Simulation rationales</w:t>
            </w:r>
          </w:p>
        </w:tc>
        <w:tc>
          <w:tcPr>
            <w:tcW w:type="dxa" w:w="79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CTA_LPCC_Comprehensive_Simulation_Form_X_143_Question_</w:t>
              <w:br/>
              <w:t>Answer_Rationales_v#.0.docx</w:t>
            </w:r>
          </w:p>
        </w:tc>
      </w:tr>
      <w:tr>
        <w:trPr>
          <w:cantSplit/>
        </w:trPr>
        <w:tc>
          <w:tcPr>
            <w:tcW w:type="dxa" w:w="288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Administration</w:t>
            </w:r>
          </w:p>
        </w:tc>
        <w:tc>
          <w:tcPr>
            <w:tcW w:type="dxa" w:w="792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CTA_LPCC_[Document_Name]_v#.0.docx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10. Required File-Control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3168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Register Field</w:t>
            </w:r>
          </w:p>
        </w:tc>
        <w:tc>
          <w:tcPr>
            <w:tcW w:type="dxa" w:w="7632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Approved filename</w:t>
            </w:r>
          </w:p>
        </w:tc>
        <w:tc>
          <w:tcPr>
            <w:tcW w:type="dxa" w:w="763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3168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Version</w:t>
            </w:r>
          </w:p>
        </w:tc>
        <w:tc>
          <w:tcPr>
            <w:tcW w:type="dxa" w:w="763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File status</w:t>
            </w:r>
          </w:p>
        </w:tc>
        <w:tc>
          <w:tcPr>
            <w:tcW w:type="dxa" w:w="763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Draft / Under Review / Approved / Superseded / Archived</w:t>
            </w:r>
          </w:p>
        </w:tc>
      </w:tr>
      <w:tr>
        <w:trPr>
          <w:cantSplit/>
        </w:trPr>
        <w:tc>
          <w:tcPr>
            <w:tcW w:type="dxa" w:w="3168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Learner-facing?</w:t>
            </w:r>
          </w:p>
        </w:tc>
        <w:tc>
          <w:tcPr>
            <w:tcW w:type="dxa" w:w="763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Yes / No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Controlled answer material?</w:t>
            </w:r>
          </w:p>
        </w:tc>
        <w:tc>
          <w:tcPr>
            <w:tcW w:type="dxa" w:w="763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Yes / No</w:t>
            </w:r>
          </w:p>
        </w:tc>
      </w:tr>
      <w:tr>
        <w:trPr>
          <w:cantSplit/>
        </w:trPr>
        <w:tc>
          <w:tcPr>
            <w:tcW w:type="dxa" w:w="3168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LMS location</w:t>
            </w:r>
          </w:p>
        </w:tc>
        <w:tc>
          <w:tcPr>
            <w:tcW w:type="dxa" w:w="763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Source folder</w:t>
            </w:r>
          </w:p>
        </w:tc>
        <w:tc>
          <w:tcPr>
            <w:tcW w:type="dxa" w:w="763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3168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Approved date</w:t>
            </w:r>
          </w:p>
        </w:tc>
        <w:tc>
          <w:tcPr>
            <w:tcW w:type="dxa" w:w="763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Approved by</w:t>
            </w:r>
          </w:p>
        </w:tc>
        <w:tc>
          <w:tcPr>
            <w:tcW w:type="dxa" w:w="763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3168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Replacement / archive action</w:t>
            </w:r>
          </w:p>
        </w:tc>
        <w:tc>
          <w:tcPr>
            <w:tcW w:type="dxa" w:w="763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11. Prepublication LMS Quality-Assurance Checklist</w:t>
      </w:r>
    </w:p>
    <w:p>
      <w:pPr>
        <w:pStyle w:val="Heading2"/>
        <w:keepNext/>
        <w:spacing w:before="80" w:after="80" w:line="250" w:lineRule="auto"/>
      </w:pPr>
      <w:r>
        <w:rPr>
          <w:rFonts w:ascii="Liberation Sans" w:hAnsi="Liberation Sans" w:eastAsia="Liberation Sans"/>
          <w:b/>
          <w:color w:val="2AA7A1"/>
          <w:sz w:val="26"/>
        </w:rPr>
        <w:t>Identity and sequence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7"/>
        </w:rPr>
        <w:t>[ ] Program title, no-CE status, audience, current-edition notice, and disclaimers match controlling records.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7"/>
        </w:rPr>
        <w:t>[ ] WB1-WB12, CP1-CP3, Form A, remediation, Form B, and Final Readiness appear in the approved order.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7"/>
        </w:rPr>
        <w:t>[ ] No outdated or duplicate learner-visible files remain.</w:t>
      </w:r>
    </w:p>
    <w:p>
      <w:pPr>
        <w:pStyle w:val="Heading2"/>
        <w:keepNext/>
        <w:spacing w:before="80" w:after="80" w:line="250" w:lineRule="auto"/>
      </w:pPr>
      <w:r>
        <w:rPr>
          <w:rFonts w:ascii="Liberation Sans" w:hAnsi="Liberation Sans" w:eastAsia="Liberation Sans"/>
          <w:b/>
          <w:color w:val="2AA7A1"/>
          <w:sz w:val="26"/>
        </w:rPr>
        <w:t>Assessment controls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7"/>
        </w:rPr>
        <w:t>[ ] Each candidate bank submits before its rationale lesson opens.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7"/>
        </w:rPr>
        <w:t>[ ] Checkpoint gates work at WB4, WB8, and WB12.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7"/>
        </w:rPr>
        <w:t>[ ] Form A remains locked until curriculum and CP3 completion.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7"/>
        </w:rPr>
        <w:t>[ ] Form B remains locked until Form A and remediation completion.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7"/>
        </w:rPr>
        <w:t>[ ] Prior case-section locking works for simulations when implemented.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7"/>
        </w:rPr>
        <w:t>[ ] Answer keys and administrative labels are not visible in candidate previews, URLs, file names, or search results.</w:t>
      </w:r>
    </w:p>
    <w:p>
      <w:pPr>
        <w:pStyle w:val="Heading2"/>
        <w:keepNext/>
        <w:spacing w:before="80" w:after="80" w:line="250" w:lineRule="auto"/>
      </w:pPr>
      <w:r>
        <w:rPr>
          <w:rFonts w:ascii="Liberation Sans" w:hAnsi="Liberation Sans" w:eastAsia="Liberation Sans"/>
          <w:b/>
          <w:color w:val="2AA7A1"/>
          <w:sz w:val="26"/>
        </w:rPr>
        <w:t>Technical and accessibility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7"/>
        </w:rPr>
        <w:t>[ ] All links, downloads, page navigation, and learner-visible files work from a learner account.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7"/>
        </w:rPr>
        <w:t>[ ] Desktop, tablet, and mobile views have been tested.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7"/>
        </w:rPr>
        <w:t>[ ] Keyboard navigation, alt text, captions, contrast, and descriptive link text have been reviewed.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7"/>
        </w:rPr>
        <w:t>[ ] No placeholder copy, test users, internal notes, or test answer files remain.</w:t>
      </w:r>
    </w:p>
    <w:p>
      <w:pPr>
        <w:pStyle w:val="Heading2"/>
        <w:keepNext/>
        <w:spacing w:before="80" w:after="80" w:line="250" w:lineRule="auto"/>
      </w:pPr>
      <w:r>
        <w:rPr>
          <w:rFonts w:ascii="Liberation Sans" w:hAnsi="Liberation Sans" w:eastAsia="Liberation Sans"/>
          <w:b/>
          <w:color w:val="2AA7A1"/>
          <w:sz w:val="26"/>
        </w:rPr>
        <w:t>Data and support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7"/>
        </w:rPr>
        <w:t>[ ] Attempt records, completion data, and learner support routes function as approved.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7"/>
        </w:rPr>
        <w:t>[ ] Privacy, terms, refund, accessibility, and support links are present where required by the business system.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7"/>
        </w:rPr>
        <w:t>[ ] Access period and post-purchase support terms are approved and displayed consistently.</w:t>
      </w:r>
    </w:p>
    <w:p>
      <w:r>
        <w:br w:type="page"/>
      </w: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12. Public-System and Commercial Synchronization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232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6912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Synchronization Requirement</w:t>
            </w:r>
          </w:p>
        </w:tc>
        <w:tc>
          <w:tcPr>
            <w:tcW w:type="dxa" w:w="1656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Master Course Catalog</w:t>
            </w:r>
          </w:p>
        </w:tc>
        <w:tc>
          <w:tcPr>
            <w:tcW w:type="dxa" w:w="691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Change In Development only after final approval and release testing.</w:t>
            </w:r>
          </w:p>
        </w:tc>
        <w:tc>
          <w:tcPr>
            <w:tcW w:type="dxa" w:w="165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Ready for David implementation; final live-system verification pending</w:t>
            </w:r>
          </w:p>
        </w:tc>
      </w:tr>
      <w:tr>
        <w:trPr>
          <w:cantSplit/>
        </w:trPr>
        <w:tc>
          <w:tcPr>
            <w:tcW w:type="dxa" w:w="223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Pricing Catalog</w:t>
            </w:r>
          </w:p>
        </w:tc>
        <w:tc>
          <w:tcPr>
            <w:tcW w:type="dxa" w:w="691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Activate only after launch price, access period, and offer terms are approved.</w:t>
            </w:r>
          </w:p>
        </w:tc>
        <w:tc>
          <w:tcPr>
            <w:tcW w:type="dxa" w:w="165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Ready for David implementation; final live-system verification pending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Website / Sales Page</w:t>
            </w:r>
          </w:p>
        </w:tc>
        <w:tc>
          <w:tcPr>
            <w:tcW w:type="dxa" w:w="691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Match exact product title, no-CE statement, audience, inclusions, disclaimer, and current-edition notice.</w:t>
            </w:r>
          </w:p>
        </w:tc>
        <w:tc>
          <w:tcPr>
            <w:tcW w:type="dxa" w:w="165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Ready for David implementation; final live-system verification pending</w:t>
            </w:r>
          </w:p>
        </w:tc>
      </w:tr>
      <w:tr>
        <w:trPr>
          <w:cantSplit/>
        </w:trPr>
        <w:tc>
          <w:tcPr>
            <w:tcW w:type="dxa" w:w="223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LMS Product</w:t>
            </w:r>
          </w:p>
        </w:tc>
        <w:tc>
          <w:tcPr>
            <w:tcW w:type="dxa" w:w="691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Match title, image, access, support, and approved curriculum sequence.</w:t>
            </w:r>
          </w:p>
        </w:tc>
        <w:tc>
          <w:tcPr>
            <w:tcW w:type="dxa" w:w="165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Ready for David implementation; final live-system verification pending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Checkout / Receipt</w:t>
            </w:r>
          </w:p>
        </w:tc>
        <w:tc>
          <w:tcPr>
            <w:tcW w:type="dxa" w:w="691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Use approved product name and terms; do not imply CE credit or exam affiliation.</w:t>
            </w:r>
          </w:p>
        </w:tc>
        <w:tc>
          <w:tcPr>
            <w:tcW w:type="dxa" w:w="165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Ready for David implementation; final live-system verification pending</w:t>
            </w:r>
          </w:p>
        </w:tc>
      </w:tr>
      <w:tr>
        <w:trPr>
          <w:cantSplit/>
        </w:trPr>
        <w:tc>
          <w:tcPr>
            <w:tcW w:type="dxa" w:w="223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Customer Support</w:t>
            </w:r>
          </w:p>
        </w:tc>
        <w:tc>
          <w:tcPr>
            <w:tcW w:type="dxa" w:w="691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Use the approved FAQ, support boundaries, and escalation process.</w:t>
            </w:r>
          </w:p>
        </w:tc>
        <w:tc>
          <w:tcPr>
            <w:tcW w:type="dxa" w:w="165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Ready for David implementation; final live-system verification pending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13. Remaining Implementation Checks Before Public Launch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8"/>
        </w:rPr>
        <w:t>[ ] Final learner access period: 6 months from enrollment.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8"/>
        </w:rPr>
        <w:t>[ ] Launch price: $249. Keep outside CE-only memberships unless an approved bundle states otherwise.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8"/>
        </w:rPr>
        <w:t>[ ] Add the approved CTA product image and descriptive alt text in the live website/LMS.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8"/>
        </w:rPr>
        <w:t>[ ] Confirm the live website support channel and response expectations during David's implementation test.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8"/>
        </w:rPr>
        <w:t>[ ] Verify refund, privacy, accessibility, and terms links in the live sales/LMS environment.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8"/>
        </w:rPr>
        <w:t>[x] Workbook 12 corrected running header and full rerender: COMPLETED.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8"/>
        </w:rPr>
        <w:t>[x] Complete file-by-file inventory and duplicate archive action: COMPLETED.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8"/>
        </w:rPr>
        <w:t>[x] Assessment synchronization record for all workbook banks, checkpoints, Form A, and Form B: COMPLETED.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8"/>
        </w:rPr>
        <w:t>[x] July 2027 update register and replacement plan: COMPLETED and included in the restricted program-control folder.</w:t>
      </w:r>
    </w:p>
    <w:p>
      <w:r>
        <w:br w:type="page"/>
      </w: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14. July 2027 Edition-Transition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3384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Asset Group</w:t>
            </w:r>
          </w:p>
        </w:tc>
        <w:tc>
          <w:tcPr>
            <w:tcW w:type="dxa" w:w="7416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Required Transition Review</w:t>
            </w:r>
          </w:p>
        </w:tc>
      </w:tr>
      <w:tr>
        <w:trPr>
          <w:cantSplit/>
        </w:trPr>
        <w:tc>
          <w:tcPr>
            <w:tcW w:type="dxa" w:w="338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Official specifications and candidate instructions</w:t>
            </w:r>
          </w:p>
        </w:tc>
        <w:tc>
          <w:tcPr>
            <w:tcW w:type="dxa" w:w="741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Confirm controlling effective date, format, domains, timing, and administration rules.</w:t>
            </w:r>
          </w:p>
        </w:tc>
      </w:tr>
      <w:tr>
        <w:trPr>
          <w:cantSplit/>
        </w:trPr>
        <w:tc>
          <w:tcPr>
            <w:tcW w:type="dxa" w:w="338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WB1-WB12</w:t>
            </w:r>
          </w:p>
        </w:tc>
        <w:tc>
          <w:tcPr>
            <w:tcW w:type="dxa" w:w="741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Review domain labels, exam-navigation language, examples, bridges, and dated claims.</w:t>
            </w:r>
          </w:p>
        </w:tc>
      </w:tr>
      <w:tr>
        <w:trPr>
          <w:cantSplit/>
        </w:trPr>
        <w:tc>
          <w:tcPr>
            <w:tcW w:type="dxa" w:w="338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Twelve bank pairs</w:t>
            </w:r>
          </w:p>
        </w:tc>
        <w:tc>
          <w:tcPr>
            <w:tcW w:type="dxa" w:w="741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Review item distribution, case structure, labels, instructions, and rationales.</w:t>
            </w:r>
          </w:p>
        </w:tc>
      </w:tr>
      <w:tr>
        <w:trPr>
          <w:cantSplit/>
        </w:trPr>
        <w:tc>
          <w:tcPr>
            <w:tcW w:type="dxa" w:w="338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CP1-CP3</w:t>
            </w:r>
          </w:p>
        </w:tc>
        <w:tc>
          <w:tcPr>
            <w:tcW w:type="dxa" w:w="741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Review cumulative blueprint coverage and administration instructions.</w:t>
            </w:r>
          </w:p>
        </w:tc>
      </w:tr>
      <w:tr>
        <w:trPr>
          <w:cantSplit/>
        </w:trPr>
        <w:tc>
          <w:tcPr>
            <w:tcW w:type="dxa" w:w="338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Form A and Form B</w:t>
            </w:r>
          </w:p>
        </w:tc>
        <w:tc>
          <w:tcPr>
            <w:tcW w:type="dxa" w:w="741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Rebuild or revise case count, domains, item allocation, scoring-control maps, timing, and section rules as required.</w:t>
            </w:r>
          </w:p>
        </w:tc>
      </w:tr>
      <w:tr>
        <w:trPr>
          <w:cantSplit/>
        </w:trPr>
        <w:tc>
          <w:tcPr>
            <w:tcW w:type="dxa" w:w="338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Readiness tracker and roadmap</w:t>
            </w:r>
          </w:p>
        </w:tc>
        <w:tc>
          <w:tcPr>
            <w:tcW w:type="dxa" w:w="741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Update schedules, milestones, scoring language, and transition notices.</w:t>
            </w:r>
          </w:p>
        </w:tc>
      </w:tr>
      <w:tr>
        <w:trPr>
          <w:cantSplit/>
        </w:trPr>
        <w:tc>
          <w:tcPr>
            <w:tcW w:type="dxa" w:w="338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Quick references, flashcards, tracker, FAQ, and website copy</w:t>
            </w:r>
          </w:p>
        </w:tc>
        <w:tc>
          <w:tcPr>
            <w:tcW w:type="dxa" w:w="741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Update format facts, domain language, pacing, scoring, and dated guidance.</w:t>
            </w:r>
          </w:p>
        </w:tc>
      </w:tr>
      <w:tr>
        <w:trPr>
          <w:cantSplit/>
        </w:trPr>
        <w:tc>
          <w:tcPr>
            <w:tcW w:type="dxa" w:w="338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LMS and website</w:t>
            </w:r>
          </w:p>
        </w:tc>
        <w:tc>
          <w:tcPr>
            <w:tcW w:type="dxa" w:w="741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Replace files, lessons, public claims, FAQs, images, and learner notices.</w:t>
            </w:r>
          </w:p>
        </w:tc>
      </w:tr>
      <w:tr>
        <w:trPr>
          <w:cantSplit/>
        </w:trPr>
        <w:tc>
          <w:tcPr>
            <w:tcW w:type="dxa" w:w="338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Archive</w:t>
            </w:r>
          </w:p>
        </w:tc>
        <w:tc>
          <w:tcPr>
            <w:tcW w:type="dxa" w:w="741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Freeze and label the current-format edition with the dates for which it was designed.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15. Final Release and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4680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Approval Field</w:t>
            </w:r>
          </w:p>
        </w:tc>
        <w:tc>
          <w:tcPr>
            <w:tcW w:type="dxa" w:w="6120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468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Critical Workbook 12 correction resolved</w:t>
            </w:r>
          </w:p>
        </w:tc>
        <w:tc>
          <w:tcPr>
            <w:tcW w:type="dxa" w:w="61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[ ] Yes   [ ] No</w:t>
            </w:r>
          </w:p>
        </w:tc>
      </w:tr>
      <w:tr>
        <w:trPr>
          <w:cantSplit/>
        </w:trPr>
        <w:tc>
          <w:tcPr>
            <w:tcW w:type="dxa" w:w="468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Complete file inventory reconciled</w:t>
            </w:r>
          </w:p>
        </w:tc>
        <w:tc>
          <w:tcPr>
            <w:tcW w:type="dxa" w:w="612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[ ] Yes   [ ] No</w:t>
            </w:r>
          </w:p>
        </w:tc>
      </w:tr>
      <w:tr>
        <w:trPr>
          <w:cantSplit/>
        </w:trPr>
        <w:tc>
          <w:tcPr>
            <w:tcW w:type="dxa" w:w="468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Candidate/rationale synchronization completed</w:t>
            </w:r>
          </w:p>
        </w:tc>
        <w:tc>
          <w:tcPr>
            <w:tcW w:type="dxa" w:w="61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[ ] Yes   [ ] No</w:t>
            </w:r>
          </w:p>
        </w:tc>
      </w:tr>
      <w:tr>
        <w:trPr>
          <w:cantSplit/>
        </w:trPr>
        <w:tc>
          <w:tcPr>
            <w:tcW w:type="dxa" w:w="468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LMS gates and downloads tested</w:t>
            </w:r>
          </w:p>
        </w:tc>
        <w:tc>
          <w:tcPr>
            <w:tcW w:type="dxa" w:w="612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[ ] Yes   [ ] No</w:t>
            </w:r>
          </w:p>
        </w:tc>
      </w:tr>
      <w:tr>
        <w:trPr>
          <w:cantSplit/>
        </w:trPr>
        <w:tc>
          <w:tcPr>
            <w:tcW w:type="dxa" w:w="468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Accessibility review completed</w:t>
            </w:r>
          </w:p>
        </w:tc>
        <w:tc>
          <w:tcPr>
            <w:tcW w:type="dxa" w:w="61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[ ] Yes   [ ] No</w:t>
            </w:r>
          </w:p>
        </w:tc>
      </w:tr>
      <w:tr>
        <w:trPr>
          <w:cantSplit/>
        </w:trPr>
        <w:tc>
          <w:tcPr>
            <w:tcW w:type="dxa" w:w="468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Catalog, pricing, website, and LMS synchronized</w:t>
            </w:r>
          </w:p>
        </w:tc>
        <w:tc>
          <w:tcPr>
            <w:tcW w:type="dxa" w:w="612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[ ] Yes   [ ] No</w:t>
            </w:r>
          </w:p>
        </w:tc>
      </w:tr>
      <w:tr>
        <w:trPr>
          <w:cantSplit/>
        </w:trPr>
        <w:tc>
          <w:tcPr>
            <w:tcW w:type="dxa" w:w="468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July 2027 update register established</w:t>
            </w:r>
          </w:p>
        </w:tc>
        <w:tc>
          <w:tcPr>
            <w:tcW w:type="dxa" w:w="61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[ ] Yes   [ ] No</w:t>
            </w:r>
          </w:p>
        </w:tc>
      </w:tr>
      <w:tr>
        <w:trPr>
          <w:cantSplit/>
        </w:trPr>
        <w:tc>
          <w:tcPr>
            <w:tcW w:type="dxa" w:w="468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Publication status</w:t>
            </w:r>
          </w:p>
        </w:tc>
        <w:tc>
          <w:tcPr>
            <w:tcW w:type="dxa" w:w="612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[ ] Draft   [ ] Under Review   [X] Approved for LMS Build   [ ] Approved for Publication   [ ] Archived</w:t>
            </w:r>
          </w:p>
        </w:tc>
      </w:tr>
      <w:tr>
        <w:trPr>
          <w:cantSplit/>
        </w:trPr>
        <w:tc>
          <w:tcPr>
            <w:tcW w:type="dxa" w:w="468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Released version</w:t>
            </w:r>
          </w:p>
        </w:tc>
        <w:tc>
          <w:tcPr>
            <w:tcW w:type="dxa" w:w="61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468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Approval date</w:t>
            </w:r>
          </w:p>
        </w:tc>
        <w:tc>
          <w:tcPr>
            <w:tcW w:type="dxa" w:w="612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468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Approved by</w:t>
            </w:r>
          </w:p>
        </w:tc>
        <w:tc>
          <w:tcPr>
            <w:tcW w:type="dxa" w:w="61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468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Comments</w:t>
            </w:r>
          </w:p>
        </w:tc>
        <w:tc>
          <w:tcPr>
            <w:tcW w:type="dxa" w:w="612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5F4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40" w:line="250" w:lineRule="auto"/>
            </w:pPr>
            <w:r>
              <w:rPr>
                <w:rFonts w:ascii="Liberation Sans" w:hAnsi="Liberation Sans" w:eastAsia="Liberation Sans"/>
                <w:b/>
                <w:color w:val="18365B"/>
                <w:sz w:val="20"/>
              </w:rPr>
              <w:t>RELEASE STANDARD</w:t>
            </w:r>
          </w:p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1F2937"/>
                <w:sz w:val="18"/>
              </w:rPr>
              <w:t>Publication approval is permitted only after all critical corrections, file controls, synchronization checks, LMS behavior tests, and public-system updates are complete and documented. Freeze the released package as Version 1.0 and archive all superseded copies.</w:t>
            </w:r>
          </w:p>
          <w:p>
            <w:r>
              <w:rPr>
                <w:b/>
              </w:rPr>
              <w:t>LAUNCH MEDIA CONTROL</w:t>
            </w:r>
          </w:p>
          <w:p>
            <w:r>
              <w:t>No recorded audio or video files are included in the initial release. The recording-ready audio script is stored in an internal DO NOT PUBLISH folder for future production.</w:t>
            </w:r>
          </w:p>
        </w:tc>
        <w:trPr>
          <w:tblHeader/>
        </w:trPr>
      </w:tr>
    </w:tbl>
    <w:sectPr w:rsidR="00FC693F" w:rsidRPr="0006063C" w:rsidSect="00034616">
      <w:footerReference w:type="default" r:id="rId9"/>
      <w:pgSz w:w="12240" w:h="15840"/>
      <w:pgMar w:top="749" w:right="893" w:bottom="749" w:left="893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color w:val="667085"/>
        <w:sz w:val="15"/>
      </w:rPr>
      <w:t xml:space="preserve">Clinical Training &amp; Supervision Academy | LPCC NCMHCE Exam Preparation |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AQuestion">
    <w:name w:val="CTA Question"/>
    <w:pPr>
      <w:spacing w:before="0" w:after="0"/>
    </w:pPr>
    <w:rPr>
      <w:rFonts w:ascii="Liberation Sans" w:hAnsi="Liberation Sans"/>
      <w:b/>
      <w:color w:val="FFFFFF"/>
      <w:sz w:val="18"/>
    </w:rPr>
  </w:style>
  <w:style w:type="paragraph" w:customStyle="1" w:styleId="CTAAnswer">
    <w:name w:val="CTA Answer"/>
    <w:pPr>
      <w:spacing w:before="0" w:after="0"/>
    </w:pPr>
    <w:rPr>
      <w:rFonts w:ascii="Liberation Sans" w:hAnsi="Liberation Sans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LPCC NCMHCE LMS Implementation and Release-Control Guide</dc:title>
  <dc:subject>Initial LMS build, gating, access, no-recorded-media, and release controls</dc:subject>
  <dc:creator>Clinical Training and Supervision Academy</dc:creator>
  <cp:keywords/>
  <dc:description>Initial release package prepared August 3, 2026.</dc:description>
  <cp:lastModifiedBy>Clinical Training and Supervision Academy</cp:lastModifiedBy>
  <cp:revision>1</cp:revision>
  <dcterms:created xsi:type="dcterms:W3CDTF">2013-12-23T23:15:00Z</dcterms:created>
  <dcterms:modified xsi:type="dcterms:W3CDTF">2013-12-23T23:15:00Z</dcterms:modified>
  <cp:category/>
</cp:coreProperties>
</file>