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297680" cy="2956076"/>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2"/>
                    <a:stretch>
                      <a:fillRect/>
                    </a:stretch>
                  </pic:blipFill>
                  <pic:spPr>
                    <a:xfrm>
                      <a:off x="0" y="0"/>
                      <a:ext cx="4297680" cy="2956076"/>
                    </a:xfrm>
                    <a:prstGeom prst="rect"/>
                  </pic:spPr>
                </pic:pic>
              </a:graphicData>
            </a:graphic>
          </wp:inline>
        </w:drawing>
      </w:r>
    </w:p>
    <w:p>
      <w:pPr>
        <w:spacing w:before="280" w:after="40"/>
        <w:jc w:val="center"/>
      </w:pPr>
      <w:r>
        <w:rPr>
          <w:rFonts w:ascii="Liberation Sans" w:hAnsi="Liberation Sans"/>
          <w:b/>
          <w:color w:val="12385B"/>
          <w:sz w:val="36"/>
        </w:rPr>
        <w:t>CTA LMFT AMFTRB</w:t>
      </w:r>
    </w:p>
    <w:p>
      <w:pPr>
        <w:spacing w:after="240"/>
        <w:jc w:val="center"/>
      </w:pPr>
      <w:r>
        <w:rPr>
          <w:rFonts w:ascii="Liberation Sans" w:hAnsi="Liberation Sans"/>
          <w:b/>
          <w:color w:val="13A6A6"/>
          <w:sz w:val="22"/>
        </w:rPr>
        <w:t>NATIONAL EXAM PREPARATION PROGRAM</w:t>
      </w:r>
    </w:p>
    <w:p>
      <w:pPr>
        <w:pStyle w:val="Title"/>
        <w:jc w:val="center"/>
      </w:pPr>
      <w:r>
        <w:t>17-Question Candidate Bank</w:t>
      </w:r>
    </w:p>
    <w:p>
      <w:pPr>
        <w:pStyle w:val="Subtitle"/>
        <w:jc w:val="center"/>
      </w:pPr>
      <w:r>
        <w:t>CTA LMFT AMFTRB Workbook 7</w:t>
      </w:r>
    </w:p>
    <w:p>
      <w:pPr>
        <w:spacing w:after="180"/>
        <w:jc w:val="center"/>
      </w:pPr>
      <w:r>
        <w:rPr>
          <w:rFonts w:ascii="Liberation Sans" w:hAnsi="Liberation Sans"/>
          <w:b/>
          <w:color w:val="12385B"/>
          <w:sz w:val="28"/>
        </w:rPr>
        <w:t>Couple, Family, Attachment, Structural, Strategic,</w:t>
        <w:br/>
        <w:t>and Intergenerational Interventions</w:t>
      </w:r>
    </w:p>
    <w:p>
      <w:pPr>
        <w:spacing w:after="160"/>
        <w:jc w:val="center"/>
      </w:pPr>
      <w:r>
        <w:rPr>
          <w:rFonts w:ascii="Liberation Sans" w:hAnsi="Liberation Sans"/>
          <w:i/>
          <w:color w:val="5A6872"/>
          <w:sz w:val="21"/>
        </w:rPr>
        <w:t>Original one-best-answer practice items for a timed first attempt</w:t>
      </w:r>
    </w:p>
    <w:p>
      <w:pPr>
        <w:jc w:val="center"/>
      </w:pPr>
      <w:r>
        <w:rPr>
          <w:rFonts w:ascii="Liberation Sans" w:hAnsi="Liberation Sans"/>
          <w:color w:val="5A6872"/>
          <w:sz w:val="19"/>
        </w:rPr>
        <w:t>Version 1.0 - August 2026</w:t>
      </w:r>
    </w:p>
    <w:p>
      <w:pPr>
        <w:jc w:val="center"/>
      </w:pPr>
      <w:r>
        <w:rPr>
          <w:rFonts w:ascii="Liberation Sans" w:hAnsi="Liberation Sans"/>
          <w:b/>
          <w:color w:val="12385B"/>
          <w:sz w:val="20"/>
        </w:rPr>
        <w:t>Clinical Training &amp; Supervision Academy</w:t>
      </w:r>
    </w:p>
    <w:p>
      <w:pPr>
        <w:pStyle w:val="Heading1"/>
        <w:pageBreakBefore/>
        <w:spacing w:before="640"/>
      </w:pPr>
      <w:r>
        <w:t>Candidate Instructions</w:t>
      </w:r>
    </w:p>
    <w:p>
      <w:pPr>
        <w:pStyle w:val="ListBullet"/>
        <w:spacing w:after="64"/>
      </w:pPr>
      <w:r>
        <w:rPr>
          <w:rFonts w:ascii="Liberation Sans" w:hAnsi="Liberation Sans"/>
          <w:color w:val="1E2D38"/>
          <w:sz w:val="19"/>
        </w:rPr>
        <w:t>Complete all 17 items before consulting any separate answer key or rationale document.</w:t>
      </w:r>
    </w:p>
    <w:p>
      <w:pPr>
        <w:pStyle w:val="ListBullet"/>
        <w:spacing w:after="64"/>
      </w:pPr>
      <w:r>
        <w:rPr>
          <w:rFonts w:ascii="Liberation Sans" w:hAnsi="Liberation Sans"/>
          <w:color w:val="1E2D38"/>
          <w:sz w:val="19"/>
        </w:rPr>
        <w:t>Suggested first-attempt time: 23 minutes (approximately 80 seconds per item). Use one uninterrupted attempt when possible.</w:t>
      </w:r>
    </w:p>
    <w:p>
      <w:pPr>
        <w:pStyle w:val="ListBullet"/>
        <w:spacing w:after="64"/>
      </w:pPr>
      <w:r>
        <w:rPr>
          <w:rFonts w:ascii="Liberation Sans" w:hAnsi="Liberation Sans"/>
          <w:color w:val="1E2D38"/>
          <w:sz w:val="19"/>
        </w:rPr>
        <w:t>Choose one best answer for each item. Base the choice on the decision required at that moment, not on every action that might eventually be useful.</w:t>
      </w:r>
    </w:p>
    <w:p>
      <w:pPr>
        <w:pStyle w:val="ListBullet"/>
        <w:spacing w:after="64"/>
      </w:pPr>
      <w:r>
        <w:rPr>
          <w:rFonts w:ascii="Liberation Sans" w:hAnsi="Liberation Sans"/>
          <w:color w:val="1E2D38"/>
          <w:sz w:val="19"/>
        </w:rPr>
        <w:t>After each answer, record confidence from 1 (guess) to 4 (high). A correct low-confidence answer still deserves review.</w:t>
      </w:r>
    </w:p>
    <w:p>
      <w:pPr>
        <w:pStyle w:val="ListBullet"/>
        <w:spacing w:after="64"/>
      </w:pPr>
      <w:r>
        <w:rPr>
          <w:rFonts w:ascii="Liberation Sans" w:hAnsi="Liberation Sans"/>
          <w:color w:val="1E2D38"/>
          <w:sz w:val="19"/>
        </w:rPr>
        <w:t>Mark uncertain items and continue. Return to them only if time remains.</w:t>
      </w:r>
    </w:p>
    <w:p>
      <w:pPr>
        <w:pStyle w:val="ListBullet"/>
        <w:spacing w:after="64"/>
      </w:pPr>
      <w:r>
        <w:rPr>
          <w:rFonts w:ascii="Liberation Sans" w:hAnsi="Liberation Sans"/>
          <w:color w:val="1E2D38"/>
          <w:sz w:val="19"/>
        </w:rPr>
        <w:t>After scoring, use the recording and remediation pages to identify reasoning patterns and plan targeted review.</w:t>
      </w:r>
    </w:p>
    <w:tbl>
      <w:tblPr>
        <w:tblW w:type="dxa" w:w="10560"/>
        <w:jc w:val="center"/>
        <w:tblLayout w:type="fixed"/>
        <w:tblLook w:firstColumn="1" w:firstRow="1" w:lastColumn="0" w:lastRow="0" w:noHBand="0" w:noVBand="1" w:val="04A0"/>
        <w:tblInd w:w="12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CLINICAL AND JURISDICTIONAL CURRENCY:  </w:t>
            </w:r>
            <w:r>
              <w:rPr>
                <w:rFonts w:ascii="Liberation Sans" w:hAnsi="Liberation Sans"/>
                <w:color w:val="1E2D38"/>
                <w:sz w:val="18"/>
              </w:rPr>
              <w:t>These items teach transferable systemic clinical reasoning. Consent, confidentiality, privacy, reporting, protection, records, telepractice, and professional requirements vary by jurisdiction and can change. Verify current law, board guidance, organizational policy, and the official candidate handbook.</w:t>
            </w:r>
          </w:p>
        </w:tc>
      </w:tr>
    </w:tbl>
    <w:p>
      <w:pPr>
        <w:spacing w:after="40"/>
      </w:pPr>
    </w:p>
    <w:tbl>
      <w:tblPr>
        <w:tblW w:type="dxa" w:w="10560"/>
        <w:jc w:val="center"/>
        <w:tblLayout w:type="fixed"/>
        <w:tblLook w:firstColumn="1" w:firstRow="1" w:lastColumn="0" w:lastRow="0" w:noHBand="0" w:noVBand="1" w:val="04A0"/>
        <w:tblInd w:w="12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EXAM SECURITY:  </w:t>
            </w:r>
            <w:r>
              <w:rPr>
                <w:rFonts w:ascii="Liberation Sans" w:hAnsi="Liberation Sans"/>
                <w:color w:val="1E2D38"/>
                <w:sz w:val="18"/>
              </w:rPr>
              <w:t>All questions in this bank are original CTA practice items. They are not live, recalled, leaked, retired, proprietary, or memorized AMFTRB examination content. CTA is an independent educational resource and is not affiliated with or endorsed by AMFTRB, PTC, Prometric, AAMFT, or any licensing board.</w:t>
            </w:r>
          </w:p>
        </w:tc>
      </w:tr>
    </w:tbl>
    <w:p>
      <w:pPr>
        <w:spacing w:after="40"/>
      </w:pPr>
    </w:p>
    <w:tbl>
      <w:tblPr>
        <w:tblW w:type="dxa" w:w="10560"/>
        <w:jc w:val="center"/>
        <w:tblLayout w:type="fixed"/>
        <w:tblLook w:firstColumn="1" w:firstRow="1" w:lastColumn="0" w:lastRow="0" w:noHBand="0" w:noVBand="1" w:val="04A0"/>
        <w:tblInd w:w="120" w:type="dxa"/>
      </w:tblPr>
      <w:tblGrid>
        <w:gridCol w:w="10560"/>
      </w:tblGrid>
      <w:tr>
        <w:trPr>
          <w:tblHeader w:val="true"/>
          <w:cantSplit/>
        </w:trPr>
        <w:tc>
          <w:tcPr>
            <w:tcW w:type="dxa" w:w="10560"/>
            <w:shd w:fill="F2F4F7"/>
            <w:tcMar>
              <w:top w:w="125" w:type="dxa"/>
              <w:start w:w="180" w:type="dxa"/>
              <w:bottom w:w="125" w:type="dxa"/>
              <w:end w:w="180" w:type="dxa"/>
            </w:tcMar>
          </w:tcPr>
          <w:p>
            <w:pPr>
              <w:spacing w:after="0" w:line="252" w:lineRule="auto"/>
            </w:pPr>
            <w:r>
              <w:rPr>
                <w:rFonts w:ascii="Liberation Sans" w:hAnsi="Liberation Sans"/>
                <w:b/>
                <w:color w:val="12385B"/>
                <w:sz w:val="18"/>
              </w:rPr>
              <w:t xml:space="preserve">USE AND OUTCOME NOTICE:  </w:t>
            </w:r>
            <w:r>
              <w:rPr>
                <w:rFonts w:ascii="Liberation Sans" w:hAnsi="Liberation Sans"/>
                <w:color w:val="1E2D38"/>
                <w:sz w:val="18"/>
              </w:rPr>
              <w:t>This file is for the enrolled learner's personal exam preparation. Participation does not guarantee examination passage. This program provides no continuing education (CE) credit.</w:t>
            </w:r>
          </w:p>
        </w:tc>
      </w:tr>
    </w:tbl>
    <w:p>
      <w:pPr>
        <w:spacing w:after="40"/>
      </w:pPr>
    </w:p>
    <w:p>
      <w:pPr>
        <w:pStyle w:val="Heading1"/>
        <w:pageBreakBefore/>
        <w:spacing w:before="640"/>
      </w:pPr>
      <w:r>
        <w:t>Workbook 7 Candidate Bank</w:t>
      </w:r>
    </w:p>
    <w:p>
      <w:pPr>
        <w:spacing w:after="120"/>
      </w:pPr>
      <w:r>
        <w:rPr>
          <w:rFonts w:ascii="Liberation Sans" w:hAnsi="Liberation Sans"/>
          <w:i/>
          <w:color w:val="5A6872"/>
          <w:sz w:val="19"/>
        </w:rPr>
        <w:t>Select one best answer for each item. Do not open the controlled answer key until your first attempt is complete.</w:t>
      </w:r>
    </w:p>
    <w:p>
      <w:pPr>
        <w:keepNext/>
        <w:spacing w:before="140" w:after="80" w:line="259" w:lineRule="auto"/>
        <w:ind w:left="432" w:hanging="360"/>
      </w:pPr>
      <w:r>
        <w:rPr>
          <w:rFonts w:ascii="Liberation Sans" w:hAnsi="Liberation Sans"/>
          <w:b/>
          <w:color w:val="1E2D38"/>
          <w:sz w:val="19"/>
        </w:rPr>
        <w:t xml:space="preserve">1. </w:t>
      </w:r>
      <w:r>
        <w:rPr>
          <w:rFonts w:ascii="Liberation Sans" w:hAnsi="Liberation Sans"/>
          <w:b/>
          <w:color w:val="1E2D38"/>
          <w:sz w:val="19"/>
        </w:rPr>
        <w:t>A client seeks help for escalating anxiety. The client repeatedly asks a partner for reassurance; the partner provides lengthy reassurance; relief lasts briefly; and the client soon asks again. Which statement BEST identifies a systemic treatment target?</w:t>
      </w:r>
    </w:p>
    <w:p>
      <w:pPr>
        <w:keepNext w:val="0"/>
        <w:spacing w:after="50" w:line="252" w:lineRule="auto"/>
        <w:ind w:left="504" w:firstLine="0"/>
      </w:pPr>
      <w:r>
        <w:rPr>
          <w:rFonts w:ascii="Liberation Sans" w:hAnsi="Liberation Sans"/>
          <w:color w:val="1E2D38"/>
          <w:sz w:val="18"/>
        </w:rPr>
        <w:t>A. The reciprocal reassurance-relief-reassurance sequence and the conditions that keep it operating.</w:t>
      </w:r>
    </w:p>
    <w:p>
      <w:pPr>
        <w:keepNext w:val="0"/>
        <w:spacing w:after="50" w:line="252" w:lineRule="auto"/>
        <w:ind w:left="504" w:firstLine="0"/>
      </w:pPr>
      <w:r>
        <w:rPr>
          <w:rFonts w:ascii="Liberation Sans" w:hAnsi="Liberation Sans"/>
          <w:color w:val="1E2D38"/>
          <w:sz w:val="18"/>
        </w:rPr>
        <w:t>B. The client's anxiety alone, because symptoms belong only to the person who reports them.</w:t>
      </w:r>
    </w:p>
    <w:p>
      <w:pPr>
        <w:keepNext w:val="0"/>
        <w:spacing w:after="50" w:line="252" w:lineRule="auto"/>
        <w:ind w:left="504" w:firstLine="0"/>
      </w:pPr>
      <w:r>
        <w:rPr>
          <w:rFonts w:ascii="Liberation Sans" w:hAnsi="Liberation Sans"/>
          <w:color w:val="1E2D38"/>
          <w:sz w:val="18"/>
        </w:rPr>
        <w:t>C. The partner's failure to give sufficiently convincing reassurance.</w:t>
      </w:r>
    </w:p>
    <w:p>
      <w:pPr>
        <w:keepNext w:val="0"/>
        <w:spacing w:after="100" w:line="252" w:lineRule="auto"/>
        <w:ind w:left="504" w:firstLine="0"/>
      </w:pPr>
      <w:r>
        <w:rPr>
          <w:rFonts w:ascii="Liberation Sans" w:hAnsi="Liberation Sans"/>
          <w:color w:val="1E2D38"/>
          <w:sz w:val="18"/>
        </w:rPr>
        <w:t>D. The couple's family histories before any current interaction is assessed.</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2. </w:t>
      </w:r>
      <w:r>
        <w:rPr>
          <w:rFonts w:ascii="Liberation Sans" w:hAnsi="Liberation Sans"/>
          <w:b/>
          <w:color w:val="1E2D38"/>
          <w:sz w:val="19"/>
        </w:rPr>
        <w:t>A therapist writes, “The spouse's withdrawal causes the client to criticize.” Which revision BEST expresses a circular systemic hypothesis?</w:t>
      </w:r>
    </w:p>
    <w:p>
      <w:pPr>
        <w:keepNext w:val="0"/>
        <w:spacing w:after="50" w:line="252" w:lineRule="auto"/>
        <w:ind w:left="504" w:firstLine="0"/>
      </w:pPr>
      <w:r>
        <w:rPr>
          <w:rFonts w:ascii="Liberation Sans" w:hAnsi="Liberation Sans"/>
          <w:color w:val="1E2D38"/>
          <w:sz w:val="18"/>
        </w:rPr>
        <w:t>A. The spouse withdraws because the client has a critical personality.</w:t>
      </w:r>
    </w:p>
    <w:p>
      <w:pPr>
        <w:keepNext w:val="0"/>
        <w:spacing w:after="50" w:line="252" w:lineRule="auto"/>
        <w:ind w:left="504" w:firstLine="0"/>
      </w:pPr>
      <w:r>
        <w:rPr>
          <w:rFonts w:ascii="Liberation Sans" w:hAnsi="Liberation Sans"/>
          <w:color w:val="1E2D38"/>
          <w:sz w:val="18"/>
        </w:rPr>
        <w:t>B. As criticism increases, withdrawal increases; the resulting distance heightens alarm and further criticism, reinforcing both responses.</w:t>
      </w:r>
    </w:p>
    <w:p>
      <w:pPr>
        <w:keepNext w:val="0"/>
        <w:spacing w:after="50" w:line="252" w:lineRule="auto"/>
        <w:ind w:left="504" w:firstLine="0"/>
      </w:pPr>
      <w:r>
        <w:rPr>
          <w:rFonts w:ascii="Liberation Sans" w:hAnsi="Liberation Sans"/>
          <w:color w:val="1E2D38"/>
          <w:sz w:val="18"/>
        </w:rPr>
        <w:t>C. The relationship will improve after the therapist determines which partner began the pattern.</w:t>
      </w:r>
    </w:p>
    <w:p>
      <w:pPr>
        <w:keepNext w:val="0"/>
        <w:spacing w:after="100" w:line="252" w:lineRule="auto"/>
        <w:ind w:left="504" w:firstLine="0"/>
      </w:pPr>
      <w:r>
        <w:rPr>
          <w:rFonts w:ascii="Liberation Sans" w:hAnsi="Liberation Sans"/>
          <w:color w:val="1E2D38"/>
          <w:sz w:val="18"/>
        </w:rPr>
        <w:t>D. Both partners are equally responsible for every behavior in the relationship.</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3. </w:t>
      </w:r>
      <w:r>
        <w:rPr>
          <w:rFonts w:ascii="Liberation Sans" w:hAnsi="Liberation Sans"/>
          <w:b/>
          <w:color w:val="1E2D38"/>
          <w:sz w:val="19"/>
        </w:rPr>
        <w:t>In a family with an adult son, the parents repeatedly complete tasks he misses, then criticize him for being dependent. He promises to change, misses another task, and the cycle repeats. The working hypothesis is that rescue and criticism together maintain dependency and resentment. Which intervention BEST follows from this hypothesis?</w:t>
      </w:r>
    </w:p>
    <w:p>
      <w:pPr>
        <w:keepNext w:val="0"/>
        <w:spacing w:after="50" w:line="252" w:lineRule="auto"/>
        <w:ind w:left="504" w:firstLine="0"/>
      </w:pPr>
      <w:r>
        <w:rPr>
          <w:rFonts w:ascii="Liberation Sans" w:hAnsi="Liberation Sans"/>
          <w:color w:val="1E2D38"/>
          <w:sz w:val="18"/>
        </w:rPr>
        <w:t>A. Explore the son's earliest childhood memory before discussing the current sequence.</w:t>
      </w:r>
    </w:p>
    <w:p>
      <w:pPr>
        <w:keepNext w:val="0"/>
        <w:spacing w:after="50" w:line="252" w:lineRule="auto"/>
        <w:ind w:left="504" w:firstLine="0"/>
      </w:pPr>
      <w:r>
        <w:rPr>
          <w:rFonts w:ascii="Liberation Sans" w:hAnsi="Liberation Sans"/>
          <w:color w:val="1E2D38"/>
          <w:sz w:val="18"/>
        </w:rPr>
        <w:t>B. Ask the parents to provide more reminders so the son cannot overlook a task.</w:t>
      </w:r>
    </w:p>
    <w:p>
      <w:pPr>
        <w:keepNext w:val="0"/>
        <w:spacing w:after="50" w:line="252" w:lineRule="auto"/>
        <w:ind w:left="504" w:firstLine="0"/>
      </w:pPr>
      <w:r>
        <w:rPr>
          <w:rFonts w:ascii="Liberation Sans" w:hAnsi="Liberation Sans"/>
          <w:color w:val="1E2D38"/>
          <w:sz w:val="18"/>
        </w:rPr>
        <w:t>C. Collaboratively define one responsibility the son will manage, specify how the parents will refrain from rescuing, and review the system's response.</w:t>
      </w:r>
    </w:p>
    <w:p>
      <w:pPr>
        <w:keepNext w:val="0"/>
        <w:spacing w:after="100" w:line="252" w:lineRule="auto"/>
        <w:ind w:left="504" w:firstLine="0"/>
      </w:pPr>
      <w:r>
        <w:rPr>
          <w:rFonts w:ascii="Liberation Sans" w:hAnsi="Liberation Sans"/>
          <w:color w:val="1E2D38"/>
          <w:sz w:val="18"/>
        </w:rPr>
        <w:t>D. Tell the son that treatment cannot continue until he becomes fully independent.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4. </w:t>
      </w:r>
      <w:r>
        <w:rPr>
          <w:rFonts w:ascii="Liberation Sans" w:hAnsi="Liberation Sans"/>
          <w:b/>
          <w:color w:val="1E2D38"/>
          <w:sz w:val="19"/>
        </w:rPr>
        <w:t>During family therapy, an adult daughter describes a parent's repeated financial control. The parent says the daughter is “ungrateful,” and another family member asks the therapist to remain neutral. Which response BEST demonstrates multipartial alliance without false equivalence?</w:t>
      </w:r>
    </w:p>
    <w:p>
      <w:pPr>
        <w:keepNext w:val="0"/>
        <w:spacing w:after="50" w:line="252" w:lineRule="auto"/>
        <w:ind w:left="504" w:firstLine="0"/>
      </w:pPr>
      <w:r>
        <w:rPr>
          <w:rFonts w:ascii="Liberation Sans" w:hAnsi="Liberation Sans"/>
          <w:color w:val="1E2D38"/>
          <w:sz w:val="18"/>
        </w:rPr>
        <w:t>A. Avoid discussing control so every family member experiences the therapist as supportive.</w:t>
      </w:r>
    </w:p>
    <w:p>
      <w:pPr>
        <w:keepNext w:val="0"/>
        <w:spacing w:after="50" w:line="252" w:lineRule="auto"/>
        <w:ind w:left="504" w:firstLine="0"/>
      </w:pPr>
      <w:r>
        <w:rPr>
          <w:rFonts w:ascii="Liberation Sans" w:hAnsi="Liberation Sans"/>
          <w:color w:val="1E2D38"/>
          <w:sz w:val="18"/>
        </w:rPr>
        <w:t>B. State that each participant must be equally responsible because all family problems are systemic.</w:t>
      </w:r>
    </w:p>
    <w:p>
      <w:pPr>
        <w:keepNext w:val="0"/>
        <w:spacing w:after="50" w:line="252" w:lineRule="auto"/>
        <w:ind w:left="504" w:firstLine="0"/>
      </w:pPr>
      <w:r>
        <w:rPr>
          <w:rFonts w:ascii="Liberation Sans" w:hAnsi="Liberation Sans"/>
          <w:color w:val="1E2D38"/>
          <w:sz w:val="18"/>
        </w:rPr>
        <w:t>C. Align with the daughter and end all engagement with the parent.</w:t>
      </w:r>
    </w:p>
    <w:p>
      <w:pPr>
        <w:keepNext w:val="0"/>
        <w:spacing w:after="100" w:line="252" w:lineRule="auto"/>
        <w:ind w:left="504" w:firstLine="0"/>
      </w:pPr>
      <w:r>
        <w:rPr>
          <w:rFonts w:ascii="Liberation Sans" w:hAnsi="Liberation Sans"/>
          <w:color w:val="1E2D38"/>
          <w:sz w:val="18"/>
        </w:rPr>
        <w:t>D. Maintain engagement with each person while naming the reported behavior and its impact, assessing safety and choice, and avoiding equal assignment of responsibility without evidence.</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5. </w:t>
      </w:r>
      <w:r>
        <w:rPr>
          <w:rFonts w:ascii="Liberation Sans" w:hAnsi="Liberation Sans"/>
          <w:b/>
          <w:color w:val="1E2D38"/>
          <w:sz w:val="19"/>
        </w:rPr>
        <w:t>After a conjoint session, one partner privately reports that the other has threatened serious harm, keeps an accessible firearm, and punishes disagreement after sessions. The reporting partner asks the therapist not to mention the disclosure in the next meeting. What should the therapist do FIRST?</w:t>
      </w:r>
    </w:p>
    <w:p>
      <w:pPr>
        <w:keepNext w:val="0"/>
        <w:spacing w:after="50" w:line="252" w:lineRule="auto"/>
        <w:ind w:left="504" w:firstLine="0"/>
      </w:pPr>
      <w:r>
        <w:rPr>
          <w:rFonts w:ascii="Liberation Sans" w:hAnsi="Liberation Sans"/>
          <w:color w:val="1E2D38"/>
          <w:sz w:val="18"/>
        </w:rPr>
        <w:t>A. Conduct a private, behaviorally specific assessment of danger, coercion, retaliation risk, voluntariness, and safe response options before deciding whether conjoint work can continue.</w:t>
      </w:r>
    </w:p>
    <w:p>
      <w:pPr>
        <w:keepNext w:val="0"/>
        <w:spacing w:after="50" w:line="252" w:lineRule="auto"/>
        <w:ind w:left="504" w:firstLine="0"/>
      </w:pPr>
      <w:r>
        <w:rPr>
          <w:rFonts w:ascii="Liberation Sans" w:hAnsi="Liberation Sans"/>
          <w:color w:val="1E2D38"/>
          <w:sz w:val="18"/>
        </w:rPr>
        <w:t>B. Open the next conjoint session by asking the threatening partner to respond to the allegations.</w:t>
      </w:r>
    </w:p>
    <w:p>
      <w:pPr>
        <w:keepNext w:val="0"/>
        <w:spacing w:after="50" w:line="252" w:lineRule="auto"/>
        <w:ind w:left="504" w:firstLine="0"/>
      </w:pPr>
      <w:r>
        <w:rPr>
          <w:rFonts w:ascii="Liberation Sans" w:hAnsi="Liberation Sans"/>
          <w:color w:val="1E2D38"/>
          <w:sz w:val="18"/>
        </w:rPr>
        <w:t>C. Proceed with the planned mutual-disclosure exercise to improve honesty.</w:t>
      </w:r>
    </w:p>
    <w:p>
      <w:pPr>
        <w:keepNext w:val="0"/>
        <w:spacing w:after="100" w:line="252" w:lineRule="auto"/>
        <w:ind w:left="504" w:firstLine="0"/>
      </w:pPr>
      <w:r>
        <w:rPr>
          <w:rFonts w:ascii="Liberation Sans" w:hAnsi="Liberation Sans"/>
          <w:color w:val="1E2D38"/>
          <w:sz w:val="18"/>
        </w:rPr>
        <w:t>D. Promise that the information will never affect treatment because it was disclosed privately.</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6. </w:t>
      </w:r>
      <w:r>
        <w:rPr>
          <w:rFonts w:ascii="Liberation Sans" w:hAnsi="Liberation Sans"/>
          <w:b/>
          <w:color w:val="1E2D38"/>
          <w:sz w:val="19"/>
        </w:rPr>
        <w:t>In attachment-informed couple treatment, what is the therapist's FIRST task when partners are caught in a stable pursue-withdraw cycle and neither is in immediate danger?</w:t>
      </w:r>
    </w:p>
    <w:p>
      <w:pPr>
        <w:keepNext w:val="0"/>
        <w:spacing w:after="50" w:line="252" w:lineRule="auto"/>
        <w:ind w:left="504" w:firstLine="0"/>
      </w:pPr>
      <w:r>
        <w:rPr>
          <w:rFonts w:ascii="Liberation Sans" w:hAnsi="Liberation Sans"/>
          <w:color w:val="1E2D38"/>
          <w:sz w:val="18"/>
        </w:rPr>
        <w:t>A. Ask each partner to disclose the most painful event in the relationship.</w:t>
      </w:r>
    </w:p>
    <w:p>
      <w:pPr>
        <w:keepNext w:val="0"/>
        <w:spacing w:after="50" w:line="252" w:lineRule="auto"/>
        <w:ind w:left="504" w:firstLine="0"/>
      </w:pPr>
      <w:r>
        <w:rPr>
          <w:rFonts w:ascii="Liberation Sans" w:hAnsi="Liberation Sans"/>
          <w:color w:val="1E2D38"/>
          <w:sz w:val="18"/>
        </w:rPr>
        <w:t>B. Identify and externalize the reciprocal cycle so the pattern, rather than either partner, becomes the shared problem.</w:t>
      </w:r>
    </w:p>
    <w:p>
      <w:pPr>
        <w:keepNext w:val="0"/>
        <w:spacing w:after="50" w:line="252" w:lineRule="auto"/>
        <w:ind w:left="504" w:firstLine="0"/>
      </w:pPr>
      <w:r>
        <w:rPr>
          <w:rFonts w:ascii="Liberation Sans" w:hAnsi="Liberation Sans"/>
          <w:color w:val="1E2D38"/>
          <w:sz w:val="18"/>
        </w:rPr>
        <w:t>C. Assign a strategic directive designed to intensify the disagreement.</w:t>
      </w:r>
    </w:p>
    <w:p>
      <w:pPr>
        <w:keepNext w:val="0"/>
        <w:spacing w:after="100" w:line="252" w:lineRule="auto"/>
        <w:ind w:left="504" w:firstLine="0"/>
      </w:pPr>
      <w:r>
        <w:rPr>
          <w:rFonts w:ascii="Liberation Sans" w:hAnsi="Liberation Sans"/>
          <w:color w:val="1E2D38"/>
          <w:sz w:val="18"/>
        </w:rPr>
        <w:t>D. Determine which partner's attachment style caused the cycle.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7. </w:t>
      </w:r>
      <w:r>
        <w:rPr>
          <w:rFonts w:ascii="Liberation Sans" w:hAnsi="Liberation Sans"/>
          <w:b/>
          <w:color w:val="1E2D38"/>
          <w:sz w:val="19"/>
        </w:rPr>
        <w:t>A couple can identify their negative cycle. One partner can name fear beneath anger, but the other becomes flooded and loses track of the conversation when emotion intensifies. What should the therapist do NEXT?</w:t>
      </w:r>
    </w:p>
    <w:p>
      <w:pPr>
        <w:keepNext w:val="0"/>
        <w:spacing w:after="50" w:line="252" w:lineRule="auto"/>
        <w:ind w:left="504" w:firstLine="0"/>
      </w:pPr>
      <w:r>
        <w:rPr>
          <w:rFonts w:ascii="Liberation Sans" w:hAnsi="Liberation Sans"/>
          <w:color w:val="1E2D38"/>
          <w:sz w:val="18"/>
        </w:rPr>
        <w:t>A. Request immediate full disclosure.</w:t>
      </w:r>
    </w:p>
    <w:p>
      <w:pPr>
        <w:keepNext w:val="0"/>
        <w:spacing w:after="50" w:line="252" w:lineRule="auto"/>
        <w:ind w:left="504" w:firstLine="0"/>
      </w:pPr>
      <w:r>
        <w:rPr>
          <w:rFonts w:ascii="Liberation Sans" w:hAnsi="Liberation Sans"/>
          <w:color w:val="1E2D38"/>
          <w:sz w:val="18"/>
        </w:rPr>
        <w:t>B. Interpret the flooding as refusal to engage and confront it directly.</w:t>
      </w:r>
    </w:p>
    <w:p>
      <w:pPr>
        <w:keepNext w:val="0"/>
        <w:spacing w:after="50" w:line="252" w:lineRule="auto"/>
        <w:ind w:left="504" w:firstLine="0"/>
      </w:pPr>
      <w:r>
        <w:rPr>
          <w:rFonts w:ascii="Liberation Sans" w:hAnsi="Liberation Sans"/>
          <w:color w:val="1E2D38"/>
          <w:sz w:val="18"/>
        </w:rPr>
        <w:t>C. Support regulation and choice, then shape a brief, tolerable expression-and-response exchange while monitoring both partners' engagement.</w:t>
      </w:r>
    </w:p>
    <w:p>
      <w:pPr>
        <w:keepNext w:val="0"/>
        <w:spacing w:after="100" w:line="252" w:lineRule="auto"/>
        <w:ind w:left="504" w:firstLine="0"/>
      </w:pPr>
      <w:r>
        <w:rPr>
          <w:rFonts w:ascii="Liberation Sans" w:hAnsi="Liberation Sans"/>
          <w:color w:val="1E2D38"/>
          <w:sz w:val="18"/>
        </w:rPr>
        <w:t>D. Move immediately to an unrelated communication worksheet.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8. </w:t>
      </w:r>
      <w:r>
        <w:rPr>
          <w:rFonts w:ascii="Liberation Sans" w:hAnsi="Liberation Sans"/>
          <w:b/>
          <w:color w:val="1E2D38"/>
          <w:sz w:val="19"/>
        </w:rPr>
        <w:t>A multigenerational household requests help with repeated conflict about a 12-year-old's routines. The parent and grandparent both make decisions, then reverse one another in front of the child. The family values shared caregiving. Which intervention BEST fits a structural approach while respecting culture?</w:t>
      </w:r>
    </w:p>
    <w:p>
      <w:pPr>
        <w:keepNext w:val="0"/>
        <w:spacing w:after="50" w:line="252" w:lineRule="auto"/>
        <w:ind w:left="504" w:firstLine="0"/>
      </w:pPr>
      <w:r>
        <w:rPr>
          <w:rFonts w:ascii="Liberation Sans" w:hAnsi="Liberation Sans"/>
          <w:color w:val="1E2D38"/>
          <w:sz w:val="18"/>
        </w:rPr>
        <w:t>A. Require the grandparent to withdraw from caregiving because only parents should hold authority.</w:t>
      </w:r>
    </w:p>
    <w:p>
      <w:pPr>
        <w:keepNext w:val="0"/>
        <w:spacing w:after="50" w:line="252" w:lineRule="auto"/>
        <w:ind w:left="504" w:firstLine="0"/>
      </w:pPr>
      <w:r>
        <w:rPr>
          <w:rFonts w:ascii="Liberation Sans" w:hAnsi="Liberation Sans"/>
          <w:color w:val="1E2D38"/>
          <w:sz w:val="18"/>
        </w:rPr>
        <w:t>B. Focus solely on the child's compliance and avoid discussion of adult coordination.</w:t>
      </w:r>
    </w:p>
    <w:p>
      <w:pPr>
        <w:keepNext w:val="0"/>
        <w:spacing w:after="50" w:line="252" w:lineRule="auto"/>
        <w:ind w:left="504" w:firstLine="0"/>
      </w:pPr>
      <w:r>
        <w:rPr>
          <w:rFonts w:ascii="Liberation Sans" w:hAnsi="Liberation Sans"/>
          <w:color w:val="1E2D38"/>
          <w:sz w:val="18"/>
        </w:rPr>
        <w:t>C. Interpret shared caregiving as evidence of enmeshment.</w:t>
      </w:r>
    </w:p>
    <w:p>
      <w:pPr>
        <w:keepNext w:val="0"/>
        <w:spacing w:after="100" w:line="252" w:lineRule="auto"/>
        <w:ind w:left="504" w:firstLine="0"/>
      </w:pPr>
      <w:r>
        <w:rPr>
          <w:rFonts w:ascii="Liberation Sans" w:hAnsi="Liberation Sans"/>
          <w:color w:val="1E2D38"/>
          <w:sz w:val="18"/>
        </w:rPr>
        <w:t>D. Collaboratively map the caregiving subsystem and boundaries, then facilitate an enactment in which the adults coordinate one routine consistent with the family's values.</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9. </w:t>
      </w:r>
      <w:r>
        <w:rPr>
          <w:rFonts w:ascii="Liberation Sans" w:hAnsi="Liberation Sans"/>
          <w:b/>
          <w:color w:val="1E2D38"/>
          <w:sz w:val="19"/>
        </w:rPr>
        <w:t>In a family session, a parent asks an adolescent to discuss a missed curfew. The adolescent turns to the therapist, and the parent immediately asks the therapist to impose a consequence. A structural hypothesis identifies weak direct engagement in the parent-adolescent subsystem. What should the therapist do?</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50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pPr>
            <w:r>
              <w:rPr>
                <w:rFonts w:ascii="Liberation Sans" w:hAnsi="Liberation Sans"/>
                <w:color w:val="1E2D38"/>
                <w:sz w:val="18"/>
              </w:rPr>
              <w:t>A. Redirect the adolescent and parent to address each other, observe the live sequence, and coach a clearer boundary and workable exchange.</w:t>
              <w:br/>
              <w:t>B. Decide the consequence so the family experiences stronger authority.</w:t>
              <w:br/>
              <w:t>C. End the interaction and gather only individual descriptions of what usually happens.</w:t>
              <w:br/>
              <w:t>D. Ask the adolescent to explain why the parent is overly controlling.</w:t>
              <w:br/>
              <w:t>Answer: ______    Confidence:  [ ] 1 Guess    [ ] 2 Low    [ ] 3 Moderate    [ ] 4 High</w:t>
            </w:r>
          </w:p>
        </w:tc>
      </w:tr>
    </w:tbl>
    <w:p>
      <w:pPr>
        <w:keepNext/>
        <w:spacing w:before="140" w:after="80" w:line="259" w:lineRule="auto"/>
        <w:ind w:left="432" w:hanging="360"/>
      </w:pPr>
      <w:r>
        <w:rPr>
          <w:rFonts w:ascii="Liberation Sans" w:hAnsi="Liberation Sans"/>
          <w:b/>
          <w:color w:val="1E2D38"/>
          <w:sz w:val="19"/>
        </w:rPr>
        <w:t xml:space="preserve">10. </w:t>
      </w:r>
      <w:r>
        <w:rPr>
          <w:rFonts w:ascii="Liberation Sans" w:hAnsi="Liberation Sans"/>
          <w:b/>
          <w:color w:val="1E2D38"/>
          <w:sz w:val="19"/>
        </w:rPr>
        <w:t>Each evening, one partner asks whether the relationship is secure. The other offers repeated reassurance, becomes frustrated, and withdraws; the first partner then seeks reassurance more urgently. Safety and voluntariness have been assessed. Which strategic intervention BEST targets the attempted solution?</w:t>
      </w:r>
    </w:p>
    <w:p>
      <w:pPr>
        <w:keepNext w:val="0"/>
        <w:spacing w:after="50" w:line="252" w:lineRule="auto"/>
        <w:ind w:left="504" w:firstLine="0"/>
      </w:pPr>
      <w:r>
        <w:rPr>
          <w:rFonts w:ascii="Liberation Sans" w:hAnsi="Liberation Sans"/>
          <w:color w:val="1E2D38"/>
          <w:sz w:val="18"/>
        </w:rPr>
        <w:t>A. Ask the reassuring partner to provide longer explanations whenever doubt appears.</w:t>
      </w:r>
    </w:p>
    <w:p>
      <w:pPr>
        <w:keepNext w:val="0"/>
        <w:spacing w:after="50" w:line="252" w:lineRule="auto"/>
        <w:ind w:left="504" w:firstLine="0"/>
      </w:pPr>
      <w:r>
        <w:rPr>
          <w:rFonts w:ascii="Liberation Sans" w:hAnsi="Liberation Sans"/>
          <w:color w:val="1E2D38"/>
          <w:sz w:val="18"/>
        </w:rPr>
        <w:t>B. Collaboratively replace repeated reassurance with a brief, time-limited check-in and a different agreed response, then monitor whether the cycle changes.</w:t>
      </w:r>
    </w:p>
    <w:p>
      <w:pPr>
        <w:keepNext w:val="0"/>
        <w:spacing w:after="50" w:line="252" w:lineRule="auto"/>
        <w:ind w:left="504" w:firstLine="0"/>
      </w:pPr>
      <w:r>
        <w:rPr>
          <w:rFonts w:ascii="Liberation Sans" w:hAnsi="Liberation Sans"/>
          <w:color w:val="1E2D38"/>
          <w:sz w:val="18"/>
        </w:rPr>
        <w:t>C. Explain that the reassurance-seeking partner is solely responsible for the problem.</w:t>
      </w:r>
    </w:p>
    <w:p>
      <w:pPr>
        <w:keepNext w:val="0"/>
        <w:spacing w:after="100" w:line="252" w:lineRule="auto"/>
        <w:ind w:left="504" w:firstLine="0"/>
      </w:pPr>
      <w:r>
        <w:rPr>
          <w:rFonts w:ascii="Liberation Sans" w:hAnsi="Liberation Sans"/>
          <w:color w:val="1E2D38"/>
          <w:sz w:val="18"/>
        </w:rPr>
        <w:t>D. Begin a genogram and defer work on the current interaction indefinitely.</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11. </w:t>
      </w:r>
      <w:r>
        <w:rPr>
          <w:rFonts w:ascii="Liberation Sans" w:hAnsi="Liberation Sans"/>
          <w:b/>
          <w:color w:val="1E2D38"/>
          <w:sz w:val="19"/>
        </w:rPr>
        <w:t>A client is repeatedly recruited to carry messages between two siblings who refuse direct contact. Which intervention BEST supports differentiation within an intergenerational framework?</w:t>
      </w:r>
    </w:p>
    <w:p>
      <w:pPr>
        <w:keepNext w:val="0"/>
        <w:spacing w:after="50" w:line="252" w:lineRule="auto"/>
        <w:ind w:left="504" w:firstLine="0"/>
      </w:pPr>
      <w:r>
        <w:rPr>
          <w:rFonts w:ascii="Liberation Sans" w:hAnsi="Liberation Sans"/>
          <w:color w:val="1E2D38"/>
          <w:sz w:val="18"/>
        </w:rPr>
        <w:t>A. Help the client deliver each message more accurately so conflict decreases.</w:t>
      </w:r>
    </w:p>
    <w:p>
      <w:pPr>
        <w:keepNext w:val="0"/>
        <w:spacing w:after="50" w:line="252" w:lineRule="auto"/>
        <w:ind w:left="504" w:firstLine="0"/>
      </w:pPr>
      <w:r>
        <w:rPr>
          <w:rFonts w:ascii="Liberation Sans" w:hAnsi="Liberation Sans"/>
          <w:color w:val="1E2D38"/>
          <w:sz w:val="18"/>
        </w:rPr>
        <w:t>B. Advise the client to cut off both siblings until they reconcile.</w:t>
      </w:r>
    </w:p>
    <w:p>
      <w:pPr>
        <w:keepNext w:val="0"/>
        <w:spacing w:after="50" w:line="252" w:lineRule="auto"/>
        <w:ind w:left="504" w:firstLine="0"/>
      </w:pPr>
      <w:r>
        <w:rPr>
          <w:rFonts w:ascii="Liberation Sans" w:hAnsi="Liberation Sans"/>
          <w:color w:val="1E2D38"/>
          <w:sz w:val="18"/>
        </w:rPr>
        <w:t>C. Help the client observe the triangle, clarify an “I” position, and reduce overfunctioning while choosing direct and boundaried contact where appropriate.</w:t>
      </w:r>
    </w:p>
    <w:p>
      <w:pPr>
        <w:keepNext w:val="0"/>
        <w:spacing w:after="100" w:line="252" w:lineRule="auto"/>
        <w:ind w:left="504" w:firstLine="0"/>
      </w:pPr>
      <w:r>
        <w:rPr>
          <w:rFonts w:ascii="Liberation Sans" w:hAnsi="Liberation Sans"/>
          <w:color w:val="1E2D38"/>
          <w:sz w:val="18"/>
        </w:rPr>
        <w:t>D. Determine which sibling is the family's identified patient.</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12. </w:t>
      </w:r>
      <w:r>
        <w:rPr>
          <w:rFonts w:ascii="Liberation Sans" w:hAnsi="Liberation Sans"/>
          <w:b/>
          <w:color w:val="1E2D38"/>
          <w:sz w:val="19"/>
        </w:rPr>
        <w:t>A genogram shows relationship dissolution in three generations. A couple worries that their marriage is “destined to fail.” What is the therapist's BEST use of the genogram?</w:t>
      </w:r>
    </w:p>
    <w:p>
      <w:pPr>
        <w:keepNext w:val="0"/>
        <w:spacing w:after="50" w:line="252" w:lineRule="auto"/>
        <w:ind w:left="504" w:firstLine="0"/>
      </w:pPr>
      <w:r>
        <w:rPr>
          <w:rFonts w:ascii="Liberation Sans" w:hAnsi="Liberation Sans"/>
          <w:color w:val="1E2D38"/>
          <w:sz w:val="18"/>
        </w:rPr>
        <w:t>A. Confirm that the repeated pattern predicts the couple's outcome.</w:t>
      </w:r>
    </w:p>
    <w:p>
      <w:pPr>
        <w:keepNext w:val="0"/>
        <w:spacing w:after="50" w:line="252" w:lineRule="auto"/>
        <w:ind w:left="504" w:firstLine="0"/>
      </w:pPr>
      <w:r>
        <w:rPr>
          <w:rFonts w:ascii="Liberation Sans" w:hAnsi="Liberation Sans"/>
          <w:color w:val="1E2D38"/>
          <w:sz w:val="18"/>
        </w:rPr>
        <w:t>B. Avoid discussing the pattern because it could influence the couple.</w:t>
      </w:r>
    </w:p>
    <w:p>
      <w:pPr>
        <w:keepNext w:val="0"/>
        <w:spacing w:after="50" w:line="252" w:lineRule="auto"/>
        <w:ind w:left="504" w:firstLine="0"/>
      </w:pPr>
      <w:r>
        <w:rPr>
          <w:rFonts w:ascii="Liberation Sans" w:hAnsi="Liberation Sans"/>
          <w:color w:val="1E2D38"/>
          <w:sz w:val="18"/>
        </w:rPr>
        <w:t>C. Direct the couple to maintain contact with every relative represented.</w:t>
      </w:r>
    </w:p>
    <w:p>
      <w:pPr>
        <w:keepNext w:val="0"/>
        <w:spacing w:after="100" w:line="252" w:lineRule="auto"/>
        <w:ind w:left="504" w:firstLine="0"/>
      </w:pPr>
      <w:r>
        <w:rPr>
          <w:rFonts w:ascii="Liberation Sans" w:hAnsi="Liberation Sans"/>
          <w:color w:val="1E2D38"/>
          <w:sz w:val="18"/>
        </w:rPr>
        <w:t>D. Explore the pattern, context, exceptions, meanings, and present triggers as hypotheses while emphasizing current agency and choice.</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13. </w:t>
      </w:r>
      <w:r>
        <w:rPr>
          <w:rFonts w:ascii="Liberation Sans" w:hAnsi="Liberation Sans"/>
          <w:b/>
          <w:color w:val="1E2D38"/>
          <w:sz w:val="19"/>
        </w:rPr>
        <w:t>A family that values collective decision-making seeks help because a teenager wants more privacy while an older caregiver expects open access to the teenager's schedule and messages. No immediate safety concern is identified. What is the therapist's BEST next step?</w:t>
      </w:r>
    </w:p>
    <w:p>
      <w:pPr>
        <w:keepNext w:val="0"/>
        <w:spacing w:after="50" w:line="252" w:lineRule="auto"/>
        <w:ind w:left="504" w:firstLine="0"/>
      </w:pPr>
      <w:r>
        <w:rPr>
          <w:rFonts w:ascii="Liberation Sans" w:hAnsi="Liberation Sans"/>
          <w:color w:val="1E2D38"/>
          <w:sz w:val="18"/>
        </w:rPr>
        <w:t>A. Explore each person's meanings, developmental and cultural context, and practical concerns, then help the family negotiate boundaries that protect both connection and appropriate autonomy.</w:t>
      </w:r>
    </w:p>
    <w:p>
      <w:pPr>
        <w:keepNext w:val="0"/>
        <w:spacing w:after="50" w:line="252" w:lineRule="auto"/>
        <w:ind w:left="504" w:firstLine="0"/>
      </w:pPr>
      <w:r>
        <w:rPr>
          <w:rFonts w:ascii="Liberation Sans" w:hAnsi="Liberation Sans"/>
          <w:color w:val="1E2D38"/>
          <w:sz w:val="18"/>
        </w:rPr>
        <w:t>B. Teach that healthy families always prioritize individual privacy over collective involvement.</w:t>
      </w:r>
    </w:p>
    <w:p>
      <w:pPr>
        <w:keepNext w:val="0"/>
        <w:spacing w:after="50" w:line="252" w:lineRule="auto"/>
        <w:ind w:left="504" w:firstLine="0"/>
      </w:pPr>
      <w:r>
        <w:rPr>
          <w:rFonts w:ascii="Liberation Sans" w:hAnsi="Liberation Sans"/>
          <w:color w:val="1E2D38"/>
          <w:sz w:val="18"/>
        </w:rPr>
        <w:t>C. Support the older caregiver's expectations because cultural traditions should not be questioned.</w:t>
      </w:r>
    </w:p>
    <w:p>
      <w:pPr>
        <w:keepNext w:val="0"/>
        <w:spacing w:after="100" w:line="252" w:lineRule="auto"/>
        <w:ind w:left="504" w:firstLine="0"/>
      </w:pPr>
      <w:r>
        <w:rPr>
          <w:rFonts w:ascii="Liberation Sans" w:hAnsi="Liberation Sans"/>
          <w:color w:val="1E2D38"/>
          <w:sz w:val="18"/>
        </w:rPr>
        <w:t>D. Exclude the teenager from planning until the caregivers agree on one rule.</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14. </w:t>
      </w:r>
      <w:r>
        <w:rPr>
          <w:rFonts w:ascii="Liberation Sans" w:hAnsi="Liberation Sans"/>
          <w:b/>
          <w:color w:val="1E2D38"/>
          <w:sz w:val="19"/>
        </w:rPr>
        <w:t>A therapist has used attachment enactments, structural boundary work, and strategic tasks in rapid succession. The family cannot explain the treatment goal, and no intervention has changed the presenting sequence. What should the therapist do NEXT?</w:t>
      </w:r>
    </w:p>
    <w:p>
      <w:pPr>
        <w:keepNext w:val="0"/>
        <w:spacing w:after="50" w:line="252" w:lineRule="auto"/>
        <w:ind w:left="504" w:firstLine="0"/>
      </w:pPr>
      <w:r>
        <w:rPr>
          <w:rFonts w:ascii="Liberation Sans" w:hAnsi="Liberation Sans"/>
          <w:color w:val="1E2D38"/>
          <w:sz w:val="18"/>
        </w:rPr>
        <w:t>A. Continue rotating techniques so every major model is represented.</w:t>
      </w:r>
    </w:p>
    <w:p>
      <w:pPr>
        <w:keepNext w:val="0"/>
        <w:spacing w:after="50" w:line="252" w:lineRule="auto"/>
        <w:ind w:left="504" w:firstLine="0"/>
      </w:pPr>
      <w:r>
        <w:rPr>
          <w:rFonts w:ascii="Liberation Sans" w:hAnsi="Liberation Sans"/>
          <w:color w:val="1E2D38"/>
          <w:sz w:val="18"/>
        </w:rPr>
        <w:t>B. Reassess alliance and response, restate the systemic hypothesis and proposed mechanism of change, and select a coherent next intervention or consultation plan.</w:t>
      </w:r>
    </w:p>
    <w:p>
      <w:pPr>
        <w:keepNext w:val="0"/>
        <w:spacing w:after="50" w:line="252" w:lineRule="auto"/>
        <w:ind w:left="504" w:firstLine="0"/>
      </w:pPr>
      <w:r>
        <w:rPr>
          <w:rFonts w:ascii="Liberation Sans" w:hAnsi="Liberation Sans"/>
          <w:color w:val="1E2D38"/>
          <w:sz w:val="18"/>
        </w:rPr>
        <w:t>C. Choose the model with the greatest number of published techniques.</w:t>
      </w:r>
    </w:p>
    <w:p>
      <w:pPr>
        <w:keepNext w:val="0"/>
        <w:spacing w:after="100" w:line="252" w:lineRule="auto"/>
        <w:ind w:left="504" w:firstLine="0"/>
      </w:pPr>
      <w:r>
        <w:rPr>
          <w:rFonts w:ascii="Liberation Sans" w:hAnsi="Liberation Sans"/>
          <w:color w:val="1E2D38"/>
          <w:sz w:val="18"/>
        </w:rPr>
        <w:t>D. Conclude that the family is resistant because several methods have already been attempted.</w:t>
      </w:r>
      <w:r>
        <w:br/>
      </w:r>
      <w:r>
        <w:rPr>
          <w:rFonts w:ascii="Liberation Sans" w:hAnsi="Liberation Sans"/>
          <w:color w:val="5A6872"/>
          <w:sz w:val="17"/>
        </w:rPr>
        <w:t>Answer: ______    Confidence:  [ ] 1 Guess    [ ] 2 Low    [ ] 3 Moderate    [ ] 4 High</w:t>
      </w:r>
    </w:p>
    <w:p>
      <w:r>
        <w:br w:type="page"/>
      </w:r>
    </w:p>
    <w:p>
      <w:pPr>
        <w:keepNext/>
        <w:spacing w:before="140" w:after="80" w:line="259" w:lineRule="auto"/>
        <w:ind w:left="432" w:hanging="360"/>
      </w:pPr>
      <w:r>
        <w:rPr>
          <w:rFonts w:ascii="Liberation Sans" w:hAnsi="Liberation Sans"/>
          <w:b/>
          <w:color w:val="1E2D38"/>
          <w:sz w:val="19"/>
        </w:rPr>
        <w:t xml:space="preserve">15. </w:t>
      </w:r>
      <w:r>
        <w:rPr>
          <w:rFonts w:ascii="Liberation Sans" w:hAnsi="Liberation Sans"/>
          <w:b/>
          <w:color w:val="1E2D38"/>
          <w:sz w:val="19"/>
        </w:rPr>
        <w:t>After eight sessions, aggregate outcome scores are unchanged. One parent reports less conflict, while another family member says speaking in session now feels less safe and has begun missing appointments. What should the therapist do NEXT?</w:t>
      </w:r>
    </w:p>
    <w:tbl>
      <w:tblPr>
        <w:tblW w:type="dxa" w:w="9800"/>
        <w:jc w:val="left"/>
        <w:tblLayout w:type="fixed"/>
        <w:tblLook w:firstColumn="1" w:firstRow="1" w:lastColumn="0" w:lastRow="0" w:noHBand="0" w:noVBand="1" w:val="04A0"/>
        <w:tblBorders>
          <w:top w:val="nil"/>
          <w:left w:val="nil"/>
          <w:bottom w:val="nil"/>
          <w:right w:val="nil"/>
          <w:insideH w:val="nil"/>
          <w:insideV w:val="nil"/>
        </w:tblBorders>
        <w:tblInd w:w="500" w:type="dxa"/>
      </w:tblPr>
      <w:tblGrid>
        <w:gridCol w:w="9800"/>
      </w:tblGrid>
      <w:tr>
        <w:trPr>
          <w:tblHeader w:val="true"/>
          <w:cantSplit/>
        </w:trPr>
        <w:tc>
          <w:tcPr>
            <w:tcW w:type="dxa" w:w="9800"/>
            <w:tcMar>
              <w:top w:w="15" w:type="dxa"/>
              <w:start w:w="0" w:type="dxa"/>
              <w:bottom w:w="15" w:type="dxa"/>
              <w:end w:w="0" w:type="dxa"/>
            </w:tcMar>
          </w:tcPr>
          <w:p>
            <w:pPr>
              <w:spacing w:after="100" w:line="278" w:lineRule="auto"/>
            </w:pPr>
            <w:r>
              <w:rPr>
                <w:rFonts w:ascii="Liberation Sans" w:hAnsi="Liberation Sans"/>
                <w:color w:val="1E2D38"/>
                <w:sz w:val="18"/>
              </w:rPr>
              <w:t>A. Continue the plan because one participant reports improvement.</w:t>
              <w:br/>
              <w:t>B. Discharge the family member who is missing appointments.</w:t>
              <w:br/>
              <w:t>C. Assess outcomes, alliance, and possible adverse effects by participant; revisit safety, treatment unit, and hypothesis; and collaboratively revise the plan.</w:t>
              <w:br/>
              <w:t>D. Replace the outcome measure because it did not show improvement.</w:t>
              <w:br/>
              <w:t>Answer: ______    Confidence:  [ ] 1 Guess    [ ] 2 Low    [ ] 3 Moderate    [ ] 4 High</w:t>
            </w:r>
          </w:p>
        </w:tc>
      </w:tr>
    </w:tbl>
    <w:p>
      <w:r>
        <w:br w:type="page"/>
      </w:r>
    </w:p>
    <w:p>
      <w:pPr>
        <w:keepNext/>
        <w:spacing w:before="140" w:after="80" w:line="259" w:lineRule="auto"/>
        <w:ind w:left="432" w:hanging="360"/>
      </w:pPr>
      <w:r>
        <w:rPr>
          <w:rFonts w:ascii="Liberation Sans" w:hAnsi="Liberation Sans"/>
          <w:b/>
          <w:color w:val="1E2D38"/>
          <w:sz w:val="19"/>
        </w:rPr>
        <w:t xml:space="preserve">16. </w:t>
      </w:r>
      <w:r>
        <w:rPr>
          <w:rFonts w:ascii="Liberation Sans" w:hAnsi="Liberation Sans"/>
          <w:b/>
          <w:color w:val="1E2D38"/>
          <w:sz w:val="19"/>
        </w:rPr>
        <w:t>After a brief introductory workshop, a therapist considers using a complex paradoxical directive with a high-conflict couple. Which action is MOST appropriate?</w:t>
      </w:r>
    </w:p>
    <w:p>
      <w:pPr>
        <w:keepNext w:val="0"/>
        <w:spacing w:after="50" w:line="252" w:lineRule="auto"/>
        <w:ind w:left="504" w:firstLine="0"/>
      </w:pPr>
      <w:r>
        <w:rPr>
          <w:rFonts w:ascii="Liberation Sans" w:hAnsi="Liberation Sans"/>
          <w:color w:val="1E2D38"/>
          <w:sz w:val="18"/>
        </w:rPr>
        <w:t>A. Use the directive immediately because paradoxical methods work best when unexpected.</w:t>
      </w:r>
    </w:p>
    <w:p>
      <w:pPr>
        <w:keepNext w:val="0"/>
        <w:spacing w:after="50" w:line="252" w:lineRule="auto"/>
        <w:ind w:left="504" w:firstLine="0"/>
      </w:pPr>
      <w:r>
        <w:rPr>
          <w:rFonts w:ascii="Liberation Sans" w:hAnsi="Liberation Sans"/>
          <w:color w:val="1E2D38"/>
          <w:sz w:val="18"/>
        </w:rPr>
        <w:t>B. Ask the couple to waive informed consent so the intervention remains effective.</w:t>
      </w:r>
    </w:p>
    <w:p>
      <w:pPr>
        <w:keepNext w:val="0"/>
        <w:spacing w:after="50" w:line="252" w:lineRule="auto"/>
        <w:ind w:left="504" w:firstLine="0"/>
      </w:pPr>
      <w:r>
        <w:rPr>
          <w:rFonts w:ascii="Liberation Sans" w:hAnsi="Liberation Sans"/>
          <w:color w:val="1E2D38"/>
          <w:sz w:val="18"/>
        </w:rPr>
        <w:t>C. Avoid all strategic interventions permanently because they are unethical.</w:t>
      </w:r>
    </w:p>
    <w:p>
      <w:pPr>
        <w:keepNext w:val="0"/>
        <w:spacing w:after="100" w:line="252" w:lineRule="auto"/>
        <w:ind w:left="504" w:firstLine="0"/>
      </w:pPr>
      <w:r>
        <w:rPr>
          <w:rFonts w:ascii="Liberation Sans" w:hAnsi="Liberation Sans"/>
          <w:color w:val="1E2D38"/>
          <w:sz w:val="18"/>
        </w:rPr>
        <w:t>D. Evaluate competence and safety, obtain appropriate training or consultation, explain the treatment frame and risks, and use the method only if it is clinically indicated and within scope.</w:t>
      </w:r>
      <w:r>
        <w:br/>
      </w:r>
      <w:r>
        <w:rPr>
          <w:rFonts w:ascii="Liberation Sans" w:hAnsi="Liberation Sans"/>
          <w:color w:val="5A6872"/>
          <w:sz w:val="17"/>
        </w:rPr>
        <w:t>Answer: ______    Confidence:  [ ] 1 Guess    [ ] 2 Low    [ ] 3 Moderate    [ ] 4 High</w:t>
      </w:r>
    </w:p>
    <w:p>
      <w:pPr>
        <w:keepNext/>
        <w:spacing w:before="140" w:after="80" w:line="259" w:lineRule="auto"/>
        <w:ind w:left="432" w:hanging="360"/>
      </w:pPr>
      <w:r>
        <w:rPr>
          <w:rFonts w:ascii="Liberation Sans" w:hAnsi="Liberation Sans"/>
          <w:b/>
          <w:color w:val="1E2D38"/>
          <w:sz w:val="19"/>
        </w:rPr>
        <w:t xml:space="preserve">17. </w:t>
      </w:r>
      <w:r>
        <w:rPr>
          <w:rFonts w:ascii="Liberation Sans" w:hAnsi="Liberation Sans"/>
          <w:b/>
          <w:color w:val="1E2D38"/>
          <w:sz w:val="19"/>
        </w:rPr>
        <w:t>A couple has met the goal of interrupting a hostile demand-withdraw cycle and has maintained the change across several recent stressors. Which action BEST consolidates the relational change?</w:t>
      </w:r>
    </w:p>
    <w:p>
      <w:pPr>
        <w:keepNext w:val="0"/>
        <w:spacing w:after="50" w:line="252" w:lineRule="auto"/>
        <w:ind w:left="504" w:firstLine="0"/>
      </w:pPr>
      <w:r>
        <w:rPr>
          <w:rFonts w:ascii="Liberation Sans" w:hAnsi="Liberation Sans"/>
          <w:color w:val="1E2D38"/>
          <w:sz w:val="18"/>
        </w:rPr>
        <w:t>A. Review how the couple now recognizes and interrupts the cycle, identify relapse signals and supports, plan independent use of the new responses, and agree on follow-up or termination.</w:t>
      </w:r>
    </w:p>
    <w:p>
      <w:pPr>
        <w:keepNext w:val="0"/>
        <w:spacing w:after="50" w:line="252" w:lineRule="auto"/>
        <w:ind w:left="504" w:firstLine="0"/>
      </w:pPr>
      <w:r>
        <w:rPr>
          <w:rFonts w:ascii="Liberation Sans" w:hAnsi="Liberation Sans"/>
          <w:color w:val="1E2D38"/>
          <w:sz w:val="18"/>
        </w:rPr>
        <w:t>B. Introduce an unrelated intensive technique so treatment continues to feel active.</w:t>
      </w:r>
    </w:p>
    <w:p>
      <w:pPr>
        <w:keepNext w:val="0"/>
        <w:spacing w:after="50" w:line="252" w:lineRule="auto"/>
        <w:ind w:left="504" w:firstLine="0"/>
      </w:pPr>
      <w:r>
        <w:rPr>
          <w:rFonts w:ascii="Liberation Sans" w:hAnsi="Liberation Sans"/>
          <w:color w:val="1E2D38"/>
          <w:sz w:val="18"/>
        </w:rPr>
        <w:t>C. Tell the couple that relapse is unlikely because the target behavior has improved.</w:t>
      </w:r>
    </w:p>
    <w:p>
      <w:pPr>
        <w:keepNext w:val="0"/>
        <w:spacing w:after="100" w:line="252" w:lineRule="auto"/>
        <w:ind w:left="504" w:firstLine="0"/>
      </w:pPr>
      <w:r>
        <w:rPr>
          <w:rFonts w:ascii="Liberation Sans" w:hAnsi="Liberation Sans"/>
          <w:color w:val="1E2D38"/>
          <w:sz w:val="18"/>
        </w:rPr>
        <w:t>D. End the session without reviewing the change so the couple does not become dependent on the therapist.</w:t>
      </w:r>
      <w:r>
        <w:br/>
      </w:r>
      <w:r>
        <w:rPr>
          <w:rFonts w:ascii="Liberation Sans" w:hAnsi="Liberation Sans"/>
          <w:color w:val="5A6872"/>
          <w:sz w:val="17"/>
        </w:rPr>
        <w:t>Answer: ______    Confidence:  [ ] 1 Guess    [ ] 2 Low    [ ] 3 Moderate    [ ] 4 High</w:t>
      </w:r>
    </w:p>
    <w:p>
      <w:pPr>
        <w:pStyle w:val="Heading1"/>
        <w:pageBreakBefore/>
        <w:spacing w:before="640"/>
      </w:pPr>
      <w:r>
        <w:t>Score Recording and Remediation</w:t>
      </w:r>
    </w:p>
    <w:tbl>
      <w:tblPr>
        <w:tblW w:type="dxa" w:w="10560"/>
        <w:jc w:val="center"/>
        <w:tblLayout w:type="fixed"/>
        <w:tblLook w:firstColumn="1" w:firstRow="1" w:lastColumn="0" w:lastRow="0" w:noHBand="0" w:noVBand="1" w:val="04A0"/>
        <w:tblInd w:w="120" w:type="dxa"/>
      </w:tblPr>
      <w:tblGrid>
        <w:gridCol w:w="10560"/>
      </w:tblGrid>
      <w:tr>
        <w:trPr>
          <w:tblHeader w:val="true"/>
          <w:cantSplit/>
        </w:trPr>
        <w:tc>
          <w:tcPr>
            <w:tcW w:type="dxa" w:w="10560"/>
            <w:shd w:fill="EAF1F7"/>
            <w:tcMar>
              <w:top w:w="125" w:type="dxa"/>
              <w:start w:w="180" w:type="dxa"/>
              <w:bottom w:w="125" w:type="dxa"/>
              <w:end w:w="180" w:type="dxa"/>
            </w:tcMar>
          </w:tcPr>
          <w:p>
            <w:pPr>
              <w:spacing w:after="0" w:line="252" w:lineRule="auto"/>
            </w:pPr>
            <w:r>
              <w:rPr>
                <w:rFonts w:ascii="Liberation Sans" w:hAnsi="Liberation Sans"/>
                <w:b/>
                <w:color w:val="12385B"/>
                <w:sz w:val="18"/>
              </w:rPr>
              <w:t xml:space="preserve">RELEASE CONTROL:  </w:t>
            </w:r>
            <w:r>
              <w:rPr>
                <w:rFonts w:ascii="Liberation Sans" w:hAnsi="Liberation Sans"/>
                <w:color w:val="1E2D38"/>
                <w:sz w:val="18"/>
              </w:rPr>
              <w:t>Record your first attempt before opening the separately controlled answer key and detailed rationales.</w:t>
            </w:r>
          </w:p>
        </w:tc>
      </w:tr>
    </w:tbl>
    <w:p>
      <w:pPr>
        <w:spacing w:after="40"/>
      </w:pPr>
    </w:p>
    <w:p>
      <w:pPr>
        <w:pStyle w:val="Heading2"/>
      </w:pPr>
      <w:r>
        <w:t>First-Attempt Record</w:t>
      </w:r>
    </w:p>
    <w:tbl>
      <w:tblPr>
        <w:tblW w:type="dxa" w:w="10560"/>
        <w:jc w:val="center"/>
        <w:tblLayout w:type="fixed"/>
        <w:tblLook w:firstColumn="1" w:firstRow="1" w:lastColumn="0" w:lastRow="0" w:noHBand="0" w:noVBand="1" w:val="04A0"/>
        <w:tblInd w:w="120" w:type="dxa"/>
      </w:tblPr>
      <w:tblGrid>
        <w:gridCol w:w="2100"/>
        <w:gridCol w:w="3180"/>
        <w:gridCol w:w="2100"/>
        <w:gridCol w:w="3180"/>
      </w:tblGrid>
      <w:tr>
        <w:trPr>
          <w:tblHeader w:val="true"/>
          <w:cantSplit/>
        </w:trPr>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c>
          <w:tcPr>
            <w:tcW w:type="dxa" w:w="2100"/>
            <w:shd w:fill="12385B"/>
            <w:tcMar>
              <w:top w:w="90" w:type="dxa"/>
              <w:start w:w="120" w:type="dxa"/>
              <w:bottom w:w="90" w:type="dxa"/>
              <w:end w:w="120" w:type="dxa"/>
            </w:tcMar>
            <w:vAlign w:val="center"/>
          </w:tcPr>
          <w:p>
            <w:pPr>
              <w:spacing w:after="0"/>
            </w:pPr>
            <w:r/>
            <w:r>
              <w:rPr>
                <w:rFonts w:ascii="Liberation Sans" w:hAnsi="Liberation Sans"/>
                <w:b/>
                <w:color w:val="FFFFFF"/>
                <w:sz w:val="16"/>
              </w:rPr>
              <w:t>Measure</w:t>
            </w:r>
          </w:p>
        </w:tc>
        <w:tc>
          <w:tcPr>
            <w:tcW w:type="dxa" w:w="3180"/>
            <w:shd w:fill="12385B"/>
            <w:tcMar>
              <w:top w:w="90" w:type="dxa"/>
              <w:start w:w="120" w:type="dxa"/>
              <w:bottom w:w="90" w:type="dxa"/>
              <w:end w:w="120" w:type="dxa"/>
            </w:tcMar>
            <w:vAlign w:val="center"/>
          </w:tcPr>
          <w:p>
            <w:pPr>
              <w:spacing w:after="0"/>
            </w:pPr>
            <w:r/>
            <w:r>
              <w:rPr>
                <w:rFonts w:ascii="Liberation Sans" w:hAnsi="Liberation Sans"/>
                <w:b/>
                <w:color w:val="FFFFFF"/>
                <w:sz w:val="16"/>
              </w:rPr>
              <w:t>Entry</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Percentage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 %</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Time used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 minutes</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Within 23 min?</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 ] Yes  [ ] No</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High-confidence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Low-confidence correct</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Incorrect</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c>
          <w:tcPr>
            <w:tcW w:type="dxa" w:w="21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Unanswered</w:t>
            </w:r>
          </w:p>
        </w:tc>
        <w:tc>
          <w:tcPr>
            <w:tcW w:type="dxa" w:w="318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6"/>
              </w:rPr>
              <w:t>________</w:t>
            </w:r>
          </w:p>
        </w:tc>
      </w:tr>
      <w:tr>
        <w:trPr>
          <w:cantSplit/>
        </w:trPr>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date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________________</w:t>
            </w:r>
          </w:p>
        </w:tc>
        <w:tc>
          <w:tcPr>
            <w:tcW w:type="dxa" w:w="2100"/>
            <w:tcMar>
              <w:top w:w="85" w:type="dxa"/>
              <w:start w:w="120" w:type="dxa"/>
              <w:bottom w:w="85" w:type="dxa"/>
              <w:end w:w="120" w:type="dxa"/>
            </w:tcMar>
            <w:vAlign w:val="center"/>
          </w:tcPr>
          <w:p>
            <w:pPr>
              <w:spacing w:after="0" w:line="240" w:lineRule="auto"/>
            </w:pPr>
            <w:r/>
            <w:r>
              <w:rPr>
                <w:rFonts w:ascii="Liberation Sans" w:hAnsi="Liberation Sans"/>
                <w:color w:val="1E2D38"/>
                <w:sz w:val="16"/>
              </w:rPr>
              <w:t>Retake score</w:t>
            </w:r>
          </w:p>
        </w:tc>
        <w:tc>
          <w:tcPr>
            <w:tcW w:type="dxa" w:w="3180"/>
            <w:tcMar>
              <w:top w:w="85" w:type="dxa"/>
              <w:start w:w="120" w:type="dxa"/>
              <w:bottom w:w="85" w:type="dxa"/>
              <w:end w:w="120" w:type="dxa"/>
            </w:tcMar>
            <w:vAlign w:val="center"/>
          </w:tcPr>
          <w:p>
            <w:pPr>
              <w:spacing w:after="0" w:line="240" w:lineRule="auto"/>
            </w:pPr>
            <w:r/>
            <w:r>
              <w:rPr>
                <w:rFonts w:ascii="Liberation Sans" w:hAnsi="Liberation Sans"/>
                <w:color w:val="1E2D38"/>
                <w:sz w:val="16"/>
              </w:rPr>
              <w:t>____ / 17</w:t>
            </w:r>
          </w:p>
        </w:tc>
      </w:tr>
    </w:tbl>
    <w:p>
      <w:pPr>
        <w:spacing w:after="40"/>
      </w:pPr>
    </w:p>
    <w:p>
      <w:pPr>
        <w:pStyle w:val="Heading2"/>
      </w:pPr>
      <w:r>
        <w:t>Item Review Log</w:t>
      </w:r>
    </w:p>
    <w:tbl>
      <w:tblPr>
        <w:tblW w:type="dxa" w:w="10560"/>
        <w:jc w:val="center"/>
        <w:tblLayout w:type="fixed"/>
        <w:tblLook w:firstColumn="1" w:firstRow="1" w:lastColumn="0" w:lastRow="0" w:noHBand="0" w:noVBand="1" w:val="04A0"/>
        <w:tblInd w:w="120" w:type="dxa"/>
      </w:tblPr>
      <w:tblGrid>
        <w:gridCol w:w="700"/>
        <w:gridCol w:w="1250"/>
        <w:gridCol w:w="1500"/>
        <w:gridCol w:w="2700"/>
        <w:gridCol w:w="4410"/>
      </w:tblGrid>
      <w:tr>
        <w:trPr>
          <w:tblHeader w:val="true"/>
          <w:cantSplit/>
        </w:trPr>
        <w:tc>
          <w:tcPr>
            <w:tcW w:type="dxa" w:w="700"/>
            <w:shd w:fill="12385B"/>
            <w:tcMar>
              <w:top w:w="90" w:type="dxa"/>
              <w:start w:w="120" w:type="dxa"/>
              <w:bottom w:w="90" w:type="dxa"/>
              <w:end w:w="120" w:type="dxa"/>
            </w:tcMar>
            <w:vAlign w:val="center"/>
          </w:tcPr>
          <w:p>
            <w:pPr>
              <w:spacing w:after="0"/>
            </w:pPr>
            <w:r/>
            <w:r>
              <w:rPr>
                <w:rFonts w:ascii="Liberation Sans" w:hAnsi="Liberation Sans"/>
                <w:b/>
                <w:color w:val="FFFFFF"/>
                <w:sz w:val="16"/>
              </w:rPr>
              <w:t>Item</w:t>
            </w:r>
          </w:p>
        </w:tc>
        <w:tc>
          <w:tcPr>
            <w:tcW w:type="dxa" w:w="1250"/>
            <w:shd w:fill="12385B"/>
            <w:tcMar>
              <w:top w:w="90" w:type="dxa"/>
              <w:start w:w="120" w:type="dxa"/>
              <w:bottom w:w="90" w:type="dxa"/>
              <w:end w:w="120" w:type="dxa"/>
            </w:tcMar>
            <w:vAlign w:val="center"/>
          </w:tcPr>
          <w:p>
            <w:pPr>
              <w:spacing w:after="0"/>
            </w:pPr>
            <w:r/>
            <w:r>
              <w:rPr>
                <w:rFonts w:ascii="Liberation Sans" w:hAnsi="Liberation Sans"/>
                <w:b/>
                <w:color w:val="FFFFFF"/>
                <w:sz w:val="16"/>
              </w:rPr>
              <w:t>Result</w:t>
            </w:r>
          </w:p>
        </w:tc>
        <w:tc>
          <w:tcPr>
            <w:tcW w:type="dxa" w:w="1500"/>
            <w:shd w:fill="12385B"/>
            <w:tcMar>
              <w:top w:w="90" w:type="dxa"/>
              <w:start w:w="120" w:type="dxa"/>
              <w:bottom w:w="90" w:type="dxa"/>
              <w:end w:w="120" w:type="dxa"/>
            </w:tcMar>
            <w:vAlign w:val="center"/>
          </w:tcPr>
          <w:p>
            <w:pPr>
              <w:spacing w:after="0"/>
            </w:pPr>
            <w:r/>
            <w:r>
              <w:rPr>
                <w:rFonts w:ascii="Liberation Sans" w:hAnsi="Liberation Sans"/>
                <w:b/>
                <w:color w:val="FFFFFF"/>
                <w:sz w:val="16"/>
              </w:rPr>
              <w:t>Confidence</w:t>
            </w:r>
          </w:p>
        </w:tc>
        <w:tc>
          <w:tcPr>
            <w:tcW w:type="dxa" w:w="2700"/>
            <w:shd w:fill="12385B"/>
            <w:tcMar>
              <w:top w:w="90" w:type="dxa"/>
              <w:start w:w="120" w:type="dxa"/>
              <w:bottom w:w="90" w:type="dxa"/>
              <w:end w:w="120" w:type="dxa"/>
            </w:tcMar>
            <w:vAlign w:val="center"/>
          </w:tcPr>
          <w:p>
            <w:pPr>
              <w:spacing w:after="0"/>
            </w:pPr>
            <w:r/>
            <w:r>
              <w:rPr>
                <w:rFonts w:ascii="Liberation Sans" w:hAnsi="Liberation Sans"/>
                <w:b/>
                <w:color w:val="FFFFFF"/>
                <w:sz w:val="16"/>
              </w:rPr>
              <w:t>Reasoning pattern</w:t>
            </w:r>
          </w:p>
        </w:tc>
        <w:tc>
          <w:tcPr>
            <w:tcW w:type="dxa" w:w="4410"/>
            <w:shd w:fill="12385B"/>
            <w:tcMar>
              <w:top w:w="90" w:type="dxa"/>
              <w:start w:w="120" w:type="dxa"/>
              <w:bottom w:w="90" w:type="dxa"/>
              <w:end w:w="120" w:type="dxa"/>
            </w:tcMar>
            <w:vAlign w:val="center"/>
          </w:tcPr>
          <w:p>
            <w:pPr>
              <w:spacing w:after="0"/>
            </w:pPr>
            <w:r/>
            <w:r>
              <w:rPr>
                <w:rFonts w:ascii="Liberation Sans" w:hAnsi="Liberation Sans"/>
                <w:b/>
                <w:color w:val="FFFFFF"/>
                <w:sz w:val="16"/>
              </w:rPr>
              <w:t>Transfer rule / next action</w:t>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1</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2</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3</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4</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5</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6</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7</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8</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9</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10</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11</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12</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13</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14</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15</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t>16</w:t>
            </w:r>
          </w:p>
        </w:tc>
        <w:tc>
          <w:tcPr>
            <w:tcW w:type="dxa" w:w="125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shd w:fill="F8FAFC"/>
          </w:tcPr>
          <w:p>
            <w:pPr>
              <w:spacing w:after="0" w:line="240" w:lineRule="auto"/>
            </w:pPr>
            <w:r/>
            <w:r>
              <w:rPr>
                <w:rFonts w:ascii="Liberation Sans" w:hAnsi="Liberation Sans"/>
                <w:color w:val="1E2D38"/>
                <w:sz w:val="15"/>
              </w:rPr>
            </w:r>
          </w:p>
        </w:tc>
      </w:tr>
      <w:tr>
        <w:trPr>
          <w:cantSplit/>
        </w:trPr>
        <w:tc>
          <w:tcPr>
            <w:tcW w:type="dxa" w:w="700"/>
            <w:tcMar>
              <w:top w:w="85" w:type="dxa"/>
              <w:start w:w="120" w:type="dxa"/>
              <w:bottom w:w="85" w:type="dxa"/>
              <w:end w:w="120" w:type="dxa"/>
            </w:tcMar>
            <w:vAlign w:val="center"/>
          </w:tcPr>
          <w:p>
            <w:pPr>
              <w:spacing w:after="0" w:line="240" w:lineRule="auto"/>
            </w:pPr>
            <w:r/>
            <w:r>
              <w:rPr>
                <w:rFonts w:ascii="Liberation Sans" w:hAnsi="Liberation Sans"/>
                <w:color w:val="1E2D38"/>
                <w:sz w:val="15"/>
              </w:rPr>
              <w:t>17</w:t>
            </w:r>
          </w:p>
        </w:tc>
        <w:tc>
          <w:tcPr>
            <w:tcW w:type="dxa" w:w="125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15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270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c>
          <w:tcPr>
            <w:tcW w:type="dxa" w:w="4410"/>
            <w:tcMar>
              <w:top w:w="85" w:type="dxa"/>
              <w:start w:w="120" w:type="dxa"/>
              <w:bottom w:w="85" w:type="dxa"/>
              <w:end w:w="120" w:type="dxa"/>
            </w:tcMar>
            <w:vAlign w:val="center"/>
          </w:tcPr>
          <w:p>
            <w:pPr>
              <w:spacing w:after="0" w:line="240" w:lineRule="auto"/>
            </w:pPr>
            <w:r/>
            <w:r>
              <w:rPr>
                <w:rFonts w:ascii="Liberation Sans" w:hAnsi="Liberation Sans"/>
                <w:color w:val="1E2D38"/>
                <w:sz w:val="15"/>
              </w:rPr>
            </w:r>
          </w:p>
        </w:tc>
      </w:tr>
    </w:tbl>
    <w:p>
      <w:pPr>
        <w:spacing w:after="40"/>
      </w:pPr>
    </w:p>
    <w:p>
      <w:pPr>
        <w:pStyle w:val="Heading2"/>
        <w:pageBreakBefore/>
        <w:spacing w:before="640"/>
      </w:pPr>
      <w:r>
        <w:t>Remediation and Readiness Plan</w:t>
      </w:r>
    </w:p>
    <w:p>
      <w:pPr>
        <w:spacing w:after="40"/>
      </w:pPr>
      <w:r>
        <w:rPr>
          <w:rFonts w:ascii="Liberation Sans" w:hAnsi="Liberation Sans"/>
          <w:b/>
          <w:color w:val="12385B"/>
          <w:sz w:val="18"/>
        </w:rPr>
        <w:t>Items missed or answered with confidence 1-2:</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Most frequent reasoning error:</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Workbook chapter or CTA tool to review:</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Specific repair rule I will apply:</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Practice action before retake:</w:t>
      </w:r>
    </w:p>
    <w:p>
      <w:pPr>
        <w:spacing w:after="120"/>
      </w:pPr>
      <w:r>
        <w:rPr>
          <w:rFonts w:ascii="Liberation Sans" w:hAnsi="Liberation Sans"/>
          <w:color w:val="5A6872"/>
          <w:sz w:val="18"/>
        </w:rPr>
        <w:t>______________________________________________________________________________________</w:t>
      </w:r>
    </w:p>
    <w:p>
      <w:pPr>
        <w:spacing w:after="40"/>
      </w:pPr>
      <w:r>
        <w:rPr>
          <w:rFonts w:ascii="Liberation Sans" w:hAnsi="Liberation Sans"/>
          <w:b/>
          <w:color w:val="12385B"/>
          <w:sz w:val="18"/>
        </w:rPr>
        <w:t>Evidence I am ready to retake:</w:t>
      </w:r>
    </w:p>
    <w:p>
      <w:pPr>
        <w:spacing w:after="120"/>
      </w:pPr>
      <w:r>
        <w:rPr>
          <w:rFonts w:ascii="Liberation Sans" w:hAnsi="Liberation Sans"/>
          <w:color w:val="5A6872"/>
          <w:sz w:val="18"/>
        </w:rPr>
        <w:t>______________________________________________________________________________________</w:t>
      </w:r>
    </w:p>
    <w:tbl>
      <w:tblPr>
        <w:tblW w:type="dxa" w:w="10560"/>
        <w:jc w:val="center"/>
        <w:tblLayout w:type="fixed"/>
        <w:tblLook w:firstColumn="1" w:firstRow="1" w:lastColumn="0" w:lastRow="0" w:noHBand="0" w:noVBand="1" w:val="04A0"/>
        <w:tblInd w:w="120" w:type="dxa"/>
      </w:tblPr>
      <w:tblGrid>
        <w:gridCol w:w="10560"/>
      </w:tblGrid>
      <w:tr>
        <w:trPr>
          <w:tblHeader w:val="true"/>
          <w:cantSplit/>
        </w:trPr>
        <w:tc>
          <w:tcPr>
            <w:tcW w:type="dxa" w:w="10560"/>
            <w:shd w:fill="E7F4F4"/>
            <w:tcMar>
              <w:top w:w="125" w:type="dxa"/>
              <w:start w:w="180" w:type="dxa"/>
              <w:bottom w:w="125" w:type="dxa"/>
              <w:end w:w="180" w:type="dxa"/>
            </w:tcMar>
          </w:tcPr>
          <w:p>
            <w:pPr>
              <w:spacing w:after="0" w:line="252" w:lineRule="auto"/>
            </w:pPr>
            <w:r>
              <w:rPr>
                <w:rFonts w:ascii="Liberation Sans" w:hAnsi="Liberation Sans"/>
                <w:b/>
                <w:color w:val="12385B"/>
                <w:sz w:val="18"/>
              </w:rPr>
              <w:t xml:space="preserve">READINESS GATE:  </w:t>
            </w:r>
            <w:r>
              <w:rPr>
                <w:rFonts w:ascii="Liberation Sans" w:hAnsi="Liberation Sans"/>
                <w:color w:val="1E2D38"/>
                <w:sz w:val="18"/>
              </w:rPr>
              <w:t>Do not rely on score alone. Review every incorrect response and every correct response marked with confidence 1 or 2. Retake after you can state the decision point, explain why the best option comes first, and identify the reasoning error in competing options.</w:t>
            </w:r>
          </w:p>
        </w:tc>
      </w:tr>
    </w:tbl>
    <w:p>
      <w:pPr>
        <w:spacing w:after="40"/>
      </w:pPr>
    </w:p>
    <w:p>
      <w:pPr>
        <w:jc w:val="center"/>
      </w:pPr>
      <w:r>
        <w:rPr>
          <w:rFonts w:ascii="Liberation Sans" w:hAnsi="Liberation Sans"/>
          <w:i/>
          <w:color w:val="5A6872"/>
          <w:sz w:val="17"/>
        </w:rPr>
        <w:t>Exam preparation only | No CE credit | Consult current official and jurisdictional sources</w:t>
      </w:r>
    </w:p>
    <w:sectPr w:rsidR="00FC693F" w:rsidRPr="0006063C" w:rsidSect="00034616">
      <w:headerReference w:type="default" r:id="rId9"/>
      <w:headerReference w:type="even" r:id="rId10"/>
      <w:footerReference w:type="default" r:id="rId11"/>
      <w:pgSz w:w="12240" w:h="15840"/>
      <w:pgMar w:top="1037" w:right="835" w:bottom="749"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872"/>
        <w:sz w:val="15"/>
      </w:rPr>
      <w:t xml:space="preserve">Exam preparation only | No CE credit | Workbook 7 Candidate Bank v1.0 | Page </w:t>
    </w:r>
    <w:r>
      <w:rPr>
        <w:rFonts w:ascii="Liberation Sans" w:hAnsi="Liberation Sans"/>
        <w:color w:val="5A68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E2D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contextualSpacing/>
    </w:pPr>
    <w:rPr>
      <w:rFonts w:ascii="Liberation Sans" w:hAnsi="Liberation Sans"/>
      <w:color w:val="1E2D38"/>
      <w:sz w:val="19"/>
    </w:rPr>
  </w:style>
  <w:style w:type="paragraph" w:styleId="ListBullet2">
    <w:name w:val="List Bullet 2"/>
    <w:basedOn w:val="Normal"/>
    <w:uiPriority w:val="99"/>
    <w:unhideWhenUsed/>
    <w:rsid w:val="00326F90"/>
    <w:pPr>
      <w:numPr>
        <w:numId w:val="2"/>
      </w:numPr>
      <w:spacing w:after="64" w:line="259" w:lineRule="auto"/>
      <w:contextualSpacing/>
    </w:pPr>
    <w:rPr>
      <w:rFonts w:ascii="Liberation Sans" w:hAnsi="Liberation Sans"/>
      <w:color w:val="1E2D3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contextualSpacing/>
    </w:pPr>
    <w:rPr>
      <w:rFonts w:ascii="Liberation Sans" w:hAnsi="Liberation Sans"/>
      <w:color w:val="1E2D3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7 17-Question Candidate Bank</dc:title>
  <dc:subject>Original one-best-answer exam-preparation items; no CE credit</dc:subject>
  <dc:creator>Clinical Training and Supervision Academy</dc:creator>
  <cp:keywords>LMFT, AMFTRB, exam preparation, couple therapy, family therapy, interventions</cp:keywords>
  <dc:description>Learner candidate bank. Answers and rationales are maintained in a separate controlled file.</dc:description>
  <cp:lastModifiedBy/>
  <cp:revision>1</cp:revision>
  <dcterms:created xsi:type="dcterms:W3CDTF">2013-12-23T23:15:00Z</dcterms:created>
  <dcterms:modified xsi:type="dcterms:W3CDTF">2013-12-23T23:15:00Z</dcterms:modified>
  <cp:category/>
</cp:coreProperties>
</file>