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297680" cy="2956076"/>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2"/>
                    <a:stretch>
                      <a:fillRect/>
                    </a:stretch>
                  </pic:blipFill>
                  <pic:spPr>
                    <a:xfrm>
                      <a:off x="0" y="0"/>
                      <a:ext cx="4297680" cy="2956076"/>
                    </a:xfrm>
                    <a:prstGeom prst="rect"/>
                  </pic:spPr>
                </pic:pic>
              </a:graphicData>
            </a:graphic>
          </wp:inline>
        </w:drawing>
      </w:r>
    </w:p>
    <w:p>
      <w:pPr>
        <w:spacing w:before="280" w:after="40"/>
        <w:jc w:val="center"/>
      </w:pPr>
      <w:r>
        <w:rPr>
          <w:rFonts w:ascii="Liberation Sans" w:hAnsi="Liberation Sans"/>
          <w:b/>
          <w:color w:val="12385B"/>
          <w:sz w:val="36"/>
        </w:rPr>
        <w:t>CTA LMFT AMFTRB</w:t>
      </w:r>
    </w:p>
    <w:p>
      <w:pPr>
        <w:spacing w:after="240"/>
        <w:jc w:val="center"/>
      </w:pPr>
      <w:r>
        <w:rPr>
          <w:rFonts w:ascii="Liberation Sans" w:hAnsi="Liberation Sans"/>
          <w:b/>
          <w:color w:val="13A6A6"/>
          <w:sz w:val="22"/>
        </w:rPr>
        <w:t>NATIONAL EXAM PREPARATION PROGRAM</w:t>
      </w:r>
    </w:p>
    <w:p>
      <w:pPr>
        <w:pStyle w:val="Title"/>
        <w:jc w:val="center"/>
      </w:pPr>
      <w:r>
        <w:t>17-Question Candidate Bank</w:t>
      </w:r>
    </w:p>
    <w:p>
      <w:pPr>
        <w:pStyle w:val="Subtitle"/>
        <w:jc w:val="center"/>
      </w:pPr>
      <w:r>
        <w:t>CTA LMFT AMFTRB Workbook 8</w:t>
      </w:r>
    </w:p>
    <w:p>
      <w:pPr>
        <w:spacing w:after="160"/>
        <w:jc w:val="center"/>
      </w:pPr>
      <w:r>
        <w:rPr>
          <w:rFonts w:ascii="Liberation Sans" w:hAnsi="Liberation Sans"/>
          <w:b/>
          <w:color w:val="12385B"/>
          <w:sz w:val="28"/>
        </w:rPr>
        <w:t>Narrative, Solution-Focused, Experiential, Behavioral,</w:t>
        <w:br/>
        <w:t>Cognitive, and Mindfulness Interventions</w:t>
      </w:r>
    </w:p>
    <w:p>
      <w:pPr>
        <w:spacing w:after="160"/>
        <w:jc w:val="center"/>
      </w:pPr>
      <w:r>
        <w:rPr>
          <w:rFonts w:ascii="Liberation Sans" w:hAnsi="Liberation Sans"/>
          <w:i/>
          <w:color w:val="5A6872"/>
          <w:sz w:val="21"/>
        </w:rPr>
        <w:t>Original one-best-answer practice items for a timed first attempt</w:t>
      </w:r>
    </w:p>
    <w:p>
      <w:pPr>
        <w:jc w:val="center"/>
      </w:pPr>
      <w:r>
        <w:rPr>
          <w:rFonts w:ascii="Liberation Sans" w:hAnsi="Liberation Sans"/>
          <w:color w:val="5A6872"/>
          <w:sz w:val="19"/>
        </w:rPr>
        <w:t>Version 1.0 - August 2026</w:t>
      </w:r>
    </w:p>
    <w:p>
      <w:pPr>
        <w:jc w:val="center"/>
      </w:pPr>
      <w:r>
        <w:rPr>
          <w:rFonts w:ascii="Liberation Sans" w:hAnsi="Liberation Sans"/>
          <w:b/>
          <w:color w:val="12385B"/>
          <w:sz w:val="20"/>
        </w:rPr>
        <w:t>Clinical Training &amp; Supervision Academy</w:t>
      </w:r>
    </w:p>
    <w:p>
      <w:pPr>
        <w:pStyle w:val="Heading1"/>
        <w:pageBreakBefore/>
        <w:spacing w:before="640"/>
      </w:pPr>
      <w:r>
        <w:t>Candidate Instructions</w:t>
      </w:r>
    </w:p>
    <w:p>
      <w:pPr>
        <w:pStyle w:val="ListBullet"/>
        <w:spacing w:after="64"/>
      </w:pPr>
      <w:r>
        <w:rPr>
          <w:rFonts w:ascii="Liberation Sans" w:hAnsi="Liberation Sans"/>
          <w:color w:val="1E2D38"/>
          <w:sz w:val="19"/>
        </w:rPr>
        <w:t>Complete all 17 items before consulting any separate answer key or rationale document.</w:t>
      </w:r>
    </w:p>
    <w:p>
      <w:pPr>
        <w:pStyle w:val="ListBullet"/>
        <w:spacing w:after="64"/>
      </w:pPr>
      <w:r>
        <w:rPr>
          <w:rFonts w:ascii="Liberation Sans" w:hAnsi="Liberation Sans"/>
          <w:color w:val="1E2D38"/>
          <w:sz w:val="19"/>
        </w:rPr>
        <w:t>Suggested first-attempt time: 23 minutes (approximately 80 seconds per item). Use one uninterrupted attempt when possible.</w:t>
      </w:r>
    </w:p>
    <w:p>
      <w:pPr>
        <w:pStyle w:val="ListBullet"/>
        <w:spacing w:after="64"/>
      </w:pPr>
      <w:r>
        <w:rPr>
          <w:rFonts w:ascii="Liberation Sans" w:hAnsi="Liberation Sans"/>
          <w:color w:val="1E2D38"/>
          <w:sz w:val="19"/>
        </w:rPr>
        <w:t>Choose one best answer for each item. Base the choice on the decision required at that moment, not on every action that might eventually be useful.</w:t>
      </w:r>
    </w:p>
    <w:p>
      <w:pPr>
        <w:pStyle w:val="ListBullet"/>
        <w:spacing w:after="64"/>
      </w:pPr>
      <w:r>
        <w:rPr>
          <w:rFonts w:ascii="Liberation Sans" w:hAnsi="Liberation Sans"/>
          <w:color w:val="1E2D38"/>
          <w:sz w:val="19"/>
        </w:rPr>
        <w:t>After each answer, record confidence from 1 (guess) to 4 (high). A correct low-confidence answer still deserves review.</w:t>
      </w:r>
    </w:p>
    <w:p>
      <w:pPr>
        <w:pStyle w:val="ListBullet"/>
        <w:spacing w:after="64"/>
      </w:pPr>
      <w:r>
        <w:rPr>
          <w:rFonts w:ascii="Liberation Sans" w:hAnsi="Liberation Sans"/>
          <w:color w:val="1E2D38"/>
          <w:sz w:val="19"/>
        </w:rPr>
        <w:t>Mark uncertain items and continue. Return to them only if time remains.</w:t>
      </w:r>
    </w:p>
    <w:p>
      <w:pPr>
        <w:pStyle w:val="ListBullet"/>
        <w:spacing w:after="64"/>
      </w:pPr>
      <w:r>
        <w:rPr>
          <w:rFonts w:ascii="Liberation Sans" w:hAnsi="Liberation Sans"/>
          <w:color w:val="1E2D38"/>
          <w:sz w:val="19"/>
        </w:rPr>
        <w:t>After scoring, use the recording and remediation pages to identify reasoning patterns and plan targeted review.</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CLINICAL AND JURISDICTIONAL CURRENCY:  </w:t>
            </w:r>
            <w:r>
              <w:rPr>
                <w:rFonts w:ascii="Liberation Sans" w:hAnsi="Liberation Sans"/>
                <w:color w:val="1E2D38"/>
                <w:sz w:val="18"/>
              </w:rPr>
              <w:t>These items teach transferable systemic clinical reasoning. Consent, confidentiality, privacy, reporting, protection, records, telepractice, and professional requirements vary by jurisdiction and can change. Verify current law, board guidance, organizational policy, and the official candidate handbook.</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EXAM SECURITY:  </w:t>
            </w:r>
            <w:r>
              <w:rPr>
                <w:rFonts w:ascii="Liberation Sans" w:hAnsi="Liberation Sans"/>
                <w:color w:val="1E2D38"/>
                <w:sz w:val="18"/>
              </w:rPr>
              <w:t>All questions in this bank are original CTA practice items. They are not live, recalled, leaked, retired, proprietary, or memorized AMFTRB examination content. CTA is an independent educational resource and is not affiliated with or endorsed by AMFTRB, PTC, Prometric, AAMFT, or any licensing board.</w:t>
            </w:r>
          </w:p>
        </w:tc>
      </w:tr>
    </w:tbl>
    <w:p>
      <w:pPr>
        <w:spacing w:after="40"/>
      </w:pP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F2F4F7"/>
            <w:tcMar>
              <w:top w:w="125" w:type="dxa"/>
              <w:start w:w="180" w:type="dxa"/>
              <w:bottom w:w="125" w:type="dxa"/>
              <w:end w:w="180" w:type="dxa"/>
            </w:tcMar>
          </w:tcPr>
          <w:p>
            <w:pPr>
              <w:spacing w:after="0" w:line="252" w:lineRule="auto"/>
            </w:pPr>
            <w:r>
              <w:rPr>
                <w:rFonts w:ascii="Liberation Sans" w:hAnsi="Liberation Sans"/>
                <w:b/>
                <w:color w:val="12385B"/>
                <w:sz w:val="18"/>
              </w:rPr>
              <w:t xml:space="preserve">USE AND OUTCOME NOTICE:  </w:t>
            </w:r>
            <w:r>
              <w:rPr>
                <w:rFonts w:ascii="Liberation Sans" w:hAnsi="Liberation Sans"/>
                <w:color w:val="1E2D38"/>
                <w:sz w:val="18"/>
              </w:rPr>
              <w:t>This file is for the enrolled learner's personal exam preparation. Participation does not guarantee examination passage. This program provides no continuing education (CE) credit.</w:t>
            </w:r>
          </w:p>
        </w:tc>
      </w:tr>
    </w:tbl>
    <w:p>
      <w:pPr>
        <w:spacing w:after="40"/>
      </w:pPr>
    </w:p>
    <w:p>
      <w:pPr>
        <w:pStyle w:val="Heading1"/>
        <w:pageBreakBefore/>
        <w:spacing w:before="640"/>
      </w:pPr>
      <w:r>
        <w:t>Workbook 8 Candidate Bank</w:t>
      </w:r>
    </w:p>
    <w:p>
      <w:pPr>
        <w:spacing w:after="120"/>
      </w:pPr>
      <w:r>
        <w:rPr>
          <w:rFonts w:ascii="Liberation Sans" w:hAnsi="Liberation Sans"/>
          <w:i/>
          <w:color w:val="5A6872"/>
          <w:sz w:val="19"/>
        </w:rPr>
        <w:t>Select one best answer for each item. Do not open the controlled answer key until your first attempt is complete.</w:t>
      </w:r>
    </w:p>
    <w:p>
      <w:pPr>
        <w:keepNext/>
        <w:spacing w:before="140" w:after="80" w:line="259" w:lineRule="auto"/>
        <w:ind w:left="432" w:hanging="360"/>
      </w:pPr>
      <w:r>
        <w:rPr>
          <w:rFonts w:ascii="Liberation Sans" w:hAnsi="Liberation Sans"/>
          <w:b/>
          <w:color w:val="1E2D38"/>
          <w:sz w:val="19"/>
        </w:rPr>
        <w:t xml:space="preserve">1. </w:t>
      </w:r>
      <w:r>
        <w:rPr>
          <w:rFonts w:ascii="Liberation Sans" w:hAnsi="Liberation Sans"/>
          <w:b/>
          <w:color w:val="1E2D38"/>
          <w:sz w:val="19"/>
        </w:rPr>
        <w:t>Which principle BEST guides the selection of an intervention after a systemic assessment has identified an agreed treatment goal?</w:t>
      </w:r>
    </w:p>
    <w:p>
      <w:pPr>
        <w:keepNext w:val="0"/>
        <w:spacing w:after="50" w:line="252" w:lineRule="auto"/>
        <w:ind w:left="504" w:firstLine="0"/>
      </w:pPr>
      <w:r>
        <w:rPr>
          <w:rFonts w:ascii="Liberation Sans" w:hAnsi="Liberation Sans"/>
          <w:color w:val="1E2D38"/>
          <w:sz w:val="18"/>
        </w:rPr>
        <w:t>A. Choose a method whose proposed mechanism addresses the maintaining process and define how response will be observed.</w:t>
      </w:r>
    </w:p>
    <w:p>
      <w:pPr>
        <w:keepNext w:val="0"/>
        <w:spacing w:after="50" w:line="252" w:lineRule="auto"/>
        <w:ind w:left="504" w:firstLine="0"/>
      </w:pPr>
      <w:r>
        <w:rPr>
          <w:rFonts w:ascii="Liberation Sans" w:hAnsi="Liberation Sans"/>
          <w:color w:val="1E2D38"/>
          <w:sz w:val="18"/>
        </w:rPr>
        <w:t>B. Choose the method with the greatest number of techniques, regardless of the identified pattern.</w:t>
      </w:r>
    </w:p>
    <w:p>
      <w:pPr>
        <w:keepNext w:val="0"/>
        <w:spacing w:after="50" w:line="252" w:lineRule="auto"/>
        <w:ind w:left="504" w:firstLine="0"/>
      </w:pPr>
      <w:r>
        <w:rPr>
          <w:rFonts w:ascii="Liberation Sans" w:hAnsi="Liberation Sans"/>
          <w:color w:val="1E2D38"/>
          <w:sz w:val="18"/>
        </w:rPr>
        <w:t>C. Combine methods from several models before determining which mechanism is relevant.</w:t>
      </w:r>
    </w:p>
    <w:p>
      <w:pPr>
        <w:keepNext w:val="0"/>
        <w:spacing w:after="100" w:line="252" w:lineRule="auto"/>
        <w:ind w:left="504" w:firstLine="0"/>
      </w:pPr>
      <w:r>
        <w:rPr>
          <w:rFonts w:ascii="Liberation Sans" w:hAnsi="Liberation Sans"/>
          <w:color w:val="1E2D38"/>
          <w:sz w:val="18"/>
        </w:rPr>
        <w:t>D. Use the therapist's most familiar exercise because familiarity is the strongest evidence of fit.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2. </w:t>
      </w:r>
      <w:r>
        <w:rPr>
          <w:rFonts w:ascii="Liberation Sans" w:hAnsi="Liberation Sans"/>
          <w:b/>
          <w:color w:val="1E2D38"/>
          <w:sz w:val="19"/>
        </w:rPr>
        <w:t>A therapist externalizes a family problem in one session, assigns a communication script in the next, and begins mindfulness practice in the third. Family members now ask how the activities relate to their goal. What should the therapist do NEXT?</w:t>
      </w:r>
    </w:p>
    <w:p>
      <w:pPr>
        <w:keepNext w:val="0"/>
        <w:spacing w:after="50" w:line="252" w:lineRule="auto"/>
        <w:ind w:left="504" w:firstLine="0"/>
      </w:pPr>
      <w:r>
        <w:rPr>
          <w:rFonts w:ascii="Liberation Sans" w:hAnsi="Liberation Sans"/>
          <w:color w:val="1E2D38"/>
          <w:sz w:val="18"/>
        </w:rPr>
        <w:t>A. Add a solution-focused task so the family experiences a broader range of methods.</w:t>
      </w:r>
    </w:p>
    <w:p>
      <w:pPr>
        <w:keepNext w:val="0"/>
        <w:spacing w:after="50" w:line="252" w:lineRule="auto"/>
        <w:ind w:left="504" w:firstLine="0"/>
      </w:pPr>
      <w:r>
        <w:rPr>
          <w:rFonts w:ascii="Liberation Sans" w:hAnsi="Liberation Sans"/>
          <w:color w:val="1E2D38"/>
          <w:sz w:val="18"/>
        </w:rPr>
        <w:t>B. Pause technique delivery, restate or revise the working hypothesis and target with the family, and select a coherent next method with a response indicator.</w:t>
      </w:r>
    </w:p>
    <w:p>
      <w:pPr>
        <w:keepNext w:val="0"/>
        <w:spacing w:after="50" w:line="252" w:lineRule="auto"/>
        <w:ind w:left="504" w:firstLine="0"/>
      </w:pPr>
      <w:r>
        <w:rPr>
          <w:rFonts w:ascii="Liberation Sans" w:hAnsi="Liberation Sans"/>
          <w:color w:val="1E2D38"/>
          <w:sz w:val="18"/>
        </w:rPr>
        <w:t>C. Explain that integration means using techniques from as many theories as possible.</w:t>
      </w:r>
    </w:p>
    <w:p>
      <w:pPr>
        <w:keepNext w:val="0"/>
        <w:spacing w:after="100" w:line="252" w:lineRule="auto"/>
        <w:ind w:left="504" w:firstLine="0"/>
      </w:pPr>
      <w:r>
        <w:rPr>
          <w:rFonts w:ascii="Liberation Sans" w:hAnsi="Liberation Sans"/>
          <w:color w:val="1E2D38"/>
          <w:sz w:val="18"/>
        </w:rPr>
        <w:t>D. Continue the sequence because questioning the rationale may interfere with treatment.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3. </w:t>
      </w:r>
      <w:r>
        <w:rPr>
          <w:rFonts w:ascii="Liberation Sans" w:hAnsi="Liberation Sans"/>
          <w:b/>
          <w:color w:val="1E2D38"/>
          <w:sz w:val="19"/>
        </w:rPr>
        <w:t>A bilingual, multigenerational family seeks help for a teenager's school refusal. The referral requests individual treatment, while the family describes shared caregiving, transportation barriers, and different meanings of school attendance. Before choosing a model, what should the therapist do?</w:t>
      </w:r>
    </w:p>
    <w:p>
      <w:pPr>
        <w:keepNext w:val="0"/>
        <w:spacing w:after="50" w:line="252" w:lineRule="auto"/>
        <w:ind w:left="504" w:firstLine="0"/>
      </w:pPr>
      <w:r>
        <w:rPr>
          <w:rFonts w:ascii="Liberation Sans" w:hAnsi="Liberation Sans"/>
          <w:color w:val="1E2D38"/>
          <w:sz w:val="18"/>
        </w:rPr>
        <w:t>A. Accept the referral's individual treatment unit because the school initiated services.</w:t>
      </w:r>
    </w:p>
    <w:p>
      <w:pPr>
        <w:keepNext w:val="0"/>
        <w:spacing w:after="50" w:line="252" w:lineRule="auto"/>
        <w:ind w:left="504" w:firstLine="0"/>
      </w:pPr>
      <w:r>
        <w:rPr>
          <w:rFonts w:ascii="Liberation Sans" w:hAnsi="Liberation Sans"/>
          <w:color w:val="1E2D38"/>
          <w:sz w:val="18"/>
        </w:rPr>
        <w:t>B. Select the most structured manual so cultural and access differences do not affect the plan.</w:t>
      </w:r>
    </w:p>
    <w:p>
      <w:pPr>
        <w:keepNext w:val="0"/>
        <w:spacing w:after="50" w:line="252" w:lineRule="auto"/>
        <w:ind w:left="504" w:firstLine="0"/>
      </w:pPr>
      <w:r>
        <w:rPr>
          <w:rFonts w:ascii="Liberation Sans" w:hAnsi="Liberation Sans"/>
          <w:color w:val="1E2D38"/>
          <w:sz w:val="18"/>
        </w:rPr>
        <w:t>C. Clarify the client and treatment unit, map the interaction and context, assess language and access needs, and elicit the family's goals, meanings, preferences, and readiness.</w:t>
      </w:r>
    </w:p>
    <w:p>
      <w:pPr>
        <w:keepNext w:val="0"/>
        <w:spacing w:after="100" w:line="252" w:lineRule="auto"/>
        <w:ind w:left="504" w:firstLine="0"/>
      </w:pPr>
      <w:r>
        <w:rPr>
          <w:rFonts w:ascii="Liberation Sans" w:hAnsi="Liberation Sans"/>
          <w:color w:val="1E2D38"/>
          <w:sz w:val="18"/>
        </w:rPr>
        <w:t>D. Meet only with the teenager until school attendance improves, then invite caregivers.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4. </w:t>
      </w:r>
      <w:r>
        <w:rPr>
          <w:rFonts w:ascii="Liberation Sans" w:hAnsi="Liberation Sans"/>
          <w:b/>
          <w:color w:val="1E2D38"/>
          <w:sz w:val="19"/>
        </w:rPr>
        <w:t>A family repeatedly calls an adolescent “a thief” after the adolescent has taken a sibling's prescribed medication. The medication is now secured, and the therapist is addressing safety and repair. Which narrative response is BEST?</w:t>
      </w:r>
    </w:p>
    <w:p>
      <w:pPr>
        <w:keepNext w:val="0"/>
        <w:spacing w:after="50" w:line="252" w:lineRule="auto"/>
        <w:ind w:left="504" w:firstLine="0"/>
      </w:pPr>
      <w:r>
        <w:rPr>
          <w:rFonts w:ascii="Liberation Sans" w:hAnsi="Liberation Sans"/>
          <w:color w:val="1E2D38"/>
          <w:sz w:val="18"/>
        </w:rPr>
        <w:t>A. Ask the family to stop discussing the taking because attention strengthens problem stories.</w:t>
      </w:r>
    </w:p>
    <w:p>
      <w:pPr>
        <w:keepNext w:val="0"/>
        <w:spacing w:after="50" w:line="252" w:lineRule="auto"/>
        <w:ind w:left="504" w:firstLine="0"/>
      </w:pPr>
      <w:r>
        <w:rPr>
          <w:rFonts w:ascii="Liberation Sans" w:hAnsi="Liberation Sans"/>
          <w:color w:val="1E2D38"/>
          <w:sz w:val="18"/>
        </w:rPr>
        <w:t>B. Explain that externalizing means the adolescent is not responsible for the behavior.</w:t>
      </w:r>
    </w:p>
    <w:p>
      <w:pPr>
        <w:keepNext w:val="0"/>
        <w:spacing w:after="50" w:line="252" w:lineRule="auto"/>
        <w:ind w:left="504" w:firstLine="0"/>
      </w:pPr>
      <w:r>
        <w:rPr>
          <w:rFonts w:ascii="Liberation Sans" w:hAnsi="Liberation Sans"/>
          <w:color w:val="1E2D38"/>
          <w:sz w:val="18"/>
        </w:rPr>
        <w:t>C. Replace “thief” with a harmless-sounding label so the family can move forward quickly.</w:t>
      </w:r>
    </w:p>
    <w:p>
      <w:pPr>
        <w:keepNext w:val="0"/>
        <w:spacing w:after="100" w:line="252" w:lineRule="auto"/>
        <w:ind w:left="504" w:firstLine="0"/>
      </w:pPr>
      <w:r>
        <w:rPr>
          <w:rFonts w:ascii="Liberation Sans" w:hAnsi="Liberation Sans"/>
          <w:color w:val="1E2D38"/>
          <w:sz w:val="18"/>
        </w:rPr>
        <w:t>D. Separate the adolescent's identity from the medication-taking pattern while mapping its effects and context, maintaining accountability, and developing a preferred identity through concrete repair and safer action.</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5. </w:t>
      </w:r>
      <w:r>
        <w:rPr>
          <w:rFonts w:ascii="Liberation Sans" w:hAnsi="Liberation Sans"/>
          <w:b/>
          <w:color w:val="1E2D38"/>
          <w:sz w:val="19"/>
        </w:rPr>
        <w:t>A family describes an adult daughter as “uncaring.” During a recent medical crisis, she coordinated transportation, contacted relatives, and stayed overnight with a parent. How should a narrative therapist BEST use this event?</w:t>
      </w:r>
    </w:p>
    <w:p>
      <w:pPr>
        <w:keepNext w:val="0"/>
        <w:spacing w:after="50" w:line="252" w:lineRule="auto"/>
        <w:ind w:left="504" w:firstLine="0"/>
      </w:pPr>
      <w:r>
        <w:rPr>
          <w:rFonts w:ascii="Liberation Sans" w:hAnsi="Liberation Sans"/>
          <w:color w:val="1E2D38"/>
          <w:sz w:val="18"/>
        </w:rPr>
        <w:t>A. Develop the event by exploring what she did, who noticed, what values and abilities it expresses, and how it may support a preferred relational identity and future action.</w:t>
      </w:r>
    </w:p>
    <w:p>
      <w:pPr>
        <w:keepNext w:val="0"/>
        <w:spacing w:after="50" w:line="252" w:lineRule="auto"/>
        <w:ind w:left="504" w:firstLine="0"/>
      </w:pPr>
      <w:r>
        <w:rPr>
          <w:rFonts w:ascii="Liberation Sans" w:hAnsi="Liberation Sans"/>
          <w:color w:val="1E2D38"/>
          <w:sz w:val="18"/>
        </w:rPr>
        <w:t>B. Use the event to prove that the family's concerns are inaccurate and should be withdrawn.</w:t>
      </w:r>
    </w:p>
    <w:p>
      <w:pPr>
        <w:keepNext w:val="0"/>
        <w:spacing w:after="50" w:line="252" w:lineRule="auto"/>
        <w:ind w:left="504" w:firstLine="0"/>
      </w:pPr>
      <w:r>
        <w:rPr>
          <w:rFonts w:ascii="Liberation Sans" w:hAnsi="Liberation Sans"/>
          <w:color w:val="1E2D38"/>
          <w:sz w:val="18"/>
        </w:rPr>
        <w:t>C. Assign the daughter to repeat every crisis behavior weekly so the new story becomes permanent.</w:t>
      </w:r>
    </w:p>
    <w:p>
      <w:pPr>
        <w:keepNext w:val="0"/>
        <w:spacing w:after="100" w:line="252" w:lineRule="auto"/>
        <w:ind w:left="504" w:firstLine="0"/>
      </w:pPr>
      <w:r>
        <w:rPr>
          <w:rFonts w:ascii="Liberation Sans" w:hAnsi="Liberation Sans"/>
          <w:color w:val="1E2D38"/>
          <w:sz w:val="18"/>
        </w:rPr>
        <w:t>D. Treat the event as irrelevant because it does not match the dominant family description.</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6. </w:t>
      </w:r>
      <w:r>
        <w:rPr>
          <w:rFonts w:ascii="Liberation Sans" w:hAnsi="Liberation Sans"/>
          <w:b/>
          <w:color w:val="1E2D38"/>
          <w:sz w:val="19"/>
        </w:rPr>
        <w:t>Which sequence is MOST consistent with solution-focused work when no urgent safety or level-of-care issue is present?</w:t>
      </w:r>
    </w:p>
    <w:p>
      <w:pPr>
        <w:keepNext w:val="0"/>
        <w:spacing w:after="50" w:line="252" w:lineRule="auto"/>
        <w:ind w:left="504" w:firstLine="0"/>
      </w:pPr>
      <w:r>
        <w:rPr>
          <w:rFonts w:ascii="Liberation Sans" w:hAnsi="Liberation Sans"/>
          <w:color w:val="1E2D38"/>
          <w:sz w:val="18"/>
        </w:rPr>
        <w:t>A. Analyze the complete origin of the problem, identify pathology, then prescribe a standardized solution.</w:t>
      </w:r>
    </w:p>
    <w:p>
      <w:pPr>
        <w:keepNext w:val="0"/>
        <w:spacing w:after="50" w:line="252" w:lineRule="auto"/>
        <w:ind w:left="504" w:firstLine="0"/>
      </w:pPr>
      <w:r>
        <w:rPr>
          <w:rFonts w:ascii="Liberation Sans" w:hAnsi="Liberation Sans"/>
          <w:color w:val="1E2D38"/>
          <w:sz w:val="18"/>
        </w:rPr>
        <w:t>B. Clarify the preferred future, explore exceptions and coping, use scaling to identify movement, and agree on a small observable next step.</w:t>
      </w:r>
    </w:p>
    <w:p>
      <w:pPr>
        <w:keepNext w:val="0"/>
        <w:spacing w:after="50" w:line="252" w:lineRule="auto"/>
        <w:ind w:left="504" w:firstLine="0"/>
      </w:pPr>
      <w:r>
        <w:rPr>
          <w:rFonts w:ascii="Liberation Sans" w:hAnsi="Liberation Sans"/>
          <w:color w:val="1E2D38"/>
          <w:sz w:val="18"/>
        </w:rPr>
        <w:t>C. Challenge every negative belief before asking what the client wants to be different.</w:t>
      </w:r>
    </w:p>
    <w:p>
      <w:pPr>
        <w:keepNext w:val="0"/>
        <w:spacing w:after="100" w:line="252" w:lineRule="auto"/>
        <w:ind w:left="504" w:firstLine="0"/>
      </w:pPr>
      <w:r>
        <w:rPr>
          <w:rFonts w:ascii="Liberation Sans" w:hAnsi="Liberation Sans"/>
          <w:color w:val="1E2D38"/>
          <w:sz w:val="18"/>
        </w:rPr>
        <w:t>D. Require a commitment to major change before exploring strengths or previous success.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7. </w:t>
      </w:r>
      <w:r>
        <w:rPr>
          <w:rFonts w:ascii="Liberation Sans" w:hAnsi="Liberation Sans"/>
          <w:b/>
          <w:color w:val="1E2D38"/>
          <w:sz w:val="19"/>
        </w:rPr>
        <w:t>Partners rate their current teamwork as 3 on a 0-to-10 scale and say that moving to 4 would be meaningful. What should the therapist ask NEXT?</w:t>
      </w:r>
    </w:p>
    <w:p>
      <w:pPr>
        <w:keepNext w:val="0"/>
        <w:spacing w:after="50" w:line="252" w:lineRule="auto"/>
        <w:ind w:left="504" w:firstLine="0"/>
      </w:pPr>
      <w:r>
        <w:rPr>
          <w:rFonts w:ascii="Liberation Sans" w:hAnsi="Liberation Sans"/>
          <w:color w:val="1E2D38"/>
          <w:sz w:val="18"/>
        </w:rPr>
        <w:t>A. Why are you still at 3 after several sessions?</w:t>
      </w:r>
    </w:p>
    <w:p>
      <w:pPr>
        <w:keepNext w:val="0"/>
        <w:spacing w:after="50" w:line="252" w:lineRule="auto"/>
        <w:ind w:left="504" w:firstLine="0"/>
      </w:pPr>
      <w:r>
        <w:rPr>
          <w:rFonts w:ascii="Liberation Sans" w:hAnsi="Liberation Sans"/>
          <w:color w:val="1E2D38"/>
          <w:sz w:val="18"/>
        </w:rPr>
        <w:t>B. What would make the score jump directly to 10 by next week?</w:t>
      </w:r>
    </w:p>
    <w:p>
      <w:pPr>
        <w:keepNext w:val="0"/>
        <w:spacing w:after="50" w:line="252" w:lineRule="auto"/>
        <w:ind w:left="504" w:firstLine="0"/>
      </w:pPr>
      <w:r>
        <w:rPr>
          <w:rFonts w:ascii="Liberation Sans" w:hAnsi="Liberation Sans"/>
          <w:color w:val="1E2D38"/>
          <w:sz w:val="18"/>
        </w:rPr>
        <w:t>C. What would each of you notice at 4, what is already helping you remain at 3, and what small feasible action could move the interaction one step?</w:t>
      </w:r>
    </w:p>
    <w:p>
      <w:pPr>
        <w:keepNext w:val="0"/>
        <w:spacing w:after="100" w:line="252" w:lineRule="auto"/>
        <w:ind w:left="504" w:firstLine="0"/>
      </w:pPr>
      <w:r>
        <w:rPr>
          <w:rFonts w:ascii="Liberation Sans" w:hAnsi="Liberation Sans"/>
          <w:color w:val="1E2D38"/>
          <w:sz w:val="18"/>
        </w:rPr>
        <w:t>D. Which partner is primarily responsible for the score being below 4?</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8. </w:t>
      </w:r>
      <w:r>
        <w:rPr>
          <w:rFonts w:ascii="Liberation Sans" w:hAnsi="Liberation Sans"/>
          <w:b/>
          <w:color w:val="1E2D38"/>
          <w:sz w:val="19"/>
        </w:rPr>
        <w:t>A parent says, “I want less yelling, but if I stop, the children will ignore every limit.” The co-parent asks the therapist to confront this resistance. Which response is MOST consistent with motivational interviewing?</w:t>
      </w:r>
    </w:p>
    <w:p>
      <w:pPr>
        <w:keepNext w:val="0"/>
        <w:spacing w:after="50" w:line="252" w:lineRule="auto"/>
        <w:ind w:left="504" w:firstLine="0"/>
      </w:pPr>
      <w:r>
        <w:rPr>
          <w:rFonts w:ascii="Liberation Sans" w:hAnsi="Liberation Sans"/>
          <w:color w:val="1E2D38"/>
          <w:sz w:val="18"/>
        </w:rPr>
        <w:t>A. Confront the parent with evidence that yelling is ineffective so the family can begin skills training.</w:t>
      </w:r>
    </w:p>
    <w:p>
      <w:pPr>
        <w:keepNext w:val="0"/>
        <w:spacing w:after="50" w:line="252" w:lineRule="auto"/>
        <w:ind w:left="504" w:firstLine="0"/>
      </w:pPr>
      <w:r>
        <w:rPr>
          <w:rFonts w:ascii="Liberation Sans" w:hAnsi="Liberation Sans"/>
          <w:color w:val="1E2D38"/>
          <w:sz w:val="18"/>
        </w:rPr>
        <w:t>B. Ask the co-parent to explain why change is necessary while the therapist reinforces the argument.</w:t>
      </w:r>
    </w:p>
    <w:p>
      <w:pPr>
        <w:keepNext w:val="0"/>
        <w:spacing w:after="50" w:line="252" w:lineRule="auto"/>
        <w:ind w:left="504" w:firstLine="0"/>
      </w:pPr>
      <w:r>
        <w:rPr>
          <w:rFonts w:ascii="Liberation Sans" w:hAnsi="Liberation Sans"/>
          <w:color w:val="1E2D38"/>
          <w:sz w:val="18"/>
        </w:rPr>
        <w:t>C. Avoid the topic until the parent expresses only reasons to change.</w:t>
      </w:r>
    </w:p>
    <w:p>
      <w:pPr>
        <w:keepNext w:val="0"/>
        <w:spacing w:after="100" w:line="252" w:lineRule="auto"/>
        <w:ind w:left="504" w:firstLine="0"/>
      </w:pPr>
      <w:r>
        <w:rPr>
          <w:rFonts w:ascii="Liberation Sans" w:hAnsi="Liberation Sans"/>
          <w:color w:val="1E2D38"/>
          <w:sz w:val="18"/>
        </w:rPr>
        <w:t>D. Reflect the wish for calm and the fear of losing authority, then evoke the parent's values, concerns, confidence, and preferred next step while preserving autonomy.</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9. </w:t>
      </w:r>
      <w:r>
        <w:rPr>
          <w:rFonts w:ascii="Liberation Sans" w:hAnsi="Liberation Sans"/>
          <w:b/>
          <w:color w:val="1E2D38"/>
          <w:sz w:val="19"/>
        </w:rPr>
        <w:t>During family therapy, an adult member becomes tearful while describing loneliness, remains oriented, and says, “I can stay with this if we go slowly.” The therapist is considering a deeper experiential exchange. What should the therapist do FIRST?</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Check current regulation and choice, clarify the focus, obtain permission for a brief tolerable exchange, and continue monitoring the person's ability to remain engaged.</w:t>
              <w:br/>
              <w:t>B. Ask another family member to intensify the interaction so the emotion becomes more authentic.</w:t>
              <w:br/>
              <w:t>C. Proceed without further discussion because the person is already emotional.</w:t>
              <w:br/>
              <w:t>D. End all experiential work permanently because tears indicate that the method is contraindicated.</w:t>
              <w:br/>
              <w:t>Answer: ______    Confidence:  [ ] 1 Guess    [ ] 2 Low    [ ] 3 Moderate    [ ] 4 High</w:t>
            </w:r>
          </w:p>
        </w:tc>
      </w:tr>
    </w:tbl>
    <w:p>
      <w:pPr>
        <w:keepNext/>
        <w:spacing w:before="140" w:after="80" w:line="259" w:lineRule="auto"/>
        <w:ind w:left="432" w:hanging="360"/>
      </w:pPr>
      <w:r>
        <w:rPr>
          <w:rFonts w:ascii="Liberation Sans" w:hAnsi="Liberation Sans"/>
          <w:b/>
          <w:color w:val="1E2D38"/>
          <w:sz w:val="19"/>
        </w:rPr>
        <w:t xml:space="preserve">10. </w:t>
      </w:r>
      <w:r>
        <w:rPr>
          <w:rFonts w:ascii="Liberation Sans" w:hAnsi="Liberation Sans"/>
          <w:b/>
          <w:color w:val="1E2D38"/>
          <w:sz w:val="19"/>
        </w:rPr>
        <w:t>A couple discusses feeling distant. In the session, one partner reaches toward the other and says, “I miss you,” while the other jokes, looks away, and changes the subject. What is the BEST experiential intervention?</w:t>
      </w:r>
    </w:p>
    <w:p>
      <w:pPr>
        <w:keepNext w:val="0"/>
        <w:spacing w:after="50" w:line="252" w:lineRule="auto"/>
        <w:ind w:left="504" w:firstLine="0"/>
      </w:pPr>
      <w:r>
        <w:rPr>
          <w:rFonts w:ascii="Liberation Sans" w:hAnsi="Liberation Sans"/>
          <w:color w:val="1E2D38"/>
          <w:sz w:val="18"/>
        </w:rPr>
        <w:t>A. Return to a historical timeline so the live interaction does not become uncomfortable.</w:t>
      </w:r>
    </w:p>
    <w:p>
      <w:pPr>
        <w:keepNext w:val="0"/>
        <w:spacing w:after="50" w:line="252" w:lineRule="auto"/>
        <w:ind w:left="504" w:firstLine="0"/>
      </w:pPr>
      <w:r>
        <w:rPr>
          <w:rFonts w:ascii="Liberation Sans" w:hAnsi="Liberation Sans"/>
          <w:color w:val="1E2D38"/>
          <w:sz w:val="18"/>
        </w:rPr>
        <w:t>B. Gently focus attention on the present exchange, help each partner notice emotion and meaning, and invite a brief, regulated response that creates clearer contact.</w:t>
      </w:r>
    </w:p>
    <w:p>
      <w:pPr>
        <w:keepNext w:val="0"/>
        <w:spacing w:after="50" w:line="252" w:lineRule="auto"/>
        <w:ind w:left="504" w:firstLine="0"/>
      </w:pPr>
      <w:r>
        <w:rPr>
          <w:rFonts w:ascii="Liberation Sans" w:hAnsi="Liberation Sans"/>
          <w:color w:val="1E2D38"/>
          <w:sz w:val="18"/>
        </w:rPr>
        <w:t>C. Explain which partner's behavior caused the distance and assign an apology.</w:t>
      </w:r>
    </w:p>
    <w:p>
      <w:pPr>
        <w:keepNext w:val="0"/>
        <w:spacing w:after="100" w:line="252" w:lineRule="auto"/>
        <w:ind w:left="504" w:firstLine="0"/>
      </w:pPr>
      <w:r>
        <w:rPr>
          <w:rFonts w:ascii="Liberation Sans" w:hAnsi="Liberation Sans"/>
          <w:color w:val="1E2D38"/>
          <w:sz w:val="18"/>
        </w:rPr>
        <w:t>D. Ignore the interaction because experiential work should address only internal emotion.</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11. </w:t>
      </w:r>
      <w:r>
        <w:rPr>
          <w:rFonts w:ascii="Liberation Sans" w:hAnsi="Liberation Sans"/>
          <w:b/>
          <w:color w:val="1E2D38"/>
          <w:sz w:val="19"/>
        </w:rPr>
        <w:t>In a recurring homework conflict, a teenager delays starting, a caregiver increases reminders, tension rises, and the caregiver eventually completes part of the task. Before designing a behavior plan, which information is MOST important?</w:t>
      </w:r>
    </w:p>
    <w:p>
      <w:pPr>
        <w:keepNext w:val="0"/>
        <w:spacing w:after="50" w:line="252" w:lineRule="auto"/>
        <w:ind w:left="504" w:firstLine="0"/>
      </w:pPr>
      <w:r>
        <w:rPr>
          <w:rFonts w:ascii="Liberation Sans" w:hAnsi="Liberation Sans"/>
          <w:color w:val="1E2D38"/>
          <w:sz w:val="18"/>
        </w:rPr>
        <w:t>A. Which family member is most motivated to enforce consequences.</w:t>
      </w:r>
    </w:p>
    <w:p>
      <w:pPr>
        <w:keepNext w:val="0"/>
        <w:spacing w:after="50" w:line="252" w:lineRule="auto"/>
        <w:ind w:left="504" w:firstLine="0"/>
      </w:pPr>
      <w:r>
        <w:rPr>
          <w:rFonts w:ascii="Liberation Sans" w:hAnsi="Liberation Sans"/>
          <w:color w:val="1E2D38"/>
          <w:sz w:val="18"/>
        </w:rPr>
        <w:t>B. Which commercially available homework chart is easiest to print.</w:t>
      </w:r>
    </w:p>
    <w:p>
      <w:pPr>
        <w:keepNext w:val="0"/>
        <w:spacing w:after="50" w:line="252" w:lineRule="auto"/>
        <w:ind w:left="504" w:firstLine="0"/>
      </w:pPr>
      <w:r>
        <w:rPr>
          <w:rFonts w:ascii="Liberation Sans" w:hAnsi="Liberation Sans"/>
          <w:color w:val="1E2D38"/>
          <w:sz w:val="18"/>
        </w:rPr>
        <w:t>C. The cues, appraisals, behaviors, immediate and longer-term consequences, reciprocal reinforcement, agreed target, and feasibility across participants.</w:t>
      </w:r>
    </w:p>
    <w:p>
      <w:pPr>
        <w:keepNext w:val="0"/>
        <w:spacing w:after="100" w:line="252" w:lineRule="auto"/>
        <w:ind w:left="504" w:firstLine="0"/>
      </w:pPr>
      <w:r>
        <w:rPr>
          <w:rFonts w:ascii="Liberation Sans" w:hAnsi="Liberation Sans"/>
          <w:color w:val="1E2D38"/>
          <w:sz w:val="18"/>
        </w:rPr>
        <w:t>D. Whether the teenager agrees that the caregiver is more responsible for the pattern.</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12. </w:t>
      </w:r>
      <w:r>
        <w:rPr>
          <w:rFonts w:ascii="Liberation Sans" w:hAnsi="Liberation Sans"/>
          <w:b/>
          <w:color w:val="1E2D38"/>
          <w:sz w:val="19"/>
        </w:rPr>
        <w:t>When a message is not answered quickly, one partner thinks, “I am being rejected,” sends several accusatory texts, and the other partner mutes the phone. The silence then strengthens the first partner's belief. Which intervention BEST fits systemic cognitive work?</w:t>
      </w:r>
    </w:p>
    <w:p>
      <w:pPr>
        <w:keepNext w:val="0"/>
        <w:spacing w:after="50" w:line="252" w:lineRule="auto"/>
        <w:ind w:left="504" w:firstLine="0"/>
      </w:pPr>
      <w:r>
        <w:rPr>
          <w:rFonts w:ascii="Liberation Sans" w:hAnsi="Liberation Sans"/>
          <w:color w:val="1E2D38"/>
          <w:sz w:val="18"/>
        </w:rPr>
        <w:t>A. Teach the first partner to replace the thought privately without examining the interaction.</w:t>
      </w:r>
    </w:p>
    <w:p>
      <w:pPr>
        <w:keepNext w:val="0"/>
        <w:spacing w:after="50" w:line="252" w:lineRule="auto"/>
        <w:ind w:left="504" w:firstLine="0"/>
      </w:pPr>
      <w:r>
        <w:rPr>
          <w:rFonts w:ascii="Liberation Sans" w:hAnsi="Liberation Sans"/>
          <w:color w:val="1E2D38"/>
          <w:sz w:val="18"/>
        </w:rPr>
        <w:t>B. Require immediate reassurance after every message so the rejection belief disappears.</w:t>
      </w:r>
    </w:p>
    <w:p>
      <w:pPr>
        <w:keepNext w:val="0"/>
        <w:spacing w:after="50" w:line="252" w:lineRule="auto"/>
        <w:ind w:left="504" w:firstLine="0"/>
      </w:pPr>
      <w:r>
        <w:rPr>
          <w:rFonts w:ascii="Liberation Sans" w:hAnsi="Liberation Sans"/>
          <w:color w:val="1E2D38"/>
          <w:sz w:val="18"/>
        </w:rPr>
        <w:t>C. Focus only on the muted phone because observable behavior is the sole systemic target.</w:t>
      </w:r>
    </w:p>
    <w:p>
      <w:pPr>
        <w:keepNext w:val="0"/>
        <w:spacing w:after="100" w:line="252" w:lineRule="auto"/>
        <w:ind w:left="504" w:firstLine="0"/>
      </w:pPr>
      <w:r>
        <w:rPr>
          <w:rFonts w:ascii="Liberation Sans" w:hAnsi="Liberation Sans"/>
          <w:color w:val="1E2D38"/>
          <w:sz w:val="18"/>
        </w:rPr>
        <w:t>D. Examine the appraisal as a hypothesis within the reciprocal loop, generate an alternative interpretation and response, and test how the interaction changes.</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13. </w:t>
      </w:r>
      <w:r>
        <w:rPr>
          <w:rFonts w:ascii="Liberation Sans" w:hAnsi="Liberation Sans"/>
          <w:b/>
          <w:color w:val="1E2D38"/>
          <w:sz w:val="19"/>
        </w:rPr>
        <w:t>A couple works opposite, unpredictable shifts. One partner also manages chronic fatigue. A therapist assigns a daily 30-minute communication exercise; the couple cannot complete it, and the therapist labels them resistant. What is the BEST revision?</w:t>
      </w:r>
    </w:p>
    <w:p>
      <w:pPr>
        <w:keepNext w:val="0"/>
        <w:spacing w:after="50" w:line="252" w:lineRule="auto"/>
        <w:ind w:left="504" w:firstLine="0"/>
      </w:pPr>
      <w:r>
        <w:rPr>
          <w:rFonts w:ascii="Liberation Sans" w:hAnsi="Liberation Sans"/>
          <w:color w:val="1E2D38"/>
          <w:sz w:val="18"/>
        </w:rPr>
        <w:t>A. Reassess barriers, preferences, energy, and the maintaining sequence; collaboratively design a smaller feasible experiment linked to the goal; and agree on how both benefit and burden will be monitored.</w:t>
      </w:r>
    </w:p>
    <w:p>
      <w:pPr>
        <w:keepNext w:val="0"/>
        <w:spacing w:after="50" w:line="252" w:lineRule="auto"/>
        <w:ind w:left="504" w:firstLine="0"/>
      </w:pPr>
      <w:r>
        <w:rPr>
          <w:rFonts w:ascii="Liberation Sans" w:hAnsi="Liberation Sans"/>
          <w:color w:val="1E2D38"/>
          <w:sz w:val="18"/>
        </w:rPr>
        <w:t>B. Keep the assignment unchanged so the couple learns that treatment requires sacrifice.</w:t>
      </w:r>
    </w:p>
    <w:p>
      <w:pPr>
        <w:keepNext w:val="0"/>
        <w:spacing w:after="50" w:line="252" w:lineRule="auto"/>
        <w:ind w:left="504" w:firstLine="0"/>
      </w:pPr>
      <w:r>
        <w:rPr>
          <w:rFonts w:ascii="Liberation Sans" w:hAnsi="Liberation Sans"/>
          <w:color w:val="1E2D38"/>
          <w:sz w:val="18"/>
        </w:rPr>
        <w:t>C. Assign the exercise only to the partner with more energy and treat that person's report as the outcome.</w:t>
      </w:r>
    </w:p>
    <w:p>
      <w:pPr>
        <w:keepNext w:val="0"/>
        <w:spacing w:after="100" w:line="252" w:lineRule="auto"/>
        <w:ind w:left="504" w:firstLine="0"/>
      </w:pPr>
      <w:r>
        <w:rPr>
          <w:rFonts w:ascii="Liberation Sans" w:hAnsi="Liberation Sans"/>
          <w:color w:val="1E2D38"/>
          <w:sz w:val="18"/>
        </w:rPr>
        <w:t>D. Abandon behavioral methods because one assignment was not completed.</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14. </w:t>
      </w:r>
      <w:r>
        <w:rPr>
          <w:rFonts w:ascii="Liberation Sans" w:hAnsi="Liberation Sans"/>
          <w:b/>
          <w:color w:val="1E2D38"/>
          <w:sz w:val="19"/>
        </w:rPr>
        <w:t>A trauma-exposed client reports that an assigned inward-focused breathing practice increases nightmares and detachment at home. The client continued only to please the therapist. What should the therapist do FIRST?</w:t>
      </w:r>
    </w:p>
    <w:p>
      <w:pPr>
        <w:keepNext w:val="0"/>
        <w:spacing w:after="50" w:line="252" w:lineRule="auto"/>
        <w:ind w:left="504" w:firstLine="0"/>
      </w:pPr>
      <w:r>
        <w:rPr>
          <w:rFonts w:ascii="Liberation Sans" w:hAnsi="Liberation Sans"/>
          <w:color w:val="1E2D38"/>
          <w:sz w:val="18"/>
        </w:rPr>
        <w:t>A. Shorten the same practice but require daily completion so the client can habituate.</w:t>
      </w:r>
    </w:p>
    <w:p>
      <w:pPr>
        <w:keepNext w:val="0"/>
        <w:spacing w:after="50" w:line="252" w:lineRule="auto"/>
        <w:ind w:left="504" w:firstLine="0"/>
      </w:pPr>
      <w:r>
        <w:rPr>
          <w:rFonts w:ascii="Liberation Sans" w:hAnsi="Liberation Sans"/>
          <w:color w:val="1E2D38"/>
          <w:sz w:val="18"/>
        </w:rPr>
        <w:t>B. Stop the assignment, assess the adverse response and current safety, restore explicit choice, offer grounding or non-mindfulness alternatives, and consult or refer if the need exceeds competence.</w:t>
      </w:r>
    </w:p>
    <w:p>
      <w:pPr>
        <w:keepNext w:val="0"/>
        <w:spacing w:after="50" w:line="252" w:lineRule="auto"/>
        <w:ind w:left="504" w:firstLine="0"/>
      </w:pPr>
      <w:r>
        <w:rPr>
          <w:rFonts w:ascii="Liberation Sans" w:hAnsi="Liberation Sans"/>
          <w:color w:val="1E2D38"/>
          <w:sz w:val="18"/>
        </w:rPr>
        <w:t>C. Explain that detachment is a normal sign of acceptance and should not be evaluated.</w:t>
      </w:r>
    </w:p>
    <w:p>
      <w:pPr>
        <w:keepNext w:val="0"/>
        <w:spacing w:after="100" w:line="252" w:lineRule="auto"/>
        <w:ind w:left="504" w:firstLine="0"/>
      </w:pPr>
      <w:r>
        <w:rPr>
          <w:rFonts w:ascii="Liberation Sans" w:hAnsi="Liberation Sans"/>
          <w:color w:val="1E2D38"/>
          <w:sz w:val="18"/>
        </w:rPr>
        <w:t>D. Ask a family member to supervise the practice so adherence improves.</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15. </w:t>
      </w:r>
      <w:r>
        <w:rPr>
          <w:rFonts w:ascii="Liberation Sans" w:hAnsi="Liberation Sans"/>
          <w:b/>
          <w:color w:val="1E2D38"/>
          <w:sz w:val="19"/>
        </w:rPr>
        <w:t>A therapist proposes using narrative externalizing language and a behavioral pause during a family's escalating conflict. Which rationale BEST demonstrates coherent integration?</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ind w:left="504"/>
            </w:pPr>
            <w:r>
              <w:rPr>
                <w:rFonts w:ascii="Liberation Sans" w:hAnsi="Liberation Sans"/>
                <w:color w:val="1E2D38"/>
                <w:sz w:val="18"/>
              </w:rPr>
              <w:t>A. Both methods are popular, so using them together increases treatment intensity.</w:t>
              <w:br/>
              <w:t>B. Externalizing will address the child, while the pause will address the adults as unrelated problems.</w:t>
              <w:br/>
              <w:t>C. Both methods serve one hypothesis: shame-loaded labels amplify threat, externalizing creates shared non-blaming language, and the pause interrupts reinforcement; the family will track whether escalation decreases and repair improves.</w:t>
              <w:br/>
              <w:t>D. Using two models removes the need to explain a mechanism or evaluate outcomes.</w:t>
              <w:br/>
              <w:t>Answer: ______    Confidence:  [ ] 1 Guess    [ ] 2 Low    [ ] 3 Moderate    [ ] 4 High</w:t>
            </w:r>
          </w:p>
        </w:tc>
      </w:tr>
    </w:tbl>
    <w:p>
      <w:r>
        <w:br w:type="page"/>
      </w:r>
    </w:p>
    <w:p>
      <w:pPr>
        <w:keepNext/>
        <w:spacing w:before="140" w:after="80" w:line="259" w:lineRule="auto"/>
        <w:ind w:left="432" w:hanging="360"/>
      </w:pPr>
      <w:r>
        <w:rPr>
          <w:rFonts w:ascii="Liberation Sans" w:hAnsi="Liberation Sans"/>
          <w:b/>
          <w:color w:val="1E2D38"/>
          <w:sz w:val="19"/>
        </w:rPr>
        <w:t xml:space="preserve">16. </w:t>
      </w:r>
      <w:r>
        <w:rPr>
          <w:rFonts w:ascii="Liberation Sans" w:hAnsi="Liberation Sans"/>
          <w:b/>
          <w:color w:val="1E2D38"/>
          <w:sz w:val="19"/>
        </w:rPr>
        <w:t>A therapist trained in systemic cognitive-behavioral work wants to use a specialized trauma-processing procedure learned only from a podcast. What is the MOST appropriate action?</w:t>
      </w:r>
    </w:p>
    <w:p>
      <w:pPr>
        <w:keepNext w:val="0"/>
        <w:spacing w:after="50" w:line="252" w:lineRule="auto"/>
        <w:ind w:left="504" w:firstLine="0"/>
      </w:pPr>
      <w:r>
        <w:rPr>
          <w:rFonts w:ascii="Liberation Sans" w:hAnsi="Liberation Sans"/>
          <w:color w:val="1E2D38"/>
          <w:sz w:val="18"/>
        </w:rPr>
        <w:t>A. Use the procedure with a low-risk client because prior therapy experience establishes competence.</w:t>
      </w:r>
    </w:p>
    <w:p>
      <w:pPr>
        <w:keepNext w:val="0"/>
        <w:spacing w:after="50" w:line="252" w:lineRule="auto"/>
        <w:ind w:left="504" w:firstLine="0"/>
      </w:pPr>
      <w:r>
        <w:rPr>
          <w:rFonts w:ascii="Liberation Sans" w:hAnsi="Liberation Sans"/>
          <w:color w:val="1E2D38"/>
          <w:sz w:val="18"/>
        </w:rPr>
        <w:t>B. Describe the procedure as experimental and proceed if the client signs a waiver.</w:t>
      </w:r>
    </w:p>
    <w:p>
      <w:pPr>
        <w:keepNext w:val="0"/>
        <w:spacing w:after="50" w:line="252" w:lineRule="auto"/>
        <w:ind w:left="504" w:firstLine="0"/>
      </w:pPr>
      <w:r>
        <w:rPr>
          <w:rFonts w:ascii="Liberation Sans" w:hAnsi="Liberation Sans"/>
          <w:color w:val="1E2D38"/>
          <w:sz w:val="18"/>
        </w:rPr>
        <w:t>C. Avoid discussing referral because it may weaken the therapeutic alliance.</w:t>
      </w:r>
    </w:p>
    <w:p>
      <w:pPr>
        <w:keepNext w:val="0"/>
        <w:spacing w:after="100" w:line="252" w:lineRule="auto"/>
        <w:ind w:left="504" w:firstLine="0"/>
      </w:pPr>
      <w:r>
        <w:rPr>
          <w:rFonts w:ascii="Liberation Sans" w:hAnsi="Liberation Sans"/>
          <w:color w:val="1E2D38"/>
          <w:sz w:val="18"/>
        </w:rPr>
        <w:t>D. Evaluate competence and evidence, obtain appropriate training or consultation, explain rationale, risks, alternatives, and limits, and refer when the needed service is beyond current competence or scope.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17. </w:t>
      </w:r>
      <w:r>
        <w:rPr>
          <w:rFonts w:ascii="Liberation Sans" w:hAnsi="Liberation Sans"/>
          <w:b/>
          <w:color w:val="1E2D38"/>
          <w:sz w:val="19"/>
        </w:rPr>
        <w:t>After six sessions, caregivers report fewer arguments, but an adolescent reports feeling less safe to disagree and has begun missing sessions. What should the therapist do NEXT?</w:t>
      </w:r>
    </w:p>
    <w:p>
      <w:pPr>
        <w:keepNext w:val="0"/>
        <w:spacing w:after="50" w:line="252" w:lineRule="auto"/>
        <w:ind w:left="504" w:firstLine="0"/>
      </w:pPr>
      <w:r>
        <w:rPr>
          <w:rFonts w:ascii="Liberation Sans" w:hAnsi="Liberation Sans"/>
          <w:color w:val="1E2D38"/>
          <w:sz w:val="18"/>
        </w:rPr>
        <w:t>A. Review outcomes, alliance, safety, and possible adverse effects by participant; revisit the treatment unit and hypothesis; and collaboratively revise, consult, change format, or refer as indicated.</w:t>
      </w:r>
    </w:p>
    <w:p>
      <w:pPr>
        <w:keepNext w:val="0"/>
        <w:spacing w:after="50" w:line="252" w:lineRule="auto"/>
        <w:ind w:left="504" w:firstLine="0"/>
      </w:pPr>
      <w:r>
        <w:rPr>
          <w:rFonts w:ascii="Liberation Sans" w:hAnsi="Liberation Sans"/>
          <w:color w:val="1E2D38"/>
          <w:sz w:val="18"/>
        </w:rPr>
        <w:t>B. Continue the plan because the caregivers' improvement is the most reliable outcome.</w:t>
      </w:r>
    </w:p>
    <w:p>
      <w:pPr>
        <w:keepNext w:val="0"/>
        <w:spacing w:after="50" w:line="252" w:lineRule="auto"/>
        <w:ind w:left="504" w:firstLine="0"/>
      </w:pPr>
      <w:r>
        <w:rPr>
          <w:rFonts w:ascii="Liberation Sans" w:hAnsi="Liberation Sans"/>
          <w:color w:val="1E2D38"/>
          <w:sz w:val="18"/>
        </w:rPr>
        <w:t>C. Discharge the adolescent for nonattendance and continue with the caregivers.</w:t>
      </w:r>
    </w:p>
    <w:p>
      <w:pPr>
        <w:keepNext w:val="0"/>
        <w:spacing w:after="100" w:line="252" w:lineRule="auto"/>
        <w:ind w:left="504" w:firstLine="0"/>
      </w:pPr>
      <w:r>
        <w:rPr>
          <w:rFonts w:ascii="Liberation Sans" w:hAnsi="Liberation Sans"/>
          <w:color w:val="1E2D38"/>
          <w:sz w:val="18"/>
        </w:rPr>
        <w:t>D. Replace the outcome measure because participants gave different reports.</w:t>
      </w:r>
      <w:r>
        <w:br/>
      </w:r>
      <w:r>
        <w:rPr>
          <w:rFonts w:ascii="Liberation Sans" w:hAnsi="Liberation Sans"/>
          <w:color w:val="5A6872"/>
          <w:sz w:val="17"/>
        </w:rPr>
        <w:t>Answer: ______    Confidence:  [ ] 1 Guess    [ ] 2 Low    [ ] 3 Moderate    [ ] 4 High</w:t>
      </w:r>
    </w:p>
    <w:p>
      <w:pPr>
        <w:pStyle w:val="Heading1"/>
        <w:pageBreakBefore/>
        <w:spacing w:before="640"/>
      </w:pPr>
      <w:r>
        <w:t>Score Recording and Remediation</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RELEASE CONTROL:  </w:t>
            </w:r>
            <w:r>
              <w:rPr>
                <w:rFonts w:ascii="Liberation Sans" w:hAnsi="Liberation Sans"/>
                <w:color w:val="1E2D38"/>
                <w:sz w:val="18"/>
              </w:rPr>
              <w:t>Record your first attempt before opening the separately controlled answer key and detailed rationales.</w:t>
            </w:r>
          </w:p>
        </w:tc>
      </w:tr>
    </w:tbl>
    <w:p>
      <w:pPr>
        <w:spacing w:after="40"/>
      </w:pPr>
    </w:p>
    <w:p>
      <w:pPr>
        <w:pStyle w:val="Heading2"/>
      </w:pPr>
      <w:r>
        <w:t>First-Attempt Record</w:t>
      </w:r>
    </w:p>
    <w:tbl>
      <w:tblPr>
        <w:tblW w:type="dxa" w:w="10560"/>
        <w:jc w:val="center"/>
        <w:tblLayout w:type="fixed"/>
        <w:tblLook w:firstColumn="1" w:firstRow="1" w:lastColumn="0" w:lastRow="0" w:noHBand="0" w:noVBand="1" w:val="04A0"/>
        <w:tblInd w:w="0" w:type="dxa"/>
      </w:tblPr>
      <w:tblGrid>
        <w:gridCol w:w="2100"/>
        <w:gridCol w:w="3180"/>
        <w:gridCol w:w="2100"/>
        <w:gridCol w:w="3180"/>
      </w:tblGrid>
      <w:tr>
        <w:trPr>
          <w:tblHeader w:val="true"/>
          <w:cantSplit/>
        </w:trPr>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Percentage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 %</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Time used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 minutes</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Within 23 min?</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 ] Yes  [ ] No</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High-confidence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Low-confidence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Incorrect</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Unanswered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date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score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r>
    </w:tbl>
    <w:p>
      <w:pPr>
        <w:spacing w:after="40"/>
      </w:pPr>
    </w:p>
    <w:p>
      <w:pPr>
        <w:pStyle w:val="Heading2"/>
      </w:pPr>
      <w:r>
        <w:t>Item Review Log</w:t>
      </w:r>
    </w:p>
    <w:tbl>
      <w:tblPr>
        <w:tblW w:type="dxa" w:w="10560"/>
        <w:jc w:val="center"/>
        <w:tblLayout w:type="fixed"/>
        <w:tblLook w:firstColumn="1" w:firstRow="1" w:lastColumn="0" w:lastRow="0" w:noHBand="0" w:noVBand="1" w:val="04A0"/>
        <w:tblInd w:w="0" w:type="dxa"/>
      </w:tblPr>
      <w:tblGrid>
        <w:gridCol w:w="700"/>
        <w:gridCol w:w="1250"/>
        <w:gridCol w:w="1500"/>
        <w:gridCol w:w="2700"/>
        <w:gridCol w:w="4410"/>
      </w:tblGrid>
      <w:tr>
        <w:trPr>
          <w:tblHeader w:val="true"/>
          <w:cantSplit/>
        </w:trPr>
        <w:tc>
          <w:tcPr>
            <w:tcW w:type="dxa" w:w="700"/>
            <w:shd w:fill="12385B"/>
            <w:tcMar>
              <w:top w:w="90" w:type="dxa"/>
              <w:start w:w="120" w:type="dxa"/>
              <w:bottom w:w="90" w:type="dxa"/>
              <w:end w:w="120" w:type="dxa"/>
            </w:tcMar>
            <w:vAlign w:val="center"/>
          </w:tcPr>
          <w:p>
            <w:pPr>
              <w:spacing w:after="0"/>
            </w:pPr>
            <w:r/>
            <w:r>
              <w:rPr>
                <w:rFonts w:ascii="Liberation Sans" w:hAnsi="Liberation Sans"/>
                <w:b/>
                <w:color w:val="FFFFFF"/>
                <w:sz w:val="16"/>
              </w:rPr>
              <w:t>Item</w:t>
            </w:r>
          </w:p>
        </w:tc>
        <w:tc>
          <w:tcPr>
            <w:tcW w:type="dxa" w:w="1250"/>
            <w:shd w:fill="12385B"/>
            <w:tcMar>
              <w:top w:w="90" w:type="dxa"/>
              <w:start w:w="120" w:type="dxa"/>
              <w:bottom w:w="90" w:type="dxa"/>
              <w:end w:w="120" w:type="dxa"/>
            </w:tcMar>
            <w:vAlign w:val="center"/>
          </w:tcPr>
          <w:p>
            <w:pPr>
              <w:spacing w:after="0"/>
            </w:pPr>
            <w:r/>
            <w:r>
              <w:rPr>
                <w:rFonts w:ascii="Liberation Sans" w:hAnsi="Liberation Sans"/>
                <w:b/>
                <w:color w:val="FFFFFF"/>
                <w:sz w:val="16"/>
              </w:rPr>
              <w:t>Result</w:t>
            </w:r>
          </w:p>
        </w:tc>
        <w:tc>
          <w:tcPr>
            <w:tcW w:type="dxa" w:w="1500"/>
            <w:shd w:fill="12385B"/>
            <w:tcMar>
              <w:top w:w="90" w:type="dxa"/>
              <w:start w:w="120" w:type="dxa"/>
              <w:bottom w:w="90" w:type="dxa"/>
              <w:end w:w="120" w:type="dxa"/>
            </w:tcMar>
            <w:vAlign w:val="center"/>
          </w:tcPr>
          <w:p>
            <w:pPr>
              <w:spacing w:after="0"/>
            </w:pPr>
            <w:r/>
            <w:r>
              <w:rPr>
                <w:rFonts w:ascii="Liberation Sans" w:hAnsi="Liberation Sans"/>
                <w:b/>
                <w:color w:val="FFFFFF"/>
                <w:sz w:val="16"/>
              </w:rPr>
              <w:t>Confidence</w:t>
            </w:r>
          </w:p>
        </w:tc>
        <w:tc>
          <w:tcPr>
            <w:tcW w:type="dxa" w:w="2700"/>
            <w:shd w:fill="12385B"/>
            <w:tcMar>
              <w:top w:w="90" w:type="dxa"/>
              <w:start w:w="120" w:type="dxa"/>
              <w:bottom w:w="90" w:type="dxa"/>
              <w:end w:w="120" w:type="dxa"/>
            </w:tcMar>
            <w:vAlign w:val="center"/>
          </w:tcPr>
          <w:p>
            <w:pPr>
              <w:spacing w:after="0"/>
            </w:pPr>
            <w:r/>
            <w:r>
              <w:rPr>
                <w:rFonts w:ascii="Liberation Sans" w:hAnsi="Liberation Sans"/>
                <w:b/>
                <w:color w:val="FFFFFF"/>
                <w:sz w:val="16"/>
              </w:rPr>
              <w:t>Reasoning pattern</w:t>
            </w:r>
          </w:p>
        </w:tc>
        <w:tc>
          <w:tcPr>
            <w:tcW w:type="dxa" w:w="4410"/>
            <w:shd w:fill="12385B"/>
            <w:tcMar>
              <w:top w:w="90" w:type="dxa"/>
              <w:start w:w="120" w:type="dxa"/>
              <w:bottom w:w="90" w:type="dxa"/>
              <w:end w:w="120" w:type="dxa"/>
            </w:tcMar>
            <w:vAlign w:val="center"/>
          </w:tcPr>
          <w:p>
            <w:pPr>
              <w:spacing w:after="0"/>
            </w:pPr>
            <w:r/>
            <w:r>
              <w:rPr>
                <w:rFonts w:ascii="Liberation Sans" w:hAnsi="Liberation Sans"/>
                <w:b/>
                <w:color w:val="FFFFFF"/>
                <w:sz w:val="16"/>
              </w:rPr>
              <w:t>Transfer rule / next action</w:t>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8</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9</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10</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11</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12</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13</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14</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15</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t>16</w:t>
            </w:r>
          </w:p>
        </w:tc>
        <w:tc>
          <w:tcPr>
            <w:tcW w:type="dxa" w:w="125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35" w:type="dxa"/>
              <w:start w:w="120" w:type="dxa"/>
              <w:bottom w:w="35" w:type="dxa"/>
              <w:end w:w="120" w:type="dxa"/>
            </w:tcMar>
            <w:vAlign w:val="center"/>
          </w:tcPr>
          <w:p>
            <w:pPr>
              <w:spacing w:after="0" w:line="240" w:lineRule="auto"/>
            </w:pPr>
            <w:r/>
            <w:r>
              <w:rPr>
                <w:rFonts w:ascii="Liberation Sans" w:hAnsi="Liberation Sans"/>
                <w:color w:val="1E2D38"/>
                <w:sz w:val="15"/>
              </w:rPr>
              <w:t>17</w:t>
            </w:r>
          </w:p>
        </w:tc>
        <w:tc>
          <w:tcPr>
            <w:tcW w:type="dxa" w:w="125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15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270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c>
          <w:tcPr>
            <w:tcW w:type="dxa" w:w="4410"/>
            <w:tcMar>
              <w:top w:w="35" w:type="dxa"/>
              <w:start w:w="120" w:type="dxa"/>
              <w:bottom w:w="35" w:type="dxa"/>
              <w:end w:w="120" w:type="dxa"/>
            </w:tcMar>
            <w:vAlign w:val="center"/>
          </w:tcPr>
          <w:p>
            <w:pPr>
              <w:spacing w:after="0" w:line="240" w:lineRule="auto"/>
            </w:pPr>
            <w:r/>
            <w:r>
              <w:rPr>
                <w:rFonts w:ascii="Liberation Sans" w:hAnsi="Liberation Sans"/>
                <w:color w:val="1E2D38"/>
                <w:sz w:val="15"/>
              </w:rPr>
            </w:r>
          </w:p>
        </w:tc>
      </w:tr>
    </w:tbl>
    <w:p>
      <w:pPr>
        <w:spacing w:after="40"/>
      </w:pPr>
    </w:p>
    <w:p>
      <w:pPr>
        <w:pStyle w:val="Heading2"/>
        <w:pageBreakBefore/>
        <w:spacing w:before="640"/>
      </w:pPr>
      <w:r>
        <w:t>Remediation and Readiness Plan</w:t>
      </w:r>
    </w:p>
    <w:p>
      <w:pPr>
        <w:spacing w:after="40"/>
      </w:pPr>
      <w:r>
        <w:rPr>
          <w:rFonts w:ascii="Liberation Sans" w:hAnsi="Liberation Sans"/>
          <w:b/>
          <w:color w:val="12385B"/>
          <w:sz w:val="18"/>
        </w:rPr>
        <w:t>Items missed or answered with confidence 1-2:</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Most frequent reasoning error:</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Workbook chapter or CTA tool to review:</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Specific repair rule I will apply:</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Practice action before retake:</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Evidence I am ready to retake:</w:t>
      </w:r>
    </w:p>
    <w:p>
      <w:pPr>
        <w:spacing w:after="120"/>
      </w:pPr>
      <w:r>
        <w:rPr>
          <w:rFonts w:ascii="Liberation Sans" w:hAnsi="Liberation Sans"/>
          <w:color w:val="5A6872"/>
          <w:sz w:val="18"/>
        </w:rPr>
        <w:t>______________________________________________________________________________________</w:t>
      </w:r>
    </w:p>
    <w:tbl>
      <w:tblPr>
        <w:tblW w:type="dxa" w:w="10560"/>
        <w:jc w:val="center"/>
        <w:tblLayout w:type="fixed"/>
        <w:tblLook w:firstColumn="1" w:firstRow="1" w:lastColumn="0" w:lastRow="0" w:noHBand="0" w:noVBand="1" w:val="04A0"/>
        <w:tblInd w:w="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READINESS GATE:  </w:t>
            </w:r>
            <w:r>
              <w:rPr>
                <w:rFonts w:ascii="Liberation Sans" w:hAnsi="Liberation Sans"/>
                <w:color w:val="1E2D38"/>
                <w:sz w:val="18"/>
              </w:rPr>
              <w:t>Do not rely on score alone. Review every incorrect response and every correct response marked with confidence 1 or 2. Retake after you can state the decision point, explain why the best option comes first, and identify the reasoning error in competing options.</w:t>
            </w:r>
          </w:p>
        </w:tc>
      </w:tr>
    </w:tbl>
    <w:p>
      <w:pPr>
        <w:spacing w:after="40"/>
      </w:pPr>
    </w:p>
    <w:p>
      <w:pPr>
        <w:jc w:val="center"/>
      </w:pPr>
      <w:r>
        <w:rPr>
          <w:rFonts w:ascii="Liberation Sans" w:hAnsi="Liberation Sans"/>
          <w:i/>
          <w:color w:val="5A6872"/>
          <w:sz w:val="17"/>
        </w:rPr>
        <w:t>Exam preparation only | No CE credit | Consult current official and jurisdictional sources</w:t>
      </w:r>
    </w:p>
    <w:sectPr w:rsidR="00FC693F" w:rsidRPr="0006063C" w:rsidSect="00034616">
      <w:headerReference w:type="default" r:id="rId9"/>
      <w:headerReference w:type="even" r:id="rId10"/>
      <w:footerReference w:type="default" r:id="rId11"/>
      <w:pgSz w:w="12240" w:h="15840"/>
      <w:pgMar w:top="1037" w:right="835" w:bottom="749"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872"/>
        <w:sz w:val="15"/>
      </w:rPr>
      <w:t xml:space="preserve">Exam preparation only | No CE credit | Workbook 8 Candidate Bank v1.0 | Page </w:t>
    </w:r>
    <w:r>
      <w:rPr>
        <w:rFonts w:ascii="Liberation Sans" w:hAnsi="Liberation Sans"/>
        <w:color w:val="5A68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E2D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contextualSpacing/>
    </w:pPr>
    <w:rPr>
      <w:rFonts w:ascii="Liberation Sans" w:hAnsi="Liberation Sans"/>
      <w:color w:val="1E2D38"/>
      <w:sz w:val="19"/>
    </w:rPr>
  </w:style>
  <w:style w:type="paragraph" w:styleId="ListBullet2">
    <w:name w:val="List Bullet 2"/>
    <w:basedOn w:val="Normal"/>
    <w:uiPriority w:val="99"/>
    <w:unhideWhenUsed/>
    <w:rsid w:val="00326F90"/>
    <w:pPr>
      <w:numPr>
        <w:numId w:val="2"/>
      </w:numPr>
      <w:spacing w:after="64" w:line="259" w:lineRule="auto"/>
      <w:contextualSpacing/>
    </w:pPr>
    <w:rPr>
      <w:rFonts w:ascii="Liberation Sans" w:hAnsi="Liberation Sans"/>
      <w:color w:val="1E2D3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contextualSpacing/>
    </w:pPr>
    <w:rPr>
      <w:rFonts w:ascii="Liberation Sans" w:hAnsi="Liberation Sans"/>
      <w:color w:val="1E2D3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8 17-Question Candidate Bank</dc:title>
  <dc:subject>Original one-best-answer exam-preparation items; no CE credit</dc:subject>
  <dc:creator>Clinical Training and Supervision Academy</dc:creator>
  <cp:keywords>LMFT, AMFTRB, exam preparation, narrative therapy, solution-focused therapy, experiential therapy, behavioral therapy, cognitive therapy, mindfulness</cp:keywords>
  <dc:description>Learner candidate bank. Answers and rationales are maintained in a separate controlled file.</dc:description>
  <cp:lastModifiedBy/>
  <cp:revision>1</cp:revision>
  <dcterms:created xsi:type="dcterms:W3CDTF">2013-12-23T23:15:00Z</dcterms:created>
  <dcterms:modified xsi:type="dcterms:W3CDTF">2013-12-23T23:15:00Z</dcterms:modified>
  <cp:category/>
</cp:coreProperties>
</file>