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nd Supervision Academy logo" title="CTA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5 CONTROLLED ASSESSMENT</w:t>
      </w:r>
    </w:p>
    <w:p>
      <w:pPr>
        <w:spacing w:before="160" w:after="80" w:line="240" w:lineRule="auto"/>
        <w:jc w:val="center"/>
      </w:pPr>
      <w:r>
        <w:rPr>
          <w:rFonts w:ascii="Liberation Sans" w:hAnsi="Liberation Sans" w:eastAsia="Liberation Sans"/>
          <w:b/>
          <w:i w:val="0"/>
          <w:color w:val="18365B"/>
          <w:sz w:val="40"/>
        </w:rPr>
        <w:t>Answer Key and Detailed Rationales</w:t>
      </w:r>
    </w:p>
    <w:p>
      <w:pPr>
        <w:spacing w:before="40" w:after="280" w:line="240" w:lineRule="auto"/>
        <w:jc w:val="center"/>
      </w:pPr>
      <w:r>
        <w:rPr>
          <w:rFonts w:ascii="Liberation Sans" w:hAnsi="Liberation Sans" w:eastAsia="Liberation Sans"/>
          <w:b/>
          <w:i w:val="0"/>
          <w:color w:val="18365B"/>
          <w:sz w:val="25"/>
        </w:rPr>
        <w:t>17-Question Practice Bank</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CONTROLLED FORM | Release only after the candidate form has been completed</w:t>
            </w:r>
          </w:p>
        </w:tc>
      </w:tr>
    </w:tbl>
    <w:p>
      <w:pPr>
        <w:spacing w:before="400" w:after="40" w:line="240" w:lineRule="auto"/>
        <w:jc w:val="center"/>
      </w:pPr>
      <w:r>
        <w:rPr>
          <w:rFonts w:ascii="Liberation Sans" w:hAnsi="Liberation Sans" w:eastAsia="Liberation Sans"/>
          <w:b/>
          <w:i w:val="0"/>
          <w:color w:val="18365B"/>
          <w:sz w:val="20"/>
        </w:rPr>
        <w:t>Version 1.1 -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Controlled Use and Scoring</w:t>
            </w:r>
          </w:p>
        </w:tc>
      </w:tr>
    </w:tbl>
    <w:tbl>
      <w:tblPr>
        <w:tblW w:type="auto" w:w="0"/>
        <w:jc w:val="center"/>
        <w:tblLook w:firstColumn="1" w:firstRow="1" w:lastColumn="0" w:lastRow="0" w:noHBand="0" w:noVBand="1" w:val="04A0"/>
      </w:tblPr>
      <w:tblGrid>
        <w:gridCol w:w="10454"/>
      </w:tblGrid>
      <w:tr>
        <w:tc>
          <w:tcPr>
            <w:tcW w:type="dxa" w:w="10454"/>
            <w:shd w:fill="FDEDEC"/>
            <w:tcBorders>
              <w:top w:val="single" w:sz="10" w:color="C95555"/>
              <w:left w:val="single" w:sz="10" w:color="C95555"/>
              <w:bottom w:val="single" w:sz="10" w:color="C95555"/>
              <w:right w:val="single" w:sz="10" w:color="C95555"/>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CONTROL  </w:t>
            </w:r>
            <w:r>
              <w:rPr>
                <w:rFonts w:ascii="Liberation Sans" w:hAnsi="Liberation Sans" w:eastAsia="Liberation Sans"/>
                <w:b w:val="0"/>
                <w:i w:val="0"/>
                <w:color w:val="1F2937"/>
                <w:sz w:val="19"/>
              </w:rPr>
              <w:t>This document contains answers, complete option-by-option rationales, item metadata, CTA exam strategies, and remediation rules. It should remain protected until the learner has finalized the candidate form.</w:t>
            </w:r>
          </w:p>
        </w:tc>
      </w:tr>
    </w:tbl>
    <w:tbl>
      <w:tblPr>
        <w:tblW w:type="auto" w:w="0"/>
        <w:jc w:val="center"/>
        <w:tblLayout w:type="fixed"/>
        <w:tblLook w:firstColumn="1" w:firstRow="1" w:lastColumn="0" w:lastRow="0" w:noHBand="0" w:noVBand="1" w:val="04A0"/>
      </w:tblPr>
      <w:tblGrid>
        <w:gridCol w:w="792"/>
        <w:gridCol w:w="792"/>
        <w:gridCol w:w="792"/>
        <w:gridCol w:w="792"/>
        <w:gridCol w:w="792"/>
        <w:gridCol w:w="792"/>
        <w:gridCol w:w="792"/>
        <w:gridCol w:w="792"/>
        <w:gridCol w:w="792"/>
      </w:tblGrid>
      <w:tr>
        <w:trPr>
          <w:tblHeader w:val="true"/>
        </w:trP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COMPACT ANSWER KEY</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2</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3</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4</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5</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6</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7</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8</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9</w:t>
              <w:br/>
              <w:t>A</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10</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11</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12</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13</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14</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15</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16</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17</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r>
          </w:p>
        </w:tc>
      </w:tr>
    </w:tbl>
    <w:p>
      <w:pPr>
        <w:pStyle w:val="Heading2"/>
      </w:pPr>
      <w:r>
        <w:t>Approved Bank Controls</w:t>
      </w:r>
    </w:p>
    <w:tbl>
      <w:tblPr>
        <w:tblW w:type="auto" w:w="0"/>
        <w:jc w:val="center"/>
        <w:tblLayout w:type="fixed"/>
        <w:tblLook w:firstColumn="1" w:firstRow="1" w:lastColumn="0" w:lastRow="0" w:noHBand="0" w:noVBand="1" w:val="04A0"/>
      </w:tblPr>
      <w:tblGrid>
        <w:gridCol w:w="2448"/>
        <w:gridCol w:w="7920"/>
      </w:tblGrid>
      <w:tr>
        <w:trPr>
          <w:tblHeader w:val="true"/>
        </w:trP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Total</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17 original one-best-answer items</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Difficulty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5 Easy | 7 Moderate | 5 Difficult</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Type</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3 Knowledge/Recall | 5 Application | 6 Scenario-Based | 3 Integrated Clinical Reasoning</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Primary domains</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D3: 10 | D6: 3 | D4: 2 | D2: 1 | D5: 1</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Answer positions</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A: 5 | B: 4 | C: 4 | D: 4</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Security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Candidate form completed before this controlled form is released</w:t>
            </w:r>
          </w:p>
        </w:tc>
      </w:tr>
    </w:tbl>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PRODUCTION ALIGNMENT NOTE  The final bank matches the approved Workbook 5 item-by-item blueprint: 5 Easy, 7 Moderate, 5 Difficult; 3 Knowledge/Recall, 5 Application, 6 Scenario-Based, and 3 Integrated Clinical Reasoning; D3=10, D6=3, D4=2, D2=1, D5=1; and answer positions A=5, B=4, C=4, D=4.</w:t>
            </w:r>
          </w:p>
        </w:tc>
      </w:tr>
    </w:tbl>
    <w:p>
      <w:pPr>
        <w:pStyle w:val="Heading2"/>
      </w:pPr>
      <w:r>
        <w:t>Score and Domain Reflection</w:t>
      </w:r>
    </w:p>
    <w:p>
      <w:pPr>
        <w:spacing w:before="0" w:after="0" w:line="240" w:lineRule="auto"/>
      </w:pPr>
      <w:r>
        <w:rPr>
          <w:rFonts w:ascii="Liberation Sans" w:hAnsi="Liberation Sans" w:eastAsia="Liberation Sans"/>
          <w:b w:val="0"/>
          <w:i w:val="0"/>
          <w:color w:val="1F2937"/>
          <w:sz w:val="18"/>
        </w:rPr>
        <w:t>CTA raw scores are not official passing scores. Use accuracy, confidence, time, domain patterns, and Workbook 5 error codes together to identify the next repair target.</w:t>
      </w:r>
    </w:p>
    <w:tbl>
      <w:tblPr>
        <w:tblW w:type="auto" w:w="0"/>
        <w:jc w:val="center"/>
        <w:tblLayout w:type="fixed"/>
        <w:tblLook w:firstColumn="1" w:firstRow="1" w:lastColumn="0" w:lastRow="0" w:noHBand="0" w:noVBand="1" w:val="04A0"/>
      </w:tblPr>
      <w:tblGrid>
        <w:gridCol w:w="1296"/>
        <w:gridCol w:w="4608"/>
        <w:gridCol w:w="2160"/>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Domain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Items</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Raw Result</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D3</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Q1-Q4, Q6, Q9, Q11-Q13, Q15</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10</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D6</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Q5, Q14, Q17</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3</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D4</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Q7, Q16</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2</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D2 / D5</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D2: Q8</w:t>
              <w:br/>
              <w:t>D5: Q10</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w:t>
              <w:br/>
              <w:t>____ / 1</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Integrated note</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Several items bridge planning, alliance, assessment, crisis routing, outcome review, competence, access, coordination, and technology oversight.</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Review both the primary domain and the error code.</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Highest-priority repair</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________________________________________</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________________________________________</w:t>
            </w:r>
          </w:p>
        </w:tc>
      </w:tr>
    </w:tbl>
    <w:p>
      <w:pPr>
        <w:pStyle w:val="Heading3"/>
      </w:pPr>
      <w:r>
        <w:t>CTA Instructional Score Bands</w:t>
      </w:r>
    </w:p>
    <w:tbl>
      <w:tblPr>
        <w:tblW w:type="auto" w:w="0"/>
        <w:jc w:val="center"/>
        <w:tblLayout w:type="fixed"/>
        <w:tblLook w:firstColumn="1" w:firstRow="1" w:lastColumn="0" w:lastRow="0" w:noHBand="0" w:noVBand="1" w:val="04A0"/>
      </w:tblPr>
      <w:tblGrid>
        <w:gridCol w:w="1224"/>
        <w:gridCol w:w="2520"/>
        <w:gridCol w:w="6624"/>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Raw Score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Interpretation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Recommended Action</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15-17</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Strong Workbook 5 foundation</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Review low-confidence correct answers and any high-confidence miss; rehearse the applicable Workbook 5 tool.</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12-14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Developing consistency</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Revisit DESIGN, CONTRACT, TARGET, SEQUENCE, MATCH, and REVIEW; redo missed items without the key.</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9-11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Important planning gaps</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Study by Workbook 5 error code, repeat the relevant case or worksheet, and retake with a fresh answer record.</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0-8</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Foundation needs reinforcement</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Return to Workbook 5 in sequence and practice one treatment-planning tool at a time before another timed attempt.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 Correct Answer A | CTA-LMFT-AMFTRB-WB05-Q01</w:t>
            </w:r>
          </w:p>
        </w:tc>
      </w:tr>
    </w:tbl>
    <w:p>
      <w:pPr>
        <w:keepNext/>
        <w:spacing w:before="100" w:after="60" w:line="240" w:lineRule="auto"/>
      </w:pPr>
      <w:r>
        <w:rPr>
          <w:rFonts w:ascii="Liberation Sans" w:hAnsi="Liberation Sans" w:eastAsia="Liberation Sans"/>
          <w:b/>
          <w:i w:val="0"/>
          <w:color w:val="18365B"/>
          <w:sz w:val="20"/>
        </w:rPr>
        <w:t>After assessment is sufficient to support a working systemic formulation, what should the therapist do NEXT?</w:t>
      </w:r>
    </w:p>
    <w:p>
      <w:pPr>
        <w:spacing w:before="0" w:after="40" w:line="240" w:lineRule="auto"/>
        <w:ind w:left="216" w:hanging="216"/>
      </w:pPr>
      <w:r>
        <w:rPr>
          <w:rFonts w:ascii="Liberation Sans" w:hAnsi="Liberation Sans" w:eastAsia="Liberation Sans"/>
          <w:b/>
          <w:i w:val="0"/>
          <w:color w:val="1A9A96"/>
          <w:sz w:val="18"/>
        </w:rPr>
        <w:t>A. Translate the formulation into prioritized targets, a clear treatment structure, collaborative goals, measures, and review criteria.</w:t>
      </w:r>
    </w:p>
    <w:p>
      <w:pPr>
        <w:spacing w:before="0" w:after="40" w:line="240" w:lineRule="auto"/>
        <w:ind w:left="216" w:hanging="216"/>
      </w:pPr>
      <w:r>
        <w:rPr>
          <w:rFonts w:ascii="Liberation Sans" w:hAnsi="Liberation Sans" w:eastAsia="Liberation Sans"/>
          <w:b/>
          <w:i w:val="0"/>
          <w:color w:val="1F2937"/>
          <w:sz w:val="18"/>
        </w:rPr>
        <w:t>B. Select the most intensive technique so treatment begins with maximum momentum.</w:t>
      </w:r>
    </w:p>
    <w:p>
      <w:pPr>
        <w:spacing w:before="0" w:after="40" w:line="240" w:lineRule="auto"/>
        <w:ind w:left="216" w:hanging="216"/>
      </w:pPr>
      <w:r>
        <w:rPr>
          <w:rFonts w:ascii="Liberation Sans" w:hAnsi="Liberation Sans" w:eastAsia="Liberation Sans"/>
          <w:b/>
          <w:i w:val="0"/>
          <w:color w:val="1F2937"/>
          <w:sz w:val="18"/>
        </w:rPr>
        <w:t>C. Delay all planning until the therapist can predict the exact course of treatment.</w:t>
      </w:r>
    </w:p>
    <w:p>
      <w:pPr>
        <w:spacing w:before="0" w:after="40" w:line="240" w:lineRule="auto"/>
        <w:ind w:left="216" w:hanging="216"/>
      </w:pPr>
      <w:r>
        <w:rPr>
          <w:rFonts w:ascii="Liberation Sans" w:hAnsi="Liberation Sans" w:eastAsia="Liberation Sans"/>
          <w:b/>
          <w:i w:val="0"/>
          <w:color w:val="1F2937"/>
          <w:sz w:val="18"/>
        </w:rPr>
        <w:t>D. List every concern as an equal first priority so no issue is overlooked.</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WB5-LO1 | Assessment-to-plan translation and treatment-plan purpose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FORM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Treatment planning is the bridge from assessment to action. It organizes priorities, roles, structure, goals, measures, and review points before technique is selected.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Intensity does not establish fit, readiness, sequence, or a rationale connected to the formulation.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treatment plan should remain revisable; it does not require certainty about the entire course of care.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Treating every concern as equally urgent creates goal overload and ignores prerequisites and client priorities.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assessment is adequate, move from explanation to design. State the target pattern, first priority, treatment frame, measurable change, and review point before choosing a technique.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DESIGN: define the client system and evidence, identify the maintaining pattern and priority, select the service structure, integrate strengths and constraints, specify indicators, and name the next decision.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2: Correct Answer B | CTA-LMFT-AMFTRB-WB05-Q02</w:t>
            </w:r>
          </w:p>
        </w:tc>
      </w:tr>
    </w:tbl>
    <w:p>
      <w:pPr>
        <w:keepNext/>
        <w:spacing w:before="100" w:after="60" w:line="240" w:lineRule="auto"/>
      </w:pPr>
      <w:r>
        <w:rPr>
          <w:rFonts w:ascii="Liberation Sans" w:hAnsi="Liberation Sans" w:eastAsia="Liberation Sans"/>
          <w:b/>
          <w:i w:val="0"/>
          <w:color w:val="18365B"/>
          <w:sz w:val="20"/>
        </w:rPr>
        <w:t>What is the PRIMARY function of a therapeutic contract in multi-client treatment?</w:t>
      </w:r>
    </w:p>
    <w:p>
      <w:pPr>
        <w:spacing w:before="0" w:after="40" w:line="240" w:lineRule="auto"/>
        <w:ind w:left="216" w:hanging="216"/>
      </w:pPr>
      <w:r>
        <w:rPr>
          <w:rFonts w:ascii="Liberation Sans" w:hAnsi="Liberation Sans" w:eastAsia="Liberation Sans"/>
          <w:b/>
          <w:i w:val="0"/>
          <w:color w:val="1F2937"/>
          <w:sz w:val="18"/>
        </w:rPr>
        <w:t>A. To guarantee that every participant will agree with the therapist and complete all assigned tasks.</w:t>
      </w:r>
    </w:p>
    <w:p>
      <w:pPr>
        <w:spacing w:before="0" w:after="40" w:line="240" w:lineRule="auto"/>
        <w:ind w:left="216" w:hanging="216"/>
      </w:pPr>
      <w:r>
        <w:rPr>
          <w:rFonts w:ascii="Liberation Sans" w:hAnsi="Liberation Sans" w:eastAsia="Liberation Sans"/>
          <w:b/>
          <w:i w:val="0"/>
          <w:color w:val="1A9A96"/>
          <w:sz w:val="18"/>
        </w:rPr>
        <w:t>B. To clarify the client system, purpose, roles, participation, communication, expectations, and how material changes will be addressed.</w:t>
      </w:r>
    </w:p>
    <w:p>
      <w:pPr>
        <w:spacing w:before="0" w:after="40" w:line="240" w:lineRule="auto"/>
        <w:ind w:left="216" w:hanging="216"/>
      </w:pPr>
      <w:r>
        <w:rPr>
          <w:rFonts w:ascii="Liberation Sans" w:hAnsi="Liberation Sans" w:eastAsia="Liberation Sans"/>
          <w:b/>
          <w:i w:val="0"/>
          <w:color w:val="1F2937"/>
          <w:sz w:val="18"/>
        </w:rPr>
        <w:t>C. To transfer responsibility for treatment outcomes from the therapist to the participating family members.</w:t>
      </w:r>
    </w:p>
    <w:p>
      <w:pPr>
        <w:spacing w:before="0" w:after="40" w:line="240" w:lineRule="auto"/>
        <w:ind w:left="216" w:hanging="216"/>
      </w:pPr>
      <w:r>
        <w:rPr>
          <w:rFonts w:ascii="Liberation Sans" w:hAnsi="Liberation Sans" w:eastAsia="Liberation Sans"/>
          <w:b/>
          <w:i w:val="0"/>
          <w:color w:val="1F2937"/>
          <w:sz w:val="18"/>
        </w:rPr>
        <w:t>D. To authorize unrestricted information sharing among all people connected to the case.</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WB5-LO2 | Therapeutic contract, client system, roles, and participation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PRIMARY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FRAME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contract cannot guarantee agreement, compliance, or outcome, and collaboration is not coercion.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contract establishes the shared frame for treatment: who is involved, why, in what roles, with what expectations, communication structure, and process for review or repair.</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therapist remains professionally responsible for competent treatment even when responsibilities are shared.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Participation in multi-client work does not automatically permit unlimited disclosure or erase role boundaries.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In multi-client questions, clarify the frame before relying on technique. Identify who the client is, who participates, what each person can expect, and how the agreement will be revisited.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CONTRACT: clarify client system, objectives, participants, therapist role, responsibilities, access and communication, notice and consent, confidentiality structure, and transition or review.</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3: Correct Answer C | CTA-LMFT-AMFTRB-WB05-Q03</w:t>
            </w:r>
          </w:p>
        </w:tc>
      </w:tr>
    </w:tbl>
    <w:p>
      <w:pPr>
        <w:keepNext/>
        <w:spacing w:before="100" w:after="60" w:line="240" w:lineRule="auto"/>
      </w:pPr>
      <w:r>
        <w:rPr>
          <w:rFonts w:ascii="Liberation Sans" w:hAnsi="Liberation Sans" w:eastAsia="Liberation Sans"/>
          <w:b/>
          <w:i w:val="0"/>
          <w:color w:val="18365B"/>
          <w:sz w:val="20"/>
        </w:rPr>
        <w:t>Which statement is the BEST measurable treatment objective rather than a therapist intervention?</w:t>
      </w:r>
    </w:p>
    <w:p>
      <w:pPr>
        <w:spacing w:before="0" w:after="40" w:line="240" w:lineRule="auto"/>
        <w:ind w:left="216" w:hanging="216"/>
      </w:pPr>
      <w:r>
        <w:rPr>
          <w:rFonts w:ascii="Liberation Sans" w:hAnsi="Liberation Sans" w:eastAsia="Liberation Sans"/>
          <w:b/>
          <w:i w:val="0"/>
          <w:color w:val="1F2937"/>
          <w:sz w:val="18"/>
        </w:rPr>
        <w:t>A. The therapist will teach the couple a conflict-management model.</w:t>
      </w:r>
    </w:p>
    <w:p>
      <w:pPr>
        <w:spacing w:before="0" w:after="40" w:line="240" w:lineRule="auto"/>
        <w:ind w:left="216" w:hanging="216"/>
      </w:pPr>
      <w:r>
        <w:rPr>
          <w:rFonts w:ascii="Liberation Sans" w:hAnsi="Liberation Sans" w:eastAsia="Liberation Sans"/>
          <w:b/>
          <w:i w:val="0"/>
          <w:color w:val="1F2937"/>
          <w:sz w:val="18"/>
        </w:rPr>
        <w:t>B. The therapist will use a systemic approach in weekly sessions.</w:t>
      </w:r>
    </w:p>
    <w:p>
      <w:pPr>
        <w:spacing w:before="0" w:after="40" w:line="240" w:lineRule="auto"/>
        <w:ind w:left="216" w:hanging="216"/>
      </w:pPr>
      <w:r>
        <w:rPr>
          <w:rFonts w:ascii="Liberation Sans" w:hAnsi="Liberation Sans" w:eastAsia="Liberation Sans"/>
          <w:b/>
          <w:i w:val="0"/>
          <w:color w:val="1A9A96"/>
          <w:sz w:val="18"/>
        </w:rPr>
        <w:t>C. For the next four weeks, the partners will use their agreed pause-and-return process in at least three escalating conflicts per week and review the results in session.</w:t>
      </w:r>
    </w:p>
    <w:p>
      <w:pPr>
        <w:spacing w:before="0" w:after="40" w:line="240" w:lineRule="auto"/>
        <w:ind w:left="216" w:hanging="216"/>
      </w:pPr>
      <w:r>
        <w:rPr>
          <w:rFonts w:ascii="Liberation Sans" w:hAnsi="Liberation Sans" w:eastAsia="Liberation Sans"/>
          <w:b/>
          <w:i w:val="0"/>
          <w:color w:val="1F2937"/>
          <w:sz w:val="18"/>
        </w:rPr>
        <w:t>D. The couple will eliminate all disagreement and never become upset with one another.</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WB5-LO3 | Collaborative goals, measurable objectives, and completion criteria</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GOAL</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This is a therapist action and therefore an intervention, not an outcome indicator for the client system.</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This names a treatment orientation and schedule, not a measurable objective.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objective identifies an observable relational behavior, frequency, time frame, and review process linked to the treatment goal.</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statement is absolute, unrealistic, and not a clinically meaningful completion standard.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Separate direction from action. Goals describe desired change; objectives operationalize that change; interventions describe what the therapist and clients will do to pursue it.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TARGET: name the target, observable action or indicator, relevant context, agreed frequency or threshold, review interval, and connection to the larger goal.</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4: Correct Answer D | CTA-LMFT-AMFTRB-WB05-Q04</w:t>
            </w:r>
          </w:p>
        </w:tc>
      </w:tr>
    </w:tbl>
    <w:p>
      <w:pPr>
        <w:keepNext/>
        <w:spacing w:before="100" w:after="60" w:line="240" w:lineRule="auto"/>
      </w:pPr>
      <w:r>
        <w:rPr>
          <w:rFonts w:ascii="Liberation Sans" w:hAnsi="Liberation Sans" w:eastAsia="Liberation Sans"/>
          <w:b/>
          <w:i w:val="0"/>
          <w:color w:val="18365B"/>
          <w:sz w:val="20"/>
        </w:rPr>
        <w:t>A 12-year-old has increasing school refusal, morning panic, and escalating arguments with a parent. A reward chart was tried twice and abandoned because panic intensified and transportation was unreliable. Safety is stable. What should the therapist target FIRST?</w:t>
      </w:r>
    </w:p>
    <w:p>
      <w:pPr>
        <w:spacing w:before="0" w:after="40" w:line="240" w:lineRule="auto"/>
        <w:ind w:left="216" w:hanging="216"/>
      </w:pPr>
      <w:r>
        <w:rPr>
          <w:rFonts w:ascii="Liberation Sans" w:hAnsi="Liberation Sans" w:eastAsia="Liberation Sans"/>
          <w:b/>
          <w:i w:val="0"/>
          <w:color w:val="1F2937"/>
          <w:sz w:val="18"/>
        </w:rPr>
        <w:t>A. Restart the same reward chart with larger incentives because the prior plan was not implemented long enough.</w:t>
      </w:r>
    </w:p>
    <w:p>
      <w:pPr>
        <w:spacing w:before="0" w:after="40" w:line="240" w:lineRule="auto"/>
        <w:ind w:left="216" w:hanging="216"/>
      </w:pPr>
      <w:r>
        <w:rPr>
          <w:rFonts w:ascii="Liberation Sans" w:hAnsi="Liberation Sans" w:eastAsia="Liberation Sans"/>
          <w:b/>
          <w:i w:val="0"/>
          <w:color w:val="1F2937"/>
          <w:sz w:val="18"/>
        </w:rPr>
        <w:t>B. Address every family concern simultaneously so no one feels that a problem was ignored.</w:t>
      </w:r>
    </w:p>
    <w:p>
      <w:pPr>
        <w:spacing w:before="0" w:after="40" w:line="240" w:lineRule="auto"/>
        <w:ind w:left="216" w:hanging="216"/>
      </w:pPr>
      <w:r>
        <w:rPr>
          <w:rFonts w:ascii="Liberation Sans" w:hAnsi="Liberation Sans" w:eastAsia="Liberation Sans"/>
          <w:b/>
          <w:i w:val="0"/>
          <w:color w:val="1F2937"/>
          <w:sz w:val="18"/>
        </w:rPr>
        <w:t>C. Begin intensive family-of-origin exploration before clarifying the morning pattern.</w:t>
      </w:r>
    </w:p>
    <w:p>
      <w:pPr>
        <w:spacing w:before="0" w:after="40" w:line="240" w:lineRule="auto"/>
        <w:ind w:left="216" w:hanging="216"/>
      </w:pPr>
      <w:r>
        <w:rPr>
          <w:rFonts w:ascii="Liberation Sans" w:hAnsi="Liberation Sans" w:eastAsia="Liberation Sans"/>
          <w:b/>
          <w:i w:val="0"/>
          <w:color w:val="1A9A96"/>
          <w:sz w:val="18"/>
        </w:rPr>
        <w:t>D. Map the panic-avoidance and parent-child escalation sequence, address transportation and morning feasibility, and establish an initial attendance target with a review plan.</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03.05, 03.14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WB5-LO1, WB5-LO5 | Prior attempts, competing priorities, and treatment sequence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ORDER / FORM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Repeating a failed intervention without examining the mechanism, barriers, and implementation history ignores important planning data.</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Simultaneous goal overload obscures prerequisites and makes progress difficult to evaluate.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Family-of-origin work may become relevant later, but it does not first address the current maintaining cycle and access barrier.</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uses prior attempts, the maintaining pattern, feasibility, and a measurable first target to organize the plan before selecting additional interventions.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Prior attempts are data. Ask what failed, why it failed, what barrier or maintaining pattern controlled the outcome, and which first target makes later work possible.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SEQUENCE after DESIGN: assess safety and prerequisites, identify the first client-system priority, remove feasibility barriers, and place the intervention after the conditions needed for it to work.</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5: Correct Answer A | CTA-LMFT-AMFTRB-WB05-Q05</w:t>
            </w:r>
          </w:p>
        </w:tc>
      </w:tr>
    </w:tbl>
    <w:p>
      <w:pPr>
        <w:keepNext/>
        <w:spacing w:before="100" w:after="60" w:line="240" w:lineRule="auto"/>
      </w:pPr>
      <w:r>
        <w:rPr>
          <w:rFonts w:ascii="Liberation Sans" w:hAnsi="Liberation Sans" w:eastAsia="Liberation Sans"/>
          <w:b/>
          <w:i w:val="0"/>
          <w:color w:val="18365B"/>
          <w:sz w:val="20"/>
        </w:rPr>
        <w:t>An adult client invites a parent and partner to treatment. The parent is paying, the partner expects private updates, and each person states a different goal. What should the therapist do NEXT?</w:t>
      </w:r>
    </w:p>
    <w:p>
      <w:pPr>
        <w:spacing w:before="0" w:after="40" w:line="240" w:lineRule="auto"/>
        <w:ind w:left="216" w:hanging="216"/>
      </w:pPr>
      <w:r>
        <w:rPr>
          <w:rFonts w:ascii="Liberation Sans" w:hAnsi="Liberation Sans" w:eastAsia="Liberation Sans"/>
          <w:b/>
          <w:i w:val="0"/>
          <w:color w:val="1A9A96"/>
          <w:sz w:val="18"/>
        </w:rPr>
        <w:t>A. Clarify who the client is, the purpose of each person's participation, decision roles, communication expectations, relevant limits, and how disagreements about the frame will be handled.</w:t>
      </w:r>
    </w:p>
    <w:p>
      <w:pPr>
        <w:spacing w:before="0" w:after="40" w:line="240" w:lineRule="auto"/>
        <w:ind w:left="216" w:hanging="216"/>
      </w:pPr>
      <w:r>
        <w:rPr>
          <w:rFonts w:ascii="Liberation Sans" w:hAnsi="Liberation Sans" w:eastAsia="Liberation Sans"/>
          <w:b/>
          <w:i w:val="0"/>
          <w:color w:val="1F2937"/>
          <w:sz w:val="18"/>
        </w:rPr>
        <w:t>B. Let the paying parent define the treatment goals because payment establishes authority.</w:t>
      </w:r>
    </w:p>
    <w:p>
      <w:pPr>
        <w:spacing w:before="0" w:after="40" w:line="240" w:lineRule="auto"/>
        <w:ind w:left="216" w:hanging="216"/>
      </w:pPr>
      <w:r>
        <w:rPr>
          <w:rFonts w:ascii="Liberation Sans" w:hAnsi="Liberation Sans" w:eastAsia="Liberation Sans"/>
          <w:b/>
          <w:i w:val="0"/>
          <w:color w:val="1F2937"/>
          <w:sz w:val="18"/>
        </w:rPr>
        <w:t>C. Promise the partner separate updates so the partner remains engaged.</w:t>
      </w:r>
    </w:p>
    <w:p>
      <w:pPr>
        <w:spacing w:before="0" w:after="40" w:line="240" w:lineRule="auto"/>
        <w:ind w:left="216" w:hanging="216"/>
      </w:pPr>
      <w:r>
        <w:rPr>
          <w:rFonts w:ascii="Liberation Sans" w:hAnsi="Liberation Sans" w:eastAsia="Liberation Sans"/>
          <w:b/>
          <w:i w:val="0"/>
          <w:color w:val="1F2937"/>
          <w:sz w:val="18"/>
        </w:rPr>
        <w:t>D. Begin conjoint treatment immediately and allow the roles to develop naturally over time.</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06.08-06.09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WB5-LO2, WB5-LO7 | Client roles, third-party involvement, participation, and professional responsibility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FRAME / AUTO</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Conflicting expectations about client status, goals, participation, and communication are controlling frame issues that should be clarified before treatment relies on the arrangement.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Payment does not automatically determine client status, treatment authority, or goals.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Private updates can create alliance and boundary problems when roles and communication expectations have not been established.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Proceeding without role clarity allows avoidable confusion, coercion, and divided alliances to become embedded in treatment.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multiple people enter treatment, do not infer authority from payment, referral, relationship, or status. Clarify the client system and the participation agreement first.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CONTRACT and restore autonomy: define the client, each participant's role, decision process, communication structure, responsibilities, and conditions for revisiting or ending participation.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6: Correct Answer B | CTA-LMFT-AMFTRB-WB05-Q06</w:t>
            </w:r>
          </w:p>
        </w:tc>
      </w:tr>
    </w:tbl>
    <w:p>
      <w:pPr>
        <w:keepNext/>
        <w:spacing w:before="100" w:after="60" w:line="240" w:lineRule="auto"/>
      </w:pPr>
      <w:r>
        <w:rPr>
          <w:rFonts w:ascii="Liberation Sans" w:hAnsi="Liberation Sans" w:eastAsia="Liberation Sans"/>
          <w:b/>
          <w:i w:val="0"/>
          <w:color w:val="18365B"/>
          <w:sz w:val="20"/>
        </w:rPr>
        <w:t>A parent and teenager want fewer arguments about curfew. Which objective is MOST measurable and clinically useful?</w:t>
      </w:r>
    </w:p>
    <w:p>
      <w:pPr>
        <w:spacing w:before="0" w:after="40" w:line="240" w:lineRule="auto"/>
        <w:ind w:left="216" w:hanging="216"/>
      </w:pPr>
      <w:r>
        <w:rPr>
          <w:rFonts w:ascii="Liberation Sans" w:hAnsi="Liberation Sans" w:eastAsia="Liberation Sans"/>
          <w:b/>
          <w:i w:val="0"/>
          <w:color w:val="1F2937"/>
          <w:sz w:val="18"/>
        </w:rPr>
        <w:t>A. The family will communicate better and feel more respectful.</w:t>
      </w:r>
    </w:p>
    <w:p>
      <w:pPr>
        <w:spacing w:before="0" w:after="40" w:line="240" w:lineRule="auto"/>
        <w:ind w:left="216" w:hanging="216"/>
      </w:pPr>
      <w:r>
        <w:rPr>
          <w:rFonts w:ascii="Liberation Sans" w:hAnsi="Liberation Sans" w:eastAsia="Liberation Sans"/>
          <w:b/>
          <w:i w:val="0"/>
          <w:color w:val="1A9A96"/>
          <w:sz w:val="18"/>
        </w:rPr>
        <w:t>B. For three weeks, the parent and teenager will use the agreed five-minute pause and restart process in at least four of five curfew discussions, record the outcome, and review it weekly.</w:t>
      </w:r>
    </w:p>
    <w:p>
      <w:pPr>
        <w:spacing w:before="0" w:after="40" w:line="240" w:lineRule="auto"/>
        <w:ind w:left="216" w:hanging="216"/>
      </w:pPr>
      <w:r>
        <w:rPr>
          <w:rFonts w:ascii="Liberation Sans" w:hAnsi="Liberation Sans" w:eastAsia="Liberation Sans"/>
          <w:b/>
          <w:i w:val="0"/>
          <w:color w:val="1F2937"/>
          <w:sz w:val="18"/>
        </w:rPr>
        <w:t>C. The therapist will teach communication and boundary skills.</w:t>
      </w:r>
    </w:p>
    <w:p>
      <w:pPr>
        <w:spacing w:before="0" w:after="40" w:line="240" w:lineRule="auto"/>
        <w:ind w:left="216" w:hanging="216"/>
      </w:pPr>
      <w:r>
        <w:rPr>
          <w:rFonts w:ascii="Liberation Sans" w:hAnsi="Liberation Sans" w:eastAsia="Liberation Sans"/>
          <w:b/>
          <w:i w:val="0"/>
          <w:color w:val="1F2937"/>
          <w:sz w:val="18"/>
        </w:rPr>
        <w:t>D. The teenager will stop being defiant and follow all rules.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WB5-LO3, WB5-LO8 | Observable objectives, baseline, review period, and completion criteria</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GOAL / DATA</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statement is meaningful but too broad to guide measurement or review.</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objective specifies the relational behavior, frequency, context, time frame, documentation method, and review interval.</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This is a therapist intervention rather than a client-system objective.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statement is blaming, absolute, and not collaboratively defined.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 strong objective lets the learner answer: what behavior or function, in what context, how often, for how long, and when will the result be reviewed?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TARGET and REVIEW: establish a baseline, define the observable indicator and threshold, set the review date, and connect the result to continuation or revision.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7: Correct Answer C | CTA-LMFT-AMFTRB-WB05-Q07</w:t>
            </w:r>
          </w:p>
        </w:tc>
      </w:tr>
    </w:tbl>
    <w:p>
      <w:pPr>
        <w:keepNext/>
        <w:spacing w:before="100" w:after="60" w:line="240" w:lineRule="auto"/>
      </w:pPr>
      <w:r>
        <w:rPr>
          <w:rFonts w:ascii="Liberation Sans" w:hAnsi="Liberation Sans" w:eastAsia="Liberation Sans"/>
          <w:b/>
          <w:i w:val="0"/>
          <w:color w:val="18365B"/>
          <w:sz w:val="20"/>
        </w:rPr>
        <w:t>A couple identifies repeated escalation as the treatment target. Which monitoring plan would provide the BEST baseline and review data?</w:t>
      </w:r>
    </w:p>
    <w:p>
      <w:pPr>
        <w:spacing w:before="0" w:after="40" w:line="240" w:lineRule="auto"/>
        <w:ind w:left="216" w:hanging="216"/>
      </w:pPr>
      <w:r>
        <w:rPr>
          <w:rFonts w:ascii="Liberation Sans" w:hAnsi="Liberation Sans" w:eastAsia="Liberation Sans"/>
          <w:b/>
          <w:i w:val="0"/>
          <w:color w:val="1F2937"/>
          <w:sz w:val="18"/>
        </w:rPr>
        <w:t>A. Ask at termination whether the couple believes treatment was helpful.</w:t>
      </w:r>
    </w:p>
    <w:p>
      <w:pPr>
        <w:spacing w:before="0" w:after="40" w:line="240" w:lineRule="auto"/>
        <w:ind w:left="216" w:hanging="216"/>
      </w:pPr>
      <w:r>
        <w:rPr>
          <w:rFonts w:ascii="Liberation Sans" w:hAnsi="Liberation Sans" w:eastAsia="Liberation Sans"/>
          <w:b/>
          <w:i w:val="0"/>
          <w:color w:val="1F2937"/>
          <w:sz w:val="18"/>
        </w:rPr>
        <w:t>B. Track only symptom scores because relationship reports are too subjective.</w:t>
      </w:r>
    </w:p>
    <w:p>
      <w:pPr>
        <w:spacing w:before="0" w:after="40" w:line="240" w:lineRule="auto"/>
        <w:ind w:left="216" w:hanging="216"/>
      </w:pPr>
      <w:r>
        <w:rPr>
          <w:rFonts w:ascii="Liberation Sans" w:hAnsi="Liberation Sans" w:eastAsia="Liberation Sans"/>
          <w:b/>
          <w:i w:val="0"/>
          <w:color w:val="1A9A96"/>
          <w:sz w:val="18"/>
        </w:rPr>
        <w:t>C. Record the weekly frequency, intensity, and duration of escalations; successful repair attempts; functional impact; alliance feedback; and barriers, using the same indicators at planned review points.</w:t>
      </w:r>
    </w:p>
    <w:p>
      <w:pPr>
        <w:spacing w:before="0" w:after="40" w:line="240" w:lineRule="auto"/>
        <w:ind w:left="216" w:hanging="216"/>
      </w:pPr>
      <w:r>
        <w:rPr>
          <w:rFonts w:ascii="Liberation Sans" w:hAnsi="Liberation Sans" w:eastAsia="Liberation Sans"/>
          <w:b/>
          <w:i w:val="0"/>
          <w:color w:val="1F2937"/>
          <w:sz w:val="18"/>
        </w:rPr>
        <w:t>D. Use a different measure every session so the therapist can gather the widest possible information.</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D4 - Evaluating Ongoing Process and Terminating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04.02-04.03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WB5-LO8 | Baseline, progress monitoring, implementation, and plan modification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DATA</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Waiting until termination removes the opportunity to revise the plan while treatment is active.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Symptom scores may contribute useful data, but they do not fully capture the stated relational target, alliance, implementation, or barriers.</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plan establishes repeated, relevant indicators tied to the target pattern and includes process and feasibility data that can support modification.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Constantly changing measures prevents meaningful comparison and may create unnecessary burden.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Measure the question the plan is trying to answer. Use consistent indicators that cover outcomes, relationships, functioning, safety, alliance, access, and implementation when relevant.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REVIEW: define results and experience data, test the formulation, check implementation, note exceptions or emerging risks, and decide the way forward.</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8: Correct Answer D | CTA-LMFT-AMFTRB-WB05-Q08</w:t>
            </w:r>
          </w:p>
        </w:tc>
      </w:tr>
    </w:tbl>
    <w:p>
      <w:pPr>
        <w:keepNext/>
        <w:spacing w:before="100" w:after="60" w:line="240" w:lineRule="auto"/>
      </w:pPr>
      <w:r>
        <w:rPr>
          <w:rFonts w:ascii="Liberation Sans" w:hAnsi="Liberation Sans" w:eastAsia="Liberation Sans"/>
          <w:b/>
          <w:i w:val="0"/>
          <w:color w:val="18365B"/>
          <w:sz w:val="20"/>
        </w:rPr>
        <w:t>A 16-year-old with panic symptoms wants individual therapy. Assessment shows that a parent unintentionally reinforces avoidance by allowing the teenager to leave every feared situation, but the teenager becomes silent when the parent attends full sessions. Which initial structure is BEST?</w:t>
      </w:r>
    </w:p>
    <w:p>
      <w:pPr>
        <w:spacing w:before="0" w:after="40" w:line="240" w:lineRule="auto"/>
        <w:ind w:left="216" w:hanging="216"/>
      </w:pPr>
      <w:r>
        <w:rPr>
          <w:rFonts w:ascii="Liberation Sans" w:hAnsi="Liberation Sans" w:eastAsia="Liberation Sans"/>
          <w:b/>
          <w:i w:val="0"/>
          <w:color w:val="1F2937"/>
          <w:sz w:val="18"/>
        </w:rPr>
        <w:t>A. Treat only the parent because family accommodation proves the teenager is not the real client.</w:t>
      </w:r>
    </w:p>
    <w:p>
      <w:pPr>
        <w:spacing w:before="0" w:after="40" w:line="240" w:lineRule="auto"/>
        <w:ind w:left="216" w:hanging="216"/>
      </w:pPr>
      <w:r>
        <w:rPr>
          <w:rFonts w:ascii="Liberation Sans" w:hAnsi="Liberation Sans" w:eastAsia="Liberation Sans"/>
          <w:b/>
          <w:i w:val="0"/>
          <w:color w:val="1F2937"/>
          <w:sz w:val="18"/>
        </w:rPr>
        <w:t>B. Require the entire family to attend every session so all relational influences are included.</w:t>
      </w:r>
    </w:p>
    <w:p>
      <w:pPr>
        <w:spacing w:before="0" w:after="40" w:line="240" w:lineRule="auto"/>
        <w:ind w:left="216" w:hanging="216"/>
      </w:pPr>
      <w:r>
        <w:rPr>
          <w:rFonts w:ascii="Liberation Sans" w:hAnsi="Liberation Sans" w:eastAsia="Liberation Sans"/>
          <w:b/>
          <w:i w:val="0"/>
          <w:color w:val="1F2937"/>
          <w:sz w:val="18"/>
        </w:rPr>
        <w:t>C. Exclude the parent completely because the teenager requested privacy.</w:t>
      </w:r>
    </w:p>
    <w:p>
      <w:pPr>
        <w:spacing w:before="0" w:after="40" w:line="240" w:lineRule="auto"/>
        <w:ind w:left="216" w:hanging="216"/>
      </w:pPr>
      <w:r>
        <w:rPr>
          <w:rFonts w:ascii="Liberation Sans" w:hAnsi="Liberation Sans" w:eastAsia="Liberation Sans"/>
          <w:b/>
          <w:i w:val="0"/>
          <w:color w:val="1A9A96"/>
          <w:sz w:val="18"/>
        </w:rPr>
        <w:t>D. Use individual sessions as the primary unit with informed, structured caregiver involvement focused on accommodation and support, revisiting the arrangement as safety, consent, and progress require.</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WB5-LO4 | Treatment unit, participants, modality, safety, autonomy, and feasibility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UNIT / MODE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parent is relevant to the maintaining pattern, but that does not erase the teenager's treatment needs or client role.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Including everyone automatically can reduce participation and ignores the teenager's response to the proposed structure.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Excluding the caregiver entirely misses a clear maintaining process and an important support resource.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plan contains the target pattern while protecting engagement and autonomy through a primary individual unit and bounded caregiver participation.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Choose the treatment unit that contains the maintaining pattern and permits meaningful participation. More participants are not automatically better, and privacy does not automatically require excluding useful supports.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UNIT and MODE controls: identify the target pattern, safety and voluntariness, client rights and preferences, participant roles, access, and the least burdensome structure that can support change.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9: Correct Answer A | CTA-LMFT-AMFTRB-WB05-Q09</w:t>
            </w:r>
          </w:p>
        </w:tc>
      </w:tr>
    </w:tbl>
    <w:p>
      <w:pPr>
        <w:keepNext/>
        <w:spacing w:before="100" w:after="60" w:line="240" w:lineRule="auto"/>
      </w:pPr>
      <w:r>
        <w:rPr>
          <w:rFonts w:ascii="Liberation Sans" w:hAnsi="Liberation Sans" w:eastAsia="Liberation Sans"/>
          <w:b/>
          <w:i w:val="0"/>
          <w:color w:val="18365B"/>
          <w:sz w:val="20"/>
        </w:rPr>
        <w:t>A client with trauma symptoms and a partner requesting conjoint trauma work is sleeping three hours nightly, misusing prescribed sedatives, dissociating during conflict, and has no reliable crisis support. The therapist is trained in an advanced trauma model. What should the therapist do NEXT?</w:t>
      </w:r>
    </w:p>
    <w:p>
      <w:pPr>
        <w:spacing w:before="0" w:after="40" w:line="240" w:lineRule="auto"/>
        <w:ind w:left="216" w:hanging="216"/>
      </w:pPr>
      <w:r>
        <w:rPr>
          <w:rFonts w:ascii="Liberation Sans" w:hAnsi="Liberation Sans" w:eastAsia="Liberation Sans"/>
          <w:b/>
          <w:i w:val="0"/>
          <w:color w:val="1A9A96"/>
          <w:sz w:val="18"/>
        </w:rPr>
        <w:t>A. Stage the plan around safety, substance and medical coordination, sleep and stabilization, alliance, and support capacity before considering intensive trauma or conjoint processing.</w:t>
      </w:r>
    </w:p>
    <w:p>
      <w:pPr>
        <w:spacing w:before="0" w:after="40" w:line="240" w:lineRule="auto"/>
        <w:ind w:left="216" w:hanging="216"/>
      </w:pPr>
      <w:r>
        <w:rPr>
          <w:rFonts w:ascii="Liberation Sans" w:hAnsi="Liberation Sans" w:eastAsia="Liberation Sans"/>
          <w:b/>
          <w:i w:val="0"/>
          <w:color w:val="1F2937"/>
          <w:sz w:val="18"/>
        </w:rPr>
        <w:t>B. Begin the advanced trauma protocol immediately because therapist competence makes the intervention appropriate.</w:t>
      </w:r>
    </w:p>
    <w:p>
      <w:pPr>
        <w:spacing w:before="0" w:after="40" w:line="240" w:lineRule="auto"/>
        <w:ind w:left="216" w:hanging="216"/>
      </w:pPr>
      <w:r>
        <w:rPr>
          <w:rFonts w:ascii="Liberation Sans" w:hAnsi="Liberation Sans" w:eastAsia="Liberation Sans"/>
          <w:b/>
          <w:i w:val="0"/>
          <w:color w:val="1F2937"/>
          <w:sz w:val="18"/>
        </w:rPr>
        <w:t>C. Start conjoint processing so the partner can prevent dissociation during sessions.</w:t>
      </w:r>
    </w:p>
    <w:p>
      <w:pPr>
        <w:spacing w:before="0" w:after="40" w:line="240" w:lineRule="auto"/>
        <w:ind w:left="216" w:hanging="216"/>
      </w:pPr>
      <w:r>
        <w:rPr>
          <w:rFonts w:ascii="Liberation Sans" w:hAnsi="Liberation Sans" w:eastAsia="Liberation Sans"/>
          <w:b/>
          <w:i w:val="0"/>
          <w:color w:val="1F2937"/>
          <w:sz w:val="18"/>
        </w:rPr>
        <w:t>D. End treatment without transition because the client is not ready for the preferred model.</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03.10, 03.14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WB5-LO4, WB5-LO5 | Prerequisites, staged treatment, and treatment-order decisions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ORDER / MODE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Current instability and missing supports are prerequisites that control sequence and may affect treatment unit, modality, and level of care.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Competence in a model does not override readiness, safety, medical or substance concerns, and the need for staging.</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Conjoint processing is premature when dissociation, instability, and support limitations have not been adequately addressed.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Lack of readiness for one intervention calls for adaptation, coordination, referral when needed, and continuity rather than abandonment.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 technique can be evidence-supported and still be wrong now. Sequence according to safety, stability, alliance, readiness, support, and the dependencies required for the intervention to work.</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SEQUENCE: address safety and stabilization, clarify the client-system priority, select the treatment unit and modality, coordinate needed services, then introduce advanced change work with review criteria.</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10: Correct Answer B | CTA-LMFT-AMFTRB-WB05-Q10</w:t>
            </w:r>
          </w:p>
        </w:tc>
      </w:tr>
    </w:tbl>
    <w:p>
      <w:pPr>
        <w:keepNext/>
        <w:spacing w:before="100" w:after="60" w:line="240" w:lineRule="auto"/>
      </w:pPr>
      <w:r>
        <w:rPr>
          <w:rFonts w:ascii="Liberation Sans" w:hAnsi="Liberation Sans" w:eastAsia="Liberation Sans"/>
          <w:b/>
          <w:i w:val="0"/>
          <w:color w:val="18365B"/>
          <w:sz w:val="20"/>
        </w:rPr>
        <w:t>During an outpatient session, a client reports escalating suicidal intent, immediate access to a lethal method, inability to identify a safe support person, and doubt that they can remain safe after leaving. What should the therapist do FIRST?</w:t>
      </w:r>
    </w:p>
    <w:p>
      <w:pPr>
        <w:spacing w:before="0" w:after="40" w:line="240" w:lineRule="auto"/>
        <w:ind w:left="216" w:hanging="216"/>
      </w:pPr>
      <w:r>
        <w:rPr>
          <w:rFonts w:ascii="Liberation Sans" w:hAnsi="Liberation Sans" w:eastAsia="Liberation Sans"/>
          <w:b/>
          <w:i w:val="0"/>
          <w:color w:val="1F2937"/>
          <w:sz w:val="18"/>
        </w:rPr>
        <w:t>A. Complete the planned communication-skills exercise so the client leaves with a sense of accomplishment.</w:t>
      </w:r>
    </w:p>
    <w:p>
      <w:pPr>
        <w:spacing w:before="0" w:after="40" w:line="240" w:lineRule="auto"/>
        <w:ind w:left="216" w:hanging="216"/>
      </w:pPr>
      <w:r>
        <w:rPr>
          <w:rFonts w:ascii="Liberation Sans" w:hAnsi="Liberation Sans" w:eastAsia="Liberation Sans"/>
          <w:b/>
          <w:i w:val="0"/>
          <w:color w:val="1A9A96"/>
          <w:sz w:val="18"/>
        </w:rPr>
        <w:t>B. Conduct and document direct risk assessment, maintain safety, activate emergency or higher-level evaluation as indicated, and coordinate immediate protective supports before returning to routine treatment planning.</w:t>
      </w:r>
    </w:p>
    <w:p>
      <w:pPr>
        <w:spacing w:before="0" w:after="40" w:line="240" w:lineRule="auto"/>
        <w:ind w:left="216" w:hanging="216"/>
      </w:pPr>
      <w:r>
        <w:rPr>
          <w:rFonts w:ascii="Liberation Sans" w:hAnsi="Liberation Sans" w:eastAsia="Liberation Sans"/>
          <w:b/>
          <w:i w:val="0"/>
          <w:color w:val="1F2937"/>
          <w:sz w:val="18"/>
        </w:rPr>
        <w:t>C. Schedule an extra outpatient session later in the week and ask the client to call if the risk increases.</w:t>
      </w:r>
    </w:p>
    <w:p>
      <w:pPr>
        <w:spacing w:before="0" w:after="40" w:line="240" w:lineRule="auto"/>
        <w:ind w:left="216" w:hanging="216"/>
      </w:pPr>
      <w:r>
        <w:rPr>
          <w:rFonts w:ascii="Liberation Sans" w:hAnsi="Liberation Sans" w:eastAsia="Liberation Sans"/>
          <w:b/>
          <w:i w:val="0"/>
          <w:color w:val="1F2937"/>
          <w:sz w:val="18"/>
        </w:rPr>
        <w:t>D. Ask the client to promise not to act and continue the current level of care if the promise is made.</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D5 - Managing Crisis Situations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05.01, 05.09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WB5-LO4, WB5-LO7 | Level of care, coordinated safety planning, and interruption of routine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MODE / ORDER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Routine skill work does not control the case when acute safety and level-of-care facts require immediate action.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presentation requires direct assessment, immediate safety management, and higher-level or emergency evaluation before ordinary outpatient treatment can continue.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later appointment does not adequately respond to the stated immediacy, access, and inability to maintain safety.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promise does not replace individualized risk assessment, protective action, or an appropriate level-of-care decision.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acute risk facts control the case, interrupt routine treatment. Address safety and level of care first, then document, coordinate, and revise the ongoing plan after stabilization.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SEQUENCE and MODE: assess immediacy and ability to maintain safety, activate the supported level of care, assign responsibilities, coordinate continuity, and document the rationale and next review.</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11: Correct Answer C | CTA-LMFT-AMFTRB-WB05-Q11</w:t>
            </w:r>
          </w:p>
        </w:tc>
      </w:tr>
    </w:tbl>
    <w:p>
      <w:pPr>
        <w:keepNext/>
        <w:spacing w:before="100" w:after="60" w:line="240" w:lineRule="auto"/>
      </w:pPr>
      <w:r>
        <w:rPr>
          <w:rFonts w:ascii="Liberation Sans" w:hAnsi="Liberation Sans" w:eastAsia="Liberation Sans"/>
          <w:b/>
          <w:i w:val="0"/>
          <w:color w:val="18365B"/>
          <w:sz w:val="20"/>
        </w:rPr>
        <w:t>Which intervention rationale is BEST?</w:t>
      </w:r>
    </w:p>
    <w:p>
      <w:pPr>
        <w:spacing w:before="0" w:after="40" w:line="240" w:lineRule="auto"/>
        <w:ind w:left="216" w:hanging="216"/>
      </w:pPr>
      <w:r>
        <w:rPr>
          <w:rFonts w:ascii="Liberation Sans" w:hAnsi="Liberation Sans" w:eastAsia="Liberation Sans"/>
          <w:b/>
          <w:i w:val="0"/>
          <w:color w:val="1F2937"/>
          <w:sz w:val="18"/>
        </w:rPr>
        <w:t>A. Use the therapist's preferred model because consistency with therapist style is the strongest predictor of outcome.</w:t>
      </w:r>
    </w:p>
    <w:p>
      <w:pPr>
        <w:spacing w:before="0" w:after="40" w:line="240" w:lineRule="auto"/>
        <w:ind w:left="216" w:hanging="216"/>
      </w:pPr>
      <w:r>
        <w:rPr>
          <w:rFonts w:ascii="Liberation Sans" w:hAnsi="Liberation Sans" w:eastAsia="Liberation Sans"/>
          <w:b/>
          <w:i w:val="0"/>
          <w:color w:val="1F2937"/>
          <w:sz w:val="18"/>
        </w:rPr>
        <w:t>B. Use the newest manual because recency establishes that it is superior to established approaches.</w:t>
      </w:r>
    </w:p>
    <w:p>
      <w:pPr>
        <w:spacing w:before="0" w:after="40" w:line="240" w:lineRule="auto"/>
        <w:ind w:left="216" w:hanging="216"/>
      </w:pPr>
      <w:r>
        <w:rPr>
          <w:rFonts w:ascii="Liberation Sans" w:hAnsi="Liberation Sans" w:eastAsia="Liberation Sans"/>
          <w:b/>
          <w:i w:val="0"/>
          <w:color w:val="1A9A96"/>
          <w:sz w:val="18"/>
        </w:rPr>
        <w:t>C. Use the intervention because its mechanism targets the maintaining cycle, it matches the agreed goal and treatment stage, relevant evidence supports its use, it fits the client system's preferences and context, and the therapist is competent to provide it.</w:t>
      </w:r>
    </w:p>
    <w:p>
      <w:pPr>
        <w:spacing w:before="0" w:after="40" w:line="240" w:lineRule="auto"/>
        <w:ind w:left="216" w:hanging="216"/>
      </w:pPr>
      <w:r>
        <w:rPr>
          <w:rFonts w:ascii="Liberation Sans" w:hAnsi="Liberation Sans" w:eastAsia="Liberation Sans"/>
          <w:b/>
          <w:i w:val="0"/>
          <w:color w:val="1F2937"/>
          <w:sz w:val="18"/>
        </w:rPr>
        <w:t>D. Use the intervention because it should work if the clients follow every instruction exactly.</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03.08-03.09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WB5-LO6 | Mechanism, systemic alignment, evidence, context, competence, and feasibility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WHY</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Therapist preference may affect delivery, but it cannot substitute for case fit, collaboration, evidence, competence, and feasibility.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Novelty does not establish quality, relevance, or fit for the client system.</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rationale links mechanism, formulation, goal, stage, evidence, context, preference, competence, and feasibility.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statement shifts responsibility to the clients and implies an unsupported guarantee.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 strong rationale answers why this intervention, for this target, with this client system, at this stage, under these conditions, and how change will be recognized.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MATCH: state the mechanism, alignment with formulation and goal, theory and evidence, context and preference, and human feasibility and harm controls.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12: Correct Answer D | CTA-LMFT-AMFTRB-WB05-Q12</w:t>
            </w:r>
          </w:p>
        </w:tc>
      </w:tr>
    </w:tbl>
    <w:p>
      <w:pPr>
        <w:keepNext/>
        <w:spacing w:before="100" w:after="60" w:line="240" w:lineRule="auto"/>
      </w:pPr>
      <w:r>
        <w:rPr>
          <w:rFonts w:ascii="Liberation Sans" w:hAnsi="Liberation Sans" w:eastAsia="Liberation Sans"/>
          <w:b/>
          <w:i w:val="0"/>
          <w:color w:val="18365B"/>
          <w:sz w:val="20"/>
        </w:rPr>
        <w:t>A recently immigrated couple requests help with parenting conflict. One partner wants faith practices included, the other is unsure; both work rotating shifts, prefer an interpreter for complex discussions, and cannot afford weekly care. Which plan is MOST responsive?</w:t>
      </w:r>
    </w:p>
    <w:p>
      <w:pPr>
        <w:spacing w:before="0" w:after="40" w:line="240" w:lineRule="auto"/>
        <w:ind w:left="216" w:hanging="216"/>
      </w:pPr>
      <w:r>
        <w:rPr>
          <w:rFonts w:ascii="Liberation Sans" w:hAnsi="Liberation Sans" w:eastAsia="Liberation Sans"/>
          <w:b/>
          <w:i w:val="0"/>
          <w:color w:val="1F2937"/>
          <w:sz w:val="18"/>
        </w:rPr>
        <w:t>A. Use the therapist's standard weekly protocol because changing the structure would reduce treatment fidelity.</w:t>
      </w:r>
    </w:p>
    <w:p>
      <w:pPr>
        <w:spacing w:before="0" w:after="40" w:line="240" w:lineRule="auto"/>
        <w:ind w:left="216" w:hanging="216"/>
      </w:pPr>
      <w:r>
        <w:rPr>
          <w:rFonts w:ascii="Liberation Sans" w:hAnsi="Liberation Sans" w:eastAsia="Liberation Sans"/>
          <w:b/>
          <w:i w:val="0"/>
          <w:color w:val="1F2937"/>
          <w:sz w:val="18"/>
        </w:rPr>
        <w:t>B. Assume faith should organize the plan because the couple comes from a religious community.</w:t>
      </w:r>
    </w:p>
    <w:p>
      <w:pPr>
        <w:spacing w:before="0" w:after="40" w:line="240" w:lineRule="auto"/>
        <w:ind w:left="216" w:hanging="216"/>
      </w:pPr>
      <w:r>
        <w:rPr>
          <w:rFonts w:ascii="Liberation Sans" w:hAnsi="Liberation Sans" w:eastAsia="Liberation Sans"/>
          <w:b/>
          <w:i w:val="0"/>
          <w:color w:val="1F2937"/>
          <w:sz w:val="18"/>
        </w:rPr>
        <w:t>C. Exclude spirituality to keep treatment neutral and require the couple to arrange their own language access.</w:t>
      </w:r>
    </w:p>
    <w:p>
      <w:pPr>
        <w:spacing w:before="0" w:after="40" w:line="240" w:lineRule="auto"/>
        <w:ind w:left="216" w:hanging="216"/>
      </w:pPr>
      <w:r>
        <w:rPr>
          <w:rFonts w:ascii="Liberation Sans" w:hAnsi="Liberation Sans" w:eastAsia="Liberation Sans"/>
          <w:b/>
          <w:i w:val="0"/>
          <w:color w:val="1A9A96"/>
          <w:sz w:val="18"/>
        </w:rPr>
        <w:t>D. Explore each partner's meaning and preferences, arrange appropriate language access, adapt frequency and workload, identify cultural and community strengths, preserve disagreement and autonomy, and document how the plan will be reviewed.</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03.19-03.20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WB5-LO6 | Culture, spirituality, disability, access, strengths, autonomy, and planning fit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AUTO / ACCESS</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Fidelity does not require ignoring language, finances, schedule, burden, or client preference.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Community affiliation does not establish individual values or consent to faith integration.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Avoiding spirituality and shifting access responsibility to the clients can reduce participation and responsiveness.</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plan uses cultural humility, individualized inquiry, language access, feasible structure, strengths, and shared decision-making without stereotyping or coercion.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Context is not a demographic checklist. Ask how identity, values, spirituality, language, disability, economics, power, and community resources affect the target, structure, burden, and client choice.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MATCH with AUTO and ACCESS checks: elicit client-defined meaning, protect choice, adapt communication and structure, use strengths, reduce avoidable burden, and set review criteria.</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13: Correct Answer A | CTA-LMFT-AMFTRB-WB05-Q13</w:t>
            </w:r>
          </w:p>
        </w:tc>
      </w:tr>
    </w:tbl>
    <w:p>
      <w:pPr>
        <w:keepNext/>
        <w:spacing w:before="100" w:after="60" w:line="240" w:lineRule="auto"/>
      </w:pPr>
      <w:r>
        <w:rPr>
          <w:rFonts w:ascii="Liberation Sans" w:hAnsi="Liberation Sans" w:eastAsia="Liberation Sans"/>
          <w:b/>
          <w:i w:val="0"/>
          <w:color w:val="18365B"/>
          <w:sz w:val="20"/>
        </w:rPr>
        <w:t>A client becomes markedly drowsy, dizzy, and unable to drive after a recent medication change. The symptoms are disrupting parenting and attendance. What should the therapist do NEXT?</w:t>
      </w:r>
    </w:p>
    <w:p>
      <w:pPr>
        <w:spacing w:before="0" w:after="40" w:line="240" w:lineRule="auto"/>
        <w:ind w:left="216" w:hanging="216"/>
      </w:pPr>
      <w:r>
        <w:rPr>
          <w:rFonts w:ascii="Liberation Sans" w:hAnsi="Liberation Sans" w:eastAsia="Liberation Sans"/>
          <w:b/>
          <w:i w:val="0"/>
          <w:color w:val="1A9A96"/>
          <w:sz w:val="18"/>
        </w:rPr>
        <w:t>A. Assess immediate clinical and safety impact, document the report, encourage or coordinate prompt prescriber contact within the agreed role and authorization, and adapt the psychotherapy plan while preserving continuity.</w:t>
      </w:r>
    </w:p>
    <w:p>
      <w:pPr>
        <w:spacing w:before="0" w:after="40" w:line="240" w:lineRule="auto"/>
        <w:ind w:left="216" w:hanging="216"/>
      </w:pPr>
      <w:r>
        <w:rPr>
          <w:rFonts w:ascii="Liberation Sans" w:hAnsi="Liberation Sans" w:eastAsia="Liberation Sans"/>
          <w:b/>
          <w:i w:val="0"/>
          <w:color w:val="1F2937"/>
          <w:sz w:val="18"/>
        </w:rPr>
        <w:t>B. Tell the client to skip the next dose and resume it only if the symptoms improve.</w:t>
      </w:r>
    </w:p>
    <w:p>
      <w:pPr>
        <w:spacing w:before="0" w:after="40" w:line="240" w:lineRule="auto"/>
        <w:ind w:left="216" w:hanging="216"/>
      </w:pPr>
      <w:r>
        <w:rPr>
          <w:rFonts w:ascii="Liberation Sans" w:hAnsi="Liberation Sans" w:eastAsia="Liberation Sans"/>
          <w:b/>
          <w:i w:val="0"/>
          <w:color w:val="1F2937"/>
          <w:sz w:val="18"/>
        </w:rPr>
        <w:t>C. Ignore the symptoms because medication management is outside the therapist's scope.</w:t>
      </w:r>
    </w:p>
    <w:p>
      <w:pPr>
        <w:spacing w:before="0" w:after="40" w:line="240" w:lineRule="auto"/>
        <w:ind w:left="216" w:hanging="216"/>
      </w:pPr>
      <w:r>
        <w:rPr>
          <w:rFonts w:ascii="Liberation Sans" w:hAnsi="Liberation Sans" w:eastAsia="Liberation Sans"/>
          <w:b/>
          <w:i w:val="0"/>
          <w:color w:val="1F2937"/>
          <w:sz w:val="18"/>
        </w:rPr>
        <w:t>D. End psychotherapy until the medication issue is completely resolved.</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03.21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WB5-LO7 | Medication-effect monitoring, prescriber coordination, scope, and continuity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FRAME / WHY</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monitors clinically relevant effects, addresses safety and functioning, coordinates within role, and adjusts the treatment plan without directing medication decisions.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Directing a dose change exceeds the therapist's role and may create medical risk.</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Medication effects can materially change safety, participation, functioning, and treatment planning even when prescribing is outside scope.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Abruptly ending care ignores continuity and the possibility of coordinated adaptation.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Stay within scope without becoming passive. Assess impact, support prompt prescriber communication, clarify coordination roles, document, and revise the psychotherapy plan as needed.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CONTRACT and MATCH: define professional roles and authorization, identify the clinical impact, coordinate the focused question, adapt treatment burden or timing, and preserve follow-through.</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14: Correct Answer B | CTA-LMFT-AMFTRB-WB05-Q14</w:t>
            </w:r>
          </w:p>
        </w:tc>
      </w:tr>
    </w:tbl>
    <w:p>
      <w:pPr>
        <w:keepNext/>
        <w:spacing w:before="100" w:after="60" w:line="240" w:lineRule="auto"/>
      </w:pPr>
      <w:r>
        <w:rPr>
          <w:rFonts w:ascii="Liberation Sans" w:hAnsi="Liberation Sans" w:eastAsia="Liberation Sans"/>
          <w:b/>
          <w:i w:val="0"/>
          <w:color w:val="18365B"/>
          <w:sz w:val="20"/>
        </w:rPr>
        <w:t>A therapist determines that the proposed intervention requires specialized training the therapist does not have. Which response is BEST?</w:t>
      </w:r>
    </w:p>
    <w:p>
      <w:pPr>
        <w:spacing w:before="0" w:after="40" w:line="240" w:lineRule="auto"/>
        <w:ind w:left="216" w:hanging="216"/>
      </w:pPr>
      <w:r>
        <w:rPr>
          <w:rFonts w:ascii="Liberation Sans" w:hAnsi="Liberation Sans" w:eastAsia="Liberation Sans"/>
          <w:b/>
          <w:i w:val="0"/>
          <w:color w:val="1F2937"/>
          <w:sz w:val="18"/>
        </w:rPr>
        <w:t>A. Provide the intervention anyway because a strong alliance can compensate for limited competence.</w:t>
      </w:r>
    </w:p>
    <w:p>
      <w:pPr>
        <w:spacing w:before="0" w:after="40" w:line="240" w:lineRule="auto"/>
        <w:ind w:left="216" w:hanging="216"/>
      </w:pPr>
      <w:r>
        <w:rPr>
          <w:rFonts w:ascii="Liberation Sans" w:hAnsi="Liberation Sans" w:eastAsia="Liberation Sans"/>
          <w:b/>
          <w:i w:val="0"/>
          <w:color w:val="1A9A96"/>
          <w:sz w:val="18"/>
        </w:rPr>
        <w:t>B. Explain the limitation, obtain appropriate consultation when useful, refer or coordinate with a qualified provider, and continue services that remain within competence when clinically appropriate.</w:t>
      </w:r>
    </w:p>
    <w:p>
      <w:pPr>
        <w:spacing w:before="0" w:after="40" w:line="240" w:lineRule="auto"/>
        <w:ind w:left="216" w:hanging="216"/>
      </w:pPr>
      <w:r>
        <w:rPr>
          <w:rFonts w:ascii="Liberation Sans" w:hAnsi="Liberation Sans" w:eastAsia="Liberation Sans"/>
          <w:b/>
          <w:i w:val="0"/>
          <w:color w:val="1F2937"/>
          <w:sz w:val="18"/>
        </w:rPr>
        <w:t>C. Terminate immediately without transition so the therapist does not assume any additional responsibility.</w:t>
      </w:r>
    </w:p>
    <w:p>
      <w:pPr>
        <w:spacing w:before="0" w:after="40" w:line="240" w:lineRule="auto"/>
        <w:ind w:left="216" w:hanging="216"/>
      </w:pPr>
      <w:r>
        <w:rPr>
          <w:rFonts w:ascii="Liberation Sans" w:hAnsi="Liberation Sans" w:eastAsia="Liberation Sans"/>
          <w:b/>
          <w:i w:val="0"/>
          <w:color w:val="1F2937"/>
          <w:sz w:val="18"/>
        </w:rPr>
        <w:t>D. Ask the client to decide whether the therapist is competent enough to proceed.</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06.05, 06.13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WB5-LO6, WB5-LO7 | Competence, consultation, referral, coordination, and continuity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WHY / FRAME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Alliance does not replace education, training, supervised experience, or competence for a specialized intervention.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protects client welfare through transparency, consultation, qualified referral or coordination, and continuity within the therapist's competence.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Immediate termination without transition can create avoidable disruption and abandonment risk.</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Client preference matters, but the professional remains responsible for assessing and maintaining competence.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Competence questions are not solved by confidence or consent alone. Identify the limit, protect continuity, and use consultation, training, referral, or collaboration according to the client's needs.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MATCH and CONTRACT: verify competence and role, explain the limitation, define the referral or consultation question, coordinate the handoff, and document continuity responsibilities.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15: Correct Answer C | CTA-LMFT-AMFTRB-WB05-Q15</w:t>
            </w:r>
          </w:p>
        </w:tc>
      </w:tr>
    </w:tbl>
    <w:p>
      <w:pPr>
        <w:keepNext/>
        <w:spacing w:before="100" w:after="60" w:line="240" w:lineRule="auto"/>
      </w:pPr>
      <w:r>
        <w:rPr>
          <w:rFonts w:ascii="Liberation Sans" w:hAnsi="Liberation Sans" w:eastAsia="Liberation Sans"/>
          <w:b/>
          <w:i w:val="0"/>
          <w:color w:val="18365B"/>
          <w:sz w:val="20"/>
        </w:rPr>
        <w:t>A family asks to move all treatment to teletherapy because it is more convenient. One child cannot sustain video attention, the home offers little privacy, broadband is unstable, and the family lives far from emergency resources. What is the PRIMARY planning task?</w:t>
      </w:r>
    </w:p>
    <w:p>
      <w:pPr>
        <w:spacing w:before="0" w:after="40" w:line="240" w:lineRule="auto"/>
        <w:ind w:left="216" w:hanging="216"/>
      </w:pPr>
      <w:r>
        <w:rPr>
          <w:rFonts w:ascii="Liberation Sans" w:hAnsi="Liberation Sans" w:eastAsia="Liberation Sans"/>
          <w:b/>
          <w:i w:val="0"/>
          <w:color w:val="1F2937"/>
          <w:sz w:val="18"/>
        </w:rPr>
        <w:t>A. Approve teletherapy because convenience and family preference control the modality decision.</w:t>
      </w:r>
    </w:p>
    <w:p>
      <w:pPr>
        <w:spacing w:before="0" w:after="40" w:line="240" w:lineRule="auto"/>
        <w:ind w:left="216" w:hanging="216"/>
      </w:pPr>
      <w:r>
        <w:rPr>
          <w:rFonts w:ascii="Liberation Sans" w:hAnsi="Liberation Sans" w:eastAsia="Liberation Sans"/>
          <w:b/>
          <w:i w:val="0"/>
          <w:color w:val="1F2937"/>
          <w:sz w:val="18"/>
        </w:rPr>
        <w:t>B. Require in-person treatment because teletherapy is never appropriate for families with children.</w:t>
      </w:r>
    </w:p>
    <w:p>
      <w:pPr>
        <w:spacing w:before="0" w:after="40" w:line="240" w:lineRule="auto"/>
        <w:ind w:left="216" w:hanging="216"/>
      </w:pPr>
      <w:r>
        <w:rPr>
          <w:rFonts w:ascii="Liberation Sans" w:hAnsi="Liberation Sans" w:eastAsia="Liberation Sans"/>
          <w:b/>
          <w:i w:val="0"/>
          <w:color w:val="1A9A96"/>
          <w:sz w:val="18"/>
        </w:rPr>
        <w:t>C. Evaluate clinical and developmental fit, participation, privacy, technology and language access, location and emergency capacity, backup plans, and whether a hybrid or alternative structure better supports the goals.</w:t>
      </w:r>
    </w:p>
    <w:p>
      <w:pPr>
        <w:spacing w:before="0" w:after="40" w:line="240" w:lineRule="auto"/>
        <w:ind w:left="216" w:hanging="216"/>
      </w:pPr>
      <w:r>
        <w:rPr>
          <w:rFonts w:ascii="Liberation Sans" w:hAnsi="Liberation Sans" w:eastAsia="Liberation Sans"/>
          <w:b/>
          <w:i w:val="0"/>
          <w:color w:val="1F2937"/>
          <w:sz w:val="18"/>
        </w:rPr>
        <w:t>D. Reduce session length without reviewing the treatment plan or emergency procedures.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03.22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WB5-LO4, WB5-LO7 | Modality fit, access, privacy, emergency capacity, and treatment adaptation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PRIMARY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MODE / ACCESS</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Preference is important but does not by itself establish appropriateness, safety, privacy, or feasibility.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Teletherapy can be appropriate in some family cases; a blanket prohibition ignores individualized assessment.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Modality is a clinical planning decision that integrates fit, participation, access, privacy, technology, emergency response, and alternatives.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shorter session may be one adaptation, but changing duration alone does not resolve the broader planning concerns.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Treat modality as part of the treatment plan, not a scheduling preference. Evaluate whether the structure can support the client system, target, safety, access, and emergency responsibilities.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MODE and ACCESS: compare clinical fit, participation, privacy, burden, technology, location, emergency response, backup options, and measurable indicators for reviewing the modality.</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16: Correct Answer D | CTA-LMFT-AMFTRB-WB05-Q16</w:t>
            </w:r>
          </w:p>
        </w:tc>
      </w:tr>
    </w:tbl>
    <w:p>
      <w:pPr>
        <w:keepNext/>
        <w:spacing w:before="100" w:after="60" w:line="240" w:lineRule="auto"/>
      </w:pPr>
      <w:r>
        <w:rPr>
          <w:rFonts w:ascii="Liberation Sans" w:hAnsi="Liberation Sans" w:eastAsia="Liberation Sans"/>
          <w:b/>
          <w:i w:val="0"/>
          <w:color w:val="18365B"/>
          <w:sz w:val="20"/>
        </w:rPr>
        <w:t>After six sessions, a symptom measure improves, but one partner reports feeling less safe to disagree, alliance ratings decline, attendance is inconsistent because of caregiving demands, and the planned between-session exercise was rarely attempted. Safety screening shows no acute danger. What should the therapist do NEXT?</w:t>
      </w:r>
    </w:p>
    <w:p>
      <w:pPr>
        <w:spacing w:before="0" w:after="40" w:line="240" w:lineRule="auto"/>
        <w:ind w:left="216" w:hanging="216"/>
      </w:pPr>
      <w:r>
        <w:rPr>
          <w:rFonts w:ascii="Liberation Sans" w:hAnsi="Liberation Sans" w:eastAsia="Liberation Sans"/>
          <w:b/>
          <w:i w:val="0"/>
          <w:color w:val="1F2937"/>
          <w:sz w:val="18"/>
        </w:rPr>
        <w:t>A. Continue the plan unchanged because the symptom score demonstrates effectiveness.</w:t>
      </w:r>
    </w:p>
    <w:p>
      <w:pPr>
        <w:spacing w:before="0" w:after="40" w:line="240" w:lineRule="auto"/>
        <w:ind w:left="216" w:hanging="216"/>
      </w:pPr>
      <w:r>
        <w:rPr>
          <w:rFonts w:ascii="Liberation Sans" w:hAnsi="Liberation Sans" w:eastAsia="Liberation Sans"/>
          <w:b/>
          <w:i w:val="0"/>
          <w:color w:val="1F2937"/>
          <w:sz w:val="18"/>
        </w:rPr>
        <w:t>B. Terminate because inconsistent attendance proves the clients are not motivated.</w:t>
      </w:r>
    </w:p>
    <w:p>
      <w:pPr>
        <w:spacing w:before="0" w:after="40" w:line="240" w:lineRule="auto"/>
        <w:ind w:left="216" w:hanging="216"/>
      </w:pPr>
      <w:r>
        <w:rPr>
          <w:rFonts w:ascii="Liberation Sans" w:hAnsi="Liberation Sans" w:eastAsia="Liberation Sans"/>
          <w:b/>
          <w:i w:val="0"/>
          <w:color w:val="1F2937"/>
          <w:sz w:val="18"/>
        </w:rPr>
        <w:t>C. Replace the treatment model immediately without discussing the data with the client system.</w:t>
      </w:r>
    </w:p>
    <w:p>
      <w:pPr>
        <w:spacing w:before="0" w:after="40" w:line="240" w:lineRule="auto"/>
        <w:ind w:left="216" w:hanging="216"/>
      </w:pPr>
      <w:r>
        <w:rPr>
          <w:rFonts w:ascii="Liberation Sans" w:hAnsi="Liberation Sans" w:eastAsia="Liberation Sans"/>
          <w:b/>
          <w:i w:val="0"/>
          <w:color w:val="1A9A96"/>
          <w:sz w:val="18"/>
        </w:rPr>
        <w:t>D. Review the mixed results, alliance, access burden, implementation, and formulation with the clients; clarify the participation concern and revise the goals, structure, or intervention with a defined next review point.</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D4 - Evaluating Ongoing Process and Terminating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04.01-04.04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WB5-LO8 | Mixed outcome data, alliance, access, implementation, safety, and formulation review</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DATA / FORM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One improving score does not override declining alliance, limited implementation, access barriers, and a participation concern.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Attendance burden is data about feasibility and access, not proof of motivation or a sufficient reason for abrupt termination.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Immediate model replacement skips collaborative review and does not establish why the current plan was not implemented or experienced as safe.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Mixed data require a collaborative review of results, experience, hypothesis validity, implementation, barriers, and the next planning decision.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Do not let one metric control the plan. Integrate outcome, alliance, safety, access, implementation, client experience, and formulation validity before deciding to continue, adapt, intensify, refer, or transition.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REVIEW: examine results, experience, validity, implementation, exceptions, and the way forward; document the agreed revision and the next review interval.</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17: Correct Answer A | CTA-LMFT-AMFTRB-WB05-Q17</w:t>
            </w:r>
          </w:p>
        </w:tc>
      </w:tr>
    </w:tbl>
    <w:p>
      <w:pPr>
        <w:keepNext/>
        <w:spacing w:before="100" w:after="60" w:line="240" w:lineRule="auto"/>
      </w:pPr>
      <w:r>
        <w:rPr>
          <w:rFonts w:ascii="Liberation Sans" w:hAnsi="Liberation Sans" w:eastAsia="Liberation Sans"/>
          <w:b/>
          <w:i w:val="0"/>
          <w:color w:val="18365B"/>
          <w:sz w:val="20"/>
        </w:rPr>
        <w:t>An AI tool generates a treatment plan that adds an unsupported diagnosis, recommends an intervention outside the therapist's competence, assumes a cultural value the clients did not state, and stores prompts with an external vendor. Which response is MOST appropriate?</w:t>
      </w:r>
    </w:p>
    <w:p>
      <w:pPr>
        <w:spacing w:before="0" w:after="40" w:line="240" w:lineRule="auto"/>
        <w:ind w:left="216" w:hanging="216"/>
      </w:pPr>
      <w:r>
        <w:rPr>
          <w:rFonts w:ascii="Liberation Sans" w:hAnsi="Liberation Sans" w:eastAsia="Liberation Sans"/>
          <w:b/>
          <w:i w:val="0"/>
          <w:color w:val="1A9A96"/>
          <w:sz w:val="18"/>
        </w:rPr>
        <w:t>A. Stop relying on the output, verify privacy and vendor controls, compare every claim with the assessment and current evidence, remove biased or unsupported content, rebuild the plan collaboratively within competence, and document human review and corrections.</w:t>
      </w:r>
    </w:p>
    <w:p>
      <w:pPr>
        <w:spacing w:before="0" w:after="40" w:line="240" w:lineRule="auto"/>
        <w:ind w:left="216" w:hanging="216"/>
      </w:pPr>
      <w:r>
        <w:rPr>
          <w:rFonts w:ascii="Liberation Sans" w:hAnsi="Liberation Sans" w:eastAsia="Liberation Sans"/>
          <w:b/>
          <w:i w:val="0"/>
          <w:color w:val="1F2937"/>
          <w:sz w:val="18"/>
        </w:rPr>
        <w:t>B. Use the plan because AI-generated language is more objective than therapist judgment.</w:t>
      </w:r>
    </w:p>
    <w:p>
      <w:pPr>
        <w:spacing w:before="0" w:after="40" w:line="240" w:lineRule="auto"/>
        <w:ind w:left="216" w:hanging="216"/>
      </w:pPr>
      <w:r>
        <w:rPr>
          <w:rFonts w:ascii="Liberation Sans" w:hAnsi="Liberation Sans" w:eastAsia="Liberation Sans"/>
          <w:b/>
          <w:i w:val="0"/>
          <w:color w:val="1F2937"/>
          <w:sz w:val="18"/>
        </w:rPr>
        <w:t>C. Keep the plan but ask the clients to sign it so responsibility for the content is shared.</w:t>
      </w:r>
    </w:p>
    <w:p>
      <w:pPr>
        <w:spacing w:before="0" w:after="40" w:line="240" w:lineRule="auto"/>
        <w:ind w:left="216" w:hanging="216"/>
      </w:pPr>
      <w:r>
        <w:rPr>
          <w:rFonts w:ascii="Liberation Sans" w:hAnsi="Liberation Sans" w:eastAsia="Liberation Sans"/>
          <w:b/>
          <w:i w:val="0"/>
          <w:color w:val="1F2937"/>
          <w:sz w:val="18"/>
        </w:rPr>
        <w:t>D. Delete the visible output and continue using the tool without changing the workflow.</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CTA-LMFT-AMFTRB-WB05-Q17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06.12-06.14 + KA71-74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WB5-LO2, WB5-LO6, WB5-LO8 | AI oversight, privacy, bias, accuracy, competence, collaboration, and documentation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WHY / AUTO / DATA</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remains accountable for privacy, accuracy, bias, competence, collaboration, documentation, and the clinical reasoning behind the plan.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AI output can contain errors, bias, unsupported claims, and privacy risks; professional judgment cannot be delegated to the tool.</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Client signature does not transfer professional responsibility or cure unsupported, biased, or out-of-scope content.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Silent deletion without workflow review fails to address privacy, auditability, recurrence, and the need to correct any affected record.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Treat AI as an untrusted assistant, not an accountable clinician. Verify source, accuracy, bias, privacy, consent and notice as applicable, competence, client fit, and the status of any generated record.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MATCH and REVIEW with human oversight: verify the data path, test each claim against assessment and evidence, remove bias, preserve autonomy, stay within competence, correct the record transparently, and revise the workflow.</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Final Remediation Plan</w:t>
            </w:r>
          </w:p>
        </w:tc>
      </w:tr>
    </w:tbl>
    <w:tbl>
      <w:tblPr>
        <w:tblW w:type="auto" w:w="0"/>
        <w:jc w:val="center"/>
        <w:tblLayout w:type="fixed"/>
        <w:tblLook w:firstColumn="1" w:firstRow="1" w:lastColumn="0" w:lastRow="0" w:noHBand="0" w:noVBand="1" w:val="04A0"/>
      </w:tblPr>
      <w:tblGrid>
        <w:gridCol w:w="1080"/>
        <w:gridCol w:w="3600"/>
        <w:gridCol w:w="5688"/>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Code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Meaning</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Repair Rule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FORM</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Plan disconnected from assessment or systemic formulation.</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DESIGN: state the client system, evidence, maintaining pattern, context, strengths, risks, and planning question before selecting goals or techniques.</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FRAME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Client, roles, treatment agreement, participation, or coordination expectations are unclear.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CONTRACT and repair the frame before relying on compliance, disclosure, or technique.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GOAL</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Goal is vague, therapist-owned, absolute, blaming, or not measurable.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TARGET to make the change collaborative, observable, contextual, time-linked, and connected to completion criteria.</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UNIT</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Treatment unit or participants do not contain the maintaining pattern or protect meaningful participation.</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Reassess who should participate, for what purpose, under what conditions, and when the unit should be revised.</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MODE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Delivery modality, intensity, or level of care does not fit safety, impairment, access, readiness, or emergency capacity.</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Choose the least restrictive supported structure that can safely and feasibly meet the need; document the review trigger.</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ORDER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Plan skips a prerequisite or uses the wrong treatment sequence.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SEQUENCE: safety, alliance, assessment, priority, unit, intervention, coordination, evaluation.</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WHY</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Intervention selected by preference, popularity, novelty, or intensity without a defensible rationale.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MATCH and explain mechanism, systemic alignment, evidence, context, autonomy, competence, and feasibility.</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AUTO</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Client autonomy, culture, preference, or competing priorities are overridden or assumed.</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Return to shared decision-making, client-defined meaning, power awareness, informed participation, and noncoercive choices.</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ACCESS</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Plan ignores language, disability, finances, caregiving, transportation, scheduling, technology, or community barriers.</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Adapt structure, communication, workload, supports, and measures before attributing nonresponse to motivation.</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DATA</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No baseline, consistent measure, review point, implementation check, documentation rule, or revision trigger.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REVIEW and define what will be tracked, when it will be discussed, and what decision each result can support.</w:t>
            </w:r>
          </w:p>
        </w:tc>
      </w:tr>
    </w:tbl>
    <w:p>
      <w:pPr>
        <w:pStyle w:val="Heading2"/>
      </w:pPr>
      <w:r>
        <w:rPr/>
        <w:t>My Workbook 5 Repair Plan</w:t>
      </w:r>
    </w:p>
    <w:tbl>
      <w:tblPr>
        <w:tblW w:type="auto" w:w="0"/>
        <w:jc w:val="center"/>
        <w:tblLayout w:type="fixed"/>
        <w:tblLook w:firstColumn="1" w:firstRow="1" w:lastColumn="0" w:lastRow="0" w:noHBand="0" w:noVBand="1" w:val="04A0"/>
      </w:tblPr>
      <w:tblGrid>
        <w:gridCol w:w="2088"/>
        <w:gridCol w:w="2952"/>
        <w:gridCol w:w="3240"/>
        <w:gridCol w:w="2088"/>
      </w:tblGrid>
      <w:tr>
        <w:trPr>
          <w:tblHeader w:val="true"/>
        </w:trPr>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Priority Skill</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Evidence from My Work</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Next Practice Action</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Date / Result</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READINESS GATE  Proceed when you can translate a systemic formulation into a collaborative plan; clarify client roles and treatment agreements; write measurable goals and objectives; choose the treatment unit, modality, intensity, and level of care; sequence prerequisites; explain an intervention rationale; coordinate safety, medication, and referral needs within role; and use repeated data, client feedback, access information, and human oversight to revise the plan.</w:t>
            </w:r>
          </w:p>
        </w:tc>
      </w:tr>
    </w:tbl>
    <w:p>
      <w:pPr>
        <w:pStyle w:val="Heading2"/>
      </w:pPr>
      <w:r>
        <w:t>Source and Integrity Notes</w:t>
      </w:r>
    </w:p>
    <w:p>
      <w:pPr>
        <w:pStyle w:val="ListBullet"/>
        <w:spacing w:before="0" w:after="0" w:line="240" w:lineRule="auto"/>
      </w:pPr>
      <w:r>
        <w:rPr>
          <w:sz w:val="16"/>
        </w:rPr>
        <w:t>Official examination sources: AMFTRB corrected 2026 Handbook for Candidates and Detailed Overview of the Examination, reviewed July 2026.</w:t>
      </w:r>
    </w:p>
    <w:p>
      <w:pPr>
        <w:pStyle w:val="ListBullet"/>
        <w:spacing w:before="0" w:after="0" w:line="240" w:lineRule="auto"/>
      </w:pPr>
      <w:r>
        <w:rPr>
          <w:sz w:val="16"/>
        </w:rPr>
        <w:t>Professional and CTA sources: AAMFT Code of Ethics (effective January 1, 2026); CTA Workbook 5 Content Map and Student Workbook, v1.0, July 2026.</w:t>
      </w:r>
    </w:p>
    <w:p>
      <w:pPr>
        <w:pStyle w:val="ListBullet"/>
        <w:spacing w:before="0" w:after="0" w:line="240" w:lineRule="auto"/>
      </w:pPr>
      <w:r>
        <w:rPr>
          <w:sz w:val="16"/>
        </w:rPr>
        <w:t>All 17 items are original CTA educational questions; no official AMFTRB or third-party sample question is reproduced.</w:t>
      </w:r>
    </w:p>
    <w:p>
      <w:pPr>
        <w:pStyle w:val="ListBullet"/>
        <w:spacing w:before="0" w:after="0" w:line="240" w:lineRule="auto"/>
      </w:pPr>
      <w:r>
        <w:rPr>
          <w:sz w:val="16"/>
        </w:rPr>
        <w:t>This resource supports readiness but does not guarantee passage, determine eligibility, or represent an official AMFTRB score.</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WB5 Rationales v1.1 | Page </w:t>
    </w:r>
    <w:r>
      <w:rPr>
        <w:rFonts w:ascii="Liberation Sans" w:hAnsi="Liberation Sans"/>
        <w:color w:val="667085"/>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br/>
            <w:t>Workbook 5 - Controlled Answer Key and Detailed Rationales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5 Answer Key and Detailed Rationales</dc:title>
  <dc:subject>Treatment Design, Goals, Contracts, Measurement, and Systemic Planning</dc:subject>
  <dc:creator>Clinical Training &amp; Supervision Academy</dc:creator>
  <cp:keywords>CTA, LMFT, AMFTRB, Workbook 3,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