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after="100"/>
        <w:jc w:val="center"/>
      </w:pPr>
      <w:r>
        <w:drawing>
          <wp:inline xmlns:a="http://schemas.openxmlformats.org/drawingml/2006/main" xmlns:pic="http://schemas.openxmlformats.org/drawingml/2006/picture">
            <wp:extent cx="3977639" cy="2735942"/>
            <wp:docPr id="1" name="Picture 1" descr="Clinical Training and Supervision Academy horizontal logo"/>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977639" cy="2735942"/>
                    </a:xfrm>
                    <a:prstGeom prst="rect"/>
                  </pic:spPr>
                </pic:pic>
              </a:graphicData>
            </a:graphic>
          </wp:inline>
        </w:drawing>
      </w:r>
    </w:p>
    <w:p>
      <w:pPr>
        <w:spacing w:after="0"/>
        <w:jc w:val="center"/>
      </w:pPr>
      <w:r>
        <w:rPr>
          <w:rFonts w:ascii="Liberation Sans" w:hAnsi="Liberation Sans"/>
          <w:b/>
          <w:color w:val="12385B"/>
          <w:sz w:val="24"/>
        </w:rPr>
        <w:t>CTA LMFT AMFTRB</w:t>
      </w:r>
    </w:p>
    <w:p>
      <w:pPr>
        <w:spacing w:after="240"/>
        <w:jc w:val="center"/>
      </w:pPr>
      <w:r>
        <w:rPr>
          <w:rFonts w:ascii="Liberation Sans" w:hAnsi="Liberation Sans"/>
          <w:b/>
          <w:color w:val="13A6A6"/>
          <w:sz w:val="19"/>
        </w:rPr>
        <w:t>NATIONAL EXAM PREPARATION PROGRAM</w:t>
      </w:r>
    </w:p>
    <w:p>
      <w:pPr>
        <w:spacing w:after="60"/>
        <w:jc w:val="center"/>
      </w:pPr>
      <w:r>
        <w:rPr>
          <w:rFonts w:ascii="Liberation Sans" w:hAnsi="Liberation Sans"/>
          <w:b/>
          <w:color w:val="5A6872"/>
          <w:sz w:val="22"/>
        </w:rPr>
        <w:t>Student Workbook</w:t>
      </w:r>
    </w:p>
    <w:p>
      <w:pPr>
        <w:spacing w:after="80"/>
        <w:jc w:val="center"/>
      </w:pPr>
      <w:r>
        <w:rPr>
          <w:rFonts w:ascii="Liberation Sans" w:hAnsi="Liberation Sans"/>
          <w:b/>
          <w:color w:val="12385B"/>
          <w:sz w:val="28"/>
        </w:rPr>
        <w:t>CTA LMFT AMFTRB Workbook 11</w:t>
      </w:r>
    </w:p>
    <w:p>
      <w:pPr>
        <w:pStyle w:val="Title"/>
        <w:jc w:val="center"/>
      </w:pPr>
      <w:r>
        <w:rPr>
          <w:rFonts w:ascii="Liberation Sans" w:hAnsi="Liberation Sans"/>
          <w:b/>
          <w:color w:val="12385B"/>
          <w:sz w:val="39"/>
        </w:rPr>
        <w:t>Diversity, Social Justice, Community Systems, Groups, Referral, Collaboration, and Supervision</w:t>
      </w:r>
    </w:p>
    <w:p>
      <w:pPr>
        <w:pStyle w:val="Subtitle"/>
        <w:jc w:val="center"/>
      </w:pPr>
      <w:r>
        <w:rPr>
          <w:rFonts w:ascii="Liberation Sans" w:hAnsi="Liberation Sans"/>
          <w:color w:val="13A6A6"/>
          <w:sz w:val="21"/>
        </w:rPr>
        <w:t>Practice with cultural humility, remove participation barriers, map community systems, lead groups safely, coordinate care, and supervise within competence and authority.</w:t>
      </w:r>
    </w:p>
    <w:p>
      <w:pPr>
        <w:spacing w:after="40"/>
        <w:jc w:val="center"/>
      </w:pPr>
      <w:r>
        <w:rPr>
          <w:rFonts w:ascii="Liberation Sans" w:hAnsi="Liberation Sans"/>
          <w:i w:val="0"/>
          <w:color w:val="1E2D38"/>
          <w:sz w:val="18"/>
        </w:rPr>
        <w:t>Version 1.0 - August 2026</w:t>
      </w:r>
    </w:p>
    <w:p>
      <w:pPr>
        <w:spacing w:after="40"/>
        <w:jc w:val="center"/>
      </w:pPr>
      <w:r>
        <w:rPr>
          <w:rFonts w:ascii="Liberation Sans" w:hAnsi="Liberation Sans"/>
          <w:i w:val="0"/>
          <w:color w:val="1E2D38"/>
          <w:sz w:val="18"/>
        </w:rPr>
        <w:t>Clinical Training &amp; Supervision Academy</w:t>
      </w:r>
    </w:p>
    <w:p>
      <w:pPr>
        <w:spacing w:after="120"/>
        <w:jc w:val="center"/>
      </w:pPr>
      <w:r>
        <w:rPr>
          <w:rFonts w:ascii="Liberation Sans" w:hAnsi="Liberation Sans"/>
          <w:i w:val="0"/>
          <w:color w:val="1E2D38"/>
          <w:sz w:val="18"/>
        </w:rPr>
        <w:t>Editable Word workbook | Self-paced study | Exam preparation | No CE Credit</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INDEPENDENT RESOURCE  </w:t>
            </w:r>
            <w:r>
              <w:rPr>
                <w:rFonts w:ascii="Liberation Sans" w:hAnsi="Liberation Sans"/>
                <w:color w:val="1E2D38"/>
                <w:sz w:val="18"/>
              </w:rPr>
              <w:t>CTA is not affiliated with or endorsed by AMFTRB, PTC, Prometric, AAMFT, HHS, IPEC, any accessibility or group-practice authority, or any licensing board. This original educational program supports readiness but does not guarantee examination passage or determine eligibility.</w:t>
            </w:r>
          </w:p>
        </w:tc>
      </w:tr>
    </w:tbl>
    <w:p>
      <w:pPr>
        <w:spacing w:after="20"/>
      </w:pPr>
    </w:p>
    <w:p>
      <w:r>
        <w:br w:type="page"/>
      </w:r>
    </w:p>
    <w:p>
      <w:pPr>
        <w:pStyle w:val="Heading1"/>
        <w:pageBreakBefore w:val="0"/>
      </w:pPr>
      <w:r>
        <w:t>How to Use This Workbook</w:t>
      </w:r>
    </w:p>
    <w:p>
      <w:pPr>
        <w:spacing w:after="90"/>
      </w:pPr>
      <w:r>
        <w:rPr>
          <w:rFonts w:ascii="Liberation Sans" w:hAnsi="Liberation Sans"/>
          <w:i w:val="0"/>
          <w:color w:val="1E2D38"/>
          <w:sz w:val="18"/>
        </w:rPr>
        <w:t>Workbook 11 teaches the decision point where systemic practice meets identity, power, access, community, groups, teams, referral, and supervision. Begin with the client system’s own meaning and priorities. Assess safety and participation, locate the therapist and organization within relevant power structures, clarify roles and authority, choose the least burdensome effective support, and confirm that the planned action actually protects access, voice, competence, and continuity.</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7F4F4"/>
            <w:tcMar>
              <w:top w:w="130" w:type="dxa"/>
              <w:start w:w="180" w:type="dxa"/>
              <w:bottom w:w="130" w:type="dxa"/>
              <w:end w:w="180" w:type="dxa"/>
            </w:tcMar>
          </w:tcPr>
          <w:p>
            <w:pPr>
              <w:spacing w:after="0"/>
            </w:pPr>
            <w:r>
              <w:rPr>
                <w:rFonts w:ascii="Liberation Sans" w:hAnsi="Liberation Sans"/>
                <w:b/>
                <w:color w:val="12385B"/>
                <w:sz w:val="18"/>
              </w:rPr>
              <w:t xml:space="preserve">LEARN -&gt; ORGANIZE -&gt; APPLY -&gt; ANALYZE -&gt; REPAIR  </w:t>
            </w:r>
            <w:r>
              <w:rPr>
                <w:rFonts w:ascii="Liberation Sans" w:hAnsi="Liberation Sans"/>
                <w:color w:val="1E2D38"/>
                <w:sz w:val="18"/>
              </w:rPr>
              <w:t>Study the six chapters in order. Use HUMBLE, ACCESS, ECOLOGY, GROUP, LINK, and GUIDE to organize decisions. Complete all eight case labs and the reusable decision record. Answer all ten formative questions before reading the rationales, then remediate every miss or low-confidence response. Mnemonics organize judgment; they do not replace direct safety assessment, qualified language or accessibility services, current law and ethics, organizational policy, consultation, supervision, or individualized care.</w:t>
            </w:r>
          </w:p>
        </w:tc>
      </w:tr>
    </w:tbl>
    <w:p>
      <w:pPr>
        <w:spacing w:after="20"/>
      </w:pP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SAFETY, ACCESS, AND CLIENT-PROTECTION OVERRIDE  </w:t>
            </w:r>
            <w:r>
              <w:rPr>
                <w:rFonts w:ascii="Liberation Sans" w:hAnsi="Liberation Sans"/>
                <w:color w:val="1E2D38"/>
                <w:sz w:val="18"/>
              </w:rPr>
              <w:t>New danger, coercion, abuse, acute impairment, unsafe group conditions, inability to participate, or practice beyond delegated competence requires direct assessment, protection, and escalation before routine cultural exploration, group work, referral, consultation, or supervision planning. Access barriers and organizational constraints do not erase client welfare, reasonable accommodation, or continuity responsibilities.</w:t>
            </w:r>
          </w:p>
        </w:tc>
      </w:tr>
    </w:tbl>
    <w:p>
      <w:pPr>
        <w:spacing w:after="20"/>
      </w:pPr>
    </w:p>
    <w:p>
      <w:pPr>
        <w:pStyle w:val="Heading1"/>
        <w:pageBreakBefore w:val="0"/>
      </w:pPr>
      <w:r>
        <w:t>Workbook Learning Objectives</w:t>
      </w:r>
    </w:p>
    <w:p>
      <w:pPr>
        <w:pStyle w:val="ListBullet"/>
        <w:keepLines/>
        <w:spacing w:after="70"/>
      </w:pPr>
      <w:r>
        <w:rPr>
          <w:rFonts w:ascii="Liberation Sans" w:hAnsi="Liberation Sans"/>
          <w:color w:val="1E2D38"/>
          <w:sz w:val="18"/>
        </w:rPr>
        <w:t>Practice cultural humility through self-location, curiosity, collaborative meaning-making, accountable repair, and avoidance of stereotypes or identity-based assumptions.</w:t>
      </w:r>
    </w:p>
    <w:p>
      <w:pPr>
        <w:pStyle w:val="ListBullet"/>
        <w:keepLines/>
        <w:spacing w:after="70"/>
      </w:pPr>
      <w:r>
        <w:rPr>
          <w:rFonts w:ascii="Liberation Sans" w:hAnsi="Liberation Sans"/>
          <w:color w:val="1E2D38"/>
          <w:sz w:val="18"/>
        </w:rPr>
        <w:t>Assess intersecting identities, culture, spirituality, migration, power, privilege, oppression, discrimination, social determinants, community strengths, and institutional barriers as systemic clinical information.</w:t>
      </w:r>
    </w:p>
    <w:p>
      <w:pPr>
        <w:pStyle w:val="ListBullet"/>
        <w:keepLines/>
        <w:spacing w:after="70"/>
      </w:pPr>
      <w:r>
        <w:rPr>
          <w:rFonts w:ascii="Liberation Sans" w:hAnsi="Liberation Sans"/>
          <w:color w:val="1E2D38"/>
          <w:sz w:val="18"/>
        </w:rPr>
        <w:t>Identify language, health-literacy, sensory, cognitive, mobility, financial, transportation, scheduling, technology, caregiving, and other access needs and arrange proportionate qualified supports.</w:t>
      </w:r>
    </w:p>
    <w:p>
      <w:pPr>
        <w:pStyle w:val="ListBullet"/>
        <w:keepLines/>
        <w:spacing w:after="70"/>
      </w:pPr>
      <w:r>
        <w:rPr>
          <w:rFonts w:ascii="Liberation Sans" w:hAnsi="Liberation Sans"/>
          <w:color w:val="1E2D38"/>
          <w:sz w:val="18"/>
        </w:rPr>
        <w:t>Map person, relationship, family, group, community, organizational, and policy systems while distinguishing treatment, advocacy, coordination, consultation, and partnership roles.</w:t>
      </w:r>
    </w:p>
    <w:p>
      <w:pPr>
        <w:pStyle w:val="ListBullet"/>
        <w:keepLines/>
        <w:spacing w:after="70"/>
      </w:pPr>
      <w:r>
        <w:rPr>
          <w:rFonts w:ascii="Liberation Sans" w:hAnsi="Liberation Sans"/>
          <w:color w:val="1E2D38"/>
          <w:sz w:val="18"/>
        </w:rPr>
        <w:t>Screen and lead groups with attention to purpose, fit, voluntariness, alternatives, consent, confidentiality limits, composition, access, process, power, exclusion, safety, and outcomes.</w:t>
      </w:r>
    </w:p>
    <w:p>
      <w:pPr>
        <w:pStyle w:val="ListBullet"/>
        <w:keepLines/>
        <w:spacing w:after="70"/>
      </w:pPr>
      <w:r>
        <w:rPr>
          <w:rFonts w:ascii="Liberation Sans" w:hAnsi="Liberation Sans"/>
          <w:color w:val="1E2D38"/>
          <w:sz w:val="18"/>
        </w:rPr>
        <w:t>Consult, refer, collaborate, and hand off using client participation, competence, role clarity, shared goals, minimum-necessary information, documented responsibility, and feedback loops.</w:t>
      </w:r>
    </w:p>
    <w:p>
      <w:pPr>
        <w:pStyle w:val="ListBullet"/>
        <w:keepLines/>
        <w:spacing w:after="70"/>
      </w:pPr>
      <w:r>
        <w:rPr>
          <w:rFonts w:ascii="Liberation Sans" w:hAnsi="Liberation Sans"/>
          <w:color w:val="1E2D38"/>
          <w:sz w:val="18"/>
        </w:rPr>
        <w:t>Match specialty referrals to need, urgency, preference, culture, language, access, and resource fit while maintaining interim responsibility and confirming connection.</w:t>
      </w:r>
    </w:p>
    <w:p>
      <w:pPr>
        <w:pStyle w:val="ListBullet"/>
        <w:keepLines/>
        <w:spacing w:after="70"/>
      </w:pPr>
      <w:r>
        <w:rPr>
          <w:rFonts w:ascii="Liberation Sans" w:hAnsi="Liberation Sans"/>
          <w:color w:val="1E2D38"/>
          <w:sz w:val="18"/>
        </w:rPr>
        <w:t>Supervise and delegate within current authority by assessing client risk, supervisee competence, workload, learning needs, oversight, feedback, remediation, gatekeeping, and retained accountability.</w:t>
      </w:r>
    </w:p>
    <w:p>
      <w:pPr>
        <w:pStyle w:val="Heading1"/>
        <w:pageBreakBefore w:val="0"/>
      </w:pPr>
      <w:r>
        <w:t>Workbook Roadmap</w:t>
      </w:r>
    </w:p>
    <w:tbl>
      <w:tblPr>
        <w:tblW w:type="dxa" w:w="10560"/>
        <w:jc w:val="left"/>
        <w:tblLayout w:type="fixed"/>
        <w:tblLook w:firstColumn="1" w:firstRow="1" w:lastColumn="0" w:lastRow="0" w:noHBand="0" w:noVBand="1" w:val="04A0"/>
        <w:tblInd w:w="0" w:type="dxa"/>
      </w:tblPr>
      <w:tblGrid>
        <w:gridCol w:w="900"/>
        <w:gridCol w:w="7100"/>
        <w:gridCol w:w="2560"/>
      </w:tblGrid>
      <w:tr>
        <w:trPr>
          <w:tblHeader w:val="true"/>
          <w:cantSplit/>
        </w:trPr>
        <w:tc>
          <w:tcPr>
            <w:tcW w:type="dxa" w:w="900"/>
            <w:shd w:fill="12385B"/>
            <w:tcMar>
              <w:top w:w="95" w:type="dxa"/>
              <w:start w:w="120" w:type="dxa"/>
              <w:bottom w:w="95" w:type="dxa"/>
              <w:end w:w="120" w:type="dxa"/>
            </w:tcMar>
            <w:vAlign w:val="center"/>
          </w:tcPr>
          <w:p>
            <w:pPr>
              <w:spacing w:after="0"/>
            </w:pPr>
            <w:r/>
            <w:r>
              <w:rPr>
                <w:rFonts w:ascii="Liberation Sans" w:hAnsi="Liberation Sans"/>
                <w:b/>
                <w:color w:val="FFFFFF"/>
                <w:sz w:val="17"/>
              </w:rPr>
              <w:t>Chapter</w:t>
            </w:r>
          </w:p>
        </w:tc>
        <w:tc>
          <w:tcPr>
            <w:tcW w:type="dxa" w:w="7100"/>
            <w:shd w:fill="12385B"/>
            <w:tcMar>
              <w:top w:w="95" w:type="dxa"/>
              <w:start w:w="120" w:type="dxa"/>
              <w:bottom w:w="95" w:type="dxa"/>
              <w:end w:w="120" w:type="dxa"/>
            </w:tcMar>
            <w:vAlign w:val="center"/>
          </w:tcPr>
          <w:p>
            <w:pPr>
              <w:spacing w:after="0"/>
            </w:pPr>
            <w:r/>
            <w:r>
              <w:rPr>
                <w:rFonts w:ascii="Liberation Sans" w:hAnsi="Liberation Sans"/>
                <w:b/>
                <w:color w:val="FFFFFF"/>
                <w:sz w:val="17"/>
              </w:rPr>
              <w:t>Focus</w:t>
            </w:r>
          </w:p>
        </w:tc>
        <w:tc>
          <w:tcPr>
            <w:tcW w:type="dxa" w:w="2560"/>
            <w:shd w:fill="12385B"/>
            <w:tcMar>
              <w:top w:w="95" w:type="dxa"/>
              <w:start w:w="120" w:type="dxa"/>
              <w:bottom w:w="95" w:type="dxa"/>
              <w:end w:w="120" w:type="dxa"/>
            </w:tcMar>
            <w:vAlign w:val="center"/>
          </w:tcPr>
          <w:p>
            <w:pPr>
              <w:spacing w:after="0"/>
            </w:pPr>
            <w:r/>
            <w:r>
              <w:rPr>
                <w:rFonts w:ascii="Liberation Sans" w:hAnsi="Liberation Sans"/>
                <w:b/>
                <w:color w:val="FFFFFF"/>
                <w:sz w:val="17"/>
              </w:rPr>
              <w:t>Primary Tool</w:t>
            </w:r>
          </w:p>
        </w:tc>
      </w:tr>
      <w:tr>
        <w:trPr>
          <w:cantSplit/>
        </w:trPr>
        <w:tc>
          <w:tcPr>
            <w:tcW w:type="dxa" w:w="900"/>
            <w:tcMar>
              <w:top w:w="90" w:type="dxa"/>
              <w:start w:w="120" w:type="dxa"/>
              <w:bottom w:w="90" w:type="dxa"/>
              <w:end w:w="120" w:type="dxa"/>
            </w:tcMar>
            <w:vAlign w:val="center"/>
          </w:tcPr>
          <w:p>
            <w:pPr>
              <w:spacing w:after="0" w:line="252" w:lineRule="auto"/>
            </w:pPr>
            <w:r/>
            <w:r>
              <w:rPr>
                <w:rFonts w:ascii="Liberation Sans" w:hAnsi="Liberation Sans"/>
                <w:color w:val="1E2D38"/>
                <w:sz w:val="17"/>
              </w:rPr>
              <w:t>1</w:t>
            </w:r>
          </w:p>
        </w:tc>
        <w:tc>
          <w:tcPr>
            <w:tcW w:type="dxa" w:w="7100"/>
            <w:tcMar>
              <w:top w:w="90" w:type="dxa"/>
              <w:start w:w="120" w:type="dxa"/>
              <w:bottom w:w="90" w:type="dxa"/>
              <w:end w:w="120" w:type="dxa"/>
            </w:tcMar>
            <w:vAlign w:val="center"/>
          </w:tcPr>
          <w:p>
            <w:pPr>
              <w:spacing w:after="0" w:line="252" w:lineRule="auto"/>
            </w:pPr>
            <w:r/>
            <w:r>
              <w:rPr>
                <w:rFonts w:ascii="Liberation Sans" w:hAnsi="Liberation Sans"/>
                <w:color w:val="1E2D38"/>
                <w:sz w:val="17"/>
              </w:rPr>
              <w:t>Cultural humility, identity, intersectionality, power, and oppression</w:t>
            </w:r>
          </w:p>
        </w:tc>
        <w:tc>
          <w:tcPr>
            <w:tcW w:type="dxa" w:w="2560"/>
            <w:tcMar>
              <w:top w:w="90" w:type="dxa"/>
              <w:start w:w="120" w:type="dxa"/>
              <w:bottom w:w="90" w:type="dxa"/>
              <w:end w:w="120" w:type="dxa"/>
            </w:tcMar>
            <w:vAlign w:val="center"/>
          </w:tcPr>
          <w:p>
            <w:pPr>
              <w:spacing w:after="0" w:line="252" w:lineRule="auto"/>
            </w:pPr>
            <w:r/>
            <w:r>
              <w:rPr>
                <w:rFonts w:ascii="Liberation Sans" w:hAnsi="Liberation Sans"/>
                <w:color w:val="1E2D38"/>
                <w:sz w:val="17"/>
              </w:rPr>
              <w:t>HUMBLE</w:t>
            </w:r>
          </w:p>
        </w:tc>
      </w:tr>
      <w:tr>
        <w:trPr>
          <w:cantSplit/>
        </w:trPr>
        <w:tc>
          <w:tcPr>
            <w:tcW w:type="dxa" w:w="9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2</w:t>
            </w:r>
          </w:p>
        </w:tc>
        <w:tc>
          <w:tcPr>
            <w:tcW w:type="dxa" w:w="71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Language, disability, access, and social determinants</w:t>
            </w:r>
          </w:p>
        </w:tc>
        <w:tc>
          <w:tcPr>
            <w:tcW w:type="dxa" w:w="25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ACCESS</w:t>
            </w:r>
          </w:p>
        </w:tc>
      </w:tr>
      <w:tr>
        <w:trPr>
          <w:cantSplit/>
        </w:trPr>
        <w:tc>
          <w:tcPr>
            <w:tcW w:type="dxa" w:w="900"/>
            <w:tcMar>
              <w:top w:w="90" w:type="dxa"/>
              <w:start w:w="120" w:type="dxa"/>
              <w:bottom w:w="90" w:type="dxa"/>
              <w:end w:w="120" w:type="dxa"/>
            </w:tcMar>
            <w:vAlign w:val="center"/>
          </w:tcPr>
          <w:p>
            <w:pPr>
              <w:spacing w:after="0" w:line="252" w:lineRule="auto"/>
            </w:pPr>
            <w:r/>
            <w:r>
              <w:rPr>
                <w:rFonts w:ascii="Liberation Sans" w:hAnsi="Liberation Sans"/>
                <w:color w:val="1E2D38"/>
                <w:sz w:val="17"/>
              </w:rPr>
              <w:t>3</w:t>
            </w:r>
          </w:p>
        </w:tc>
        <w:tc>
          <w:tcPr>
            <w:tcW w:type="dxa" w:w="7100"/>
            <w:tcMar>
              <w:top w:w="90" w:type="dxa"/>
              <w:start w:w="120" w:type="dxa"/>
              <w:bottom w:w="90" w:type="dxa"/>
              <w:end w:w="120" w:type="dxa"/>
            </w:tcMar>
            <w:vAlign w:val="center"/>
          </w:tcPr>
          <w:p>
            <w:pPr>
              <w:spacing w:after="0" w:line="252" w:lineRule="auto"/>
            </w:pPr>
            <w:r/>
            <w:r>
              <w:rPr>
                <w:rFonts w:ascii="Liberation Sans" w:hAnsi="Liberation Sans"/>
                <w:color w:val="1E2D38"/>
                <w:sz w:val="17"/>
              </w:rPr>
              <w:t>Community systems, institutions, advocacy, and resources</w:t>
            </w:r>
          </w:p>
        </w:tc>
        <w:tc>
          <w:tcPr>
            <w:tcW w:type="dxa" w:w="2560"/>
            <w:tcMar>
              <w:top w:w="90" w:type="dxa"/>
              <w:start w:w="120" w:type="dxa"/>
              <w:bottom w:w="90" w:type="dxa"/>
              <w:end w:w="120" w:type="dxa"/>
            </w:tcMar>
            <w:vAlign w:val="center"/>
          </w:tcPr>
          <w:p>
            <w:pPr>
              <w:spacing w:after="0" w:line="252" w:lineRule="auto"/>
            </w:pPr>
            <w:r/>
            <w:r>
              <w:rPr>
                <w:rFonts w:ascii="Liberation Sans" w:hAnsi="Liberation Sans"/>
                <w:color w:val="1E2D38"/>
                <w:sz w:val="17"/>
              </w:rPr>
              <w:t>ECOLOGY</w:t>
            </w:r>
          </w:p>
        </w:tc>
      </w:tr>
      <w:tr>
        <w:trPr>
          <w:cantSplit/>
        </w:trPr>
        <w:tc>
          <w:tcPr>
            <w:tcW w:type="dxa" w:w="9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4</w:t>
            </w:r>
          </w:p>
        </w:tc>
        <w:tc>
          <w:tcPr>
            <w:tcW w:type="dxa" w:w="71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Group screening, consent, process, power, and safety</w:t>
            </w:r>
          </w:p>
        </w:tc>
        <w:tc>
          <w:tcPr>
            <w:tcW w:type="dxa" w:w="25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GROUP</w:t>
            </w:r>
          </w:p>
        </w:tc>
      </w:tr>
      <w:tr>
        <w:trPr>
          <w:cantSplit/>
        </w:trPr>
        <w:tc>
          <w:tcPr>
            <w:tcW w:type="dxa" w:w="900"/>
            <w:tcMar>
              <w:top w:w="90" w:type="dxa"/>
              <w:start w:w="120" w:type="dxa"/>
              <w:bottom w:w="90" w:type="dxa"/>
              <w:end w:w="120" w:type="dxa"/>
            </w:tcMar>
            <w:vAlign w:val="center"/>
          </w:tcPr>
          <w:p>
            <w:pPr>
              <w:spacing w:after="0" w:line="252" w:lineRule="auto"/>
            </w:pPr>
            <w:r/>
            <w:r>
              <w:rPr>
                <w:rFonts w:ascii="Liberation Sans" w:hAnsi="Liberation Sans"/>
                <w:color w:val="1E2D38"/>
                <w:sz w:val="17"/>
              </w:rPr>
              <w:t>5</w:t>
            </w:r>
          </w:p>
        </w:tc>
        <w:tc>
          <w:tcPr>
            <w:tcW w:type="dxa" w:w="7100"/>
            <w:tcMar>
              <w:top w:w="90" w:type="dxa"/>
              <w:start w:w="120" w:type="dxa"/>
              <w:bottom w:w="90" w:type="dxa"/>
              <w:end w:w="120" w:type="dxa"/>
            </w:tcMar>
            <w:vAlign w:val="center"/>
          </w:tcPr>
          <w:p>
            <w:pPr>
              <w:spacing w:after="0" w:line="252" w:lineRule="auto"/>
            </w:pPr>
            <w:r/>
            <w:r>
              <w:rPr>
                <w:rFonts w:ascii="Liberation Sans" w:hAnsi="Liberation Sans"/>
                <w:color w:val="1E2D38"/>
                <w:sz w:val="17"/>
              </w:rPr>
              <w:t>Consultation, referral, collaboration, and handoff</w:t>
            </w:r>
          </w:p>
        </w:tc>
        <w:tc>
          <w:tcPr>
            <w:tcW w:type="dxa" w:w="2560"/>
            <w:tcMar>
              <w:top w:w="90" w:type="dxa"/>
              <w:start w:w="120" w:type="dxa"/>
              <w:bottom w:w="90" w:type="dxa"/>
              <w:end w:w="120" w:type="dxa"/>
            </w:tcMar>
            <w:vAlign w:val="center"/>
          </w:tcPr>
          <w:p>
            <w:pPr>
              <w:spacing w:after="0" w:line="252" w:lineRule="auto"/>
            </w:pPr>
            <w:r/>
            <w:r>
              <w:rPr>
                <w:rFonts w:ascii="Liberation Sans" w:hAnsi="Liberation Sans"/>
                <w:color w:val="1E2D38"/>
                <w:sz w:val="17"/>
              </w:rPr>
              <w:t>LINK</w:t>
            </w:r>
          </w:p>
        </w:tc>
      </w:tr>
      <w:tr>
        <w:trPr>
          <w:cantSplit/>
        </w:trPr>
        <w:tc>
          <w:tcPr>
            <w:tcW w:type="dxa" w:w="9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6</w:t>
            </w:r>
          </w:p>
        </w:tc>
        <w:tc>
          <w:tcPr>
            <w:tcW w:type="dxa" w:w="71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Supervision, delegation, feedback, and gatekeeping</w:t>
            </w:r>
          </w:p>
        </w:tc>
        <w:tc>
          <w:tcPr>
            <w:tcW w:type="dxa" w:w="25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GUIDE</w:t>
            </w:r>
          </w:p>
        </w:tc>
      </w:tr>
    </w:tbl>
    <w:p>
      <w:pPr>
        <w:spacing w:after="20"/>
      </w:pPr>
    </w:p>
    <w:p>
      <w:pPr>
        <w:pStyle w:val="Heading1"/>
        <w:pageBreakBefore w:val="0"/>
      </w:pPr>
      <w:r>
        <w:t>High-Yield Systemic Distinctions</w:t>
      </w:r>
    </w:p>
    <w:tbl>
      <w:tblPr>
        <w:tblW w:type="dxa" w:w="10560"/>
        <w:jc w:val="left"/>
        <w:tblLayout w:type="fixed"/>
        <w:tblLook w:firstColumn="1" w:firstRow="1" w:lastColumn="0" w:lastRow="0" w:noHBand="0" w:noVBand="1" w:val="04A0"/>
        <w:tblInd w:w="0" w:type="dxa"/>
      </w:tblPr>
      <w:tblGrid>
        <w:gridCol w:w="2800"/>
        <w:gridCol w:w="7760"/>
      </w:tblGrid>
      <w:tr>
        <w:trPr>
          <w:tblHeader w:val="true"/>
          <w:cantSplit/>
        </w:trPr>
        <w:tc>
          <w:tcPr>
            <w:tcW w:type="dxa" w:w="2800"/>
            <w:shd w:fill="12385B"/>
            <w:tcMar>
              <w:top w:w="95" w:type="dxa"/>
              <w:start w:w="120" w:type="dxa"/>
              <w:bottom w:w="95" w:type="dxa"/>
              <w:end w:w="120" w:type="dxa"/>
            </w:tcMar>
            <w:vAlign w:val="center"/>
          </w:tcPr>
          <w:p>
            <w:pPr>
              <w:spacing w:after="0"/>
            </w:pPr>
            <w:r/>
            <w:r>
              <w:rPr>
                <w:rFonts w:ascii="Liberation Sans" w:hAnsi="Liberation Sans"/>
                <w:b/>
                <w:color w:val="FFFFFF"/>
                <w:sz w:val="17"/>
              </w:rPr>
              <w:t>Distinction</w:t>
            </w:r>
          </w:p>
        </w:tc>
        <w:tc>
          <w:tcPr>
            <w:tcW w:type="dxa" w:w="7760"/>
            <w:shd w:fill="12385B"/>
            <w:tcMar>
              <w:top w:w="95" w:type="dxa"/>
              <w:start w:w="120" w:type="dxa"/>
              <w:bottom w:w="95" w:type="dxa"/>
              <w:end w:w="120" w:type="dxa"/>
            </w:tcMar>
            <w:vAlign w:val="center"/>
          </w:tcPr>
          <w:p>
            <w:pPr>
              <w:spacing w:after="0"/>
            </w:pPr>
            <w:r/>
            <w:r>
              <w:rPr>
                <w:rFonts w:ascii="Liberation Sans" w:hAnsi="Liberation Sans"/>
                <w:b/>
                <w:color w:val="FFFFFF"/>
                <w:sz w:val="17"/>
              </w:rPr>
              <w:t>Decision rule</w:t>
            </w:r>
          </w:p>
        </w:tc>
      </w:tr>
      <w:tr>
        <w:trPr>
          <w:cantSplit/>
        </w:trPr>
        <w:tc>
          <w:tcPr>
            <w:tcW w:type="dxa" w:w="2800"/>
            <w:tcMar>
              <w:top w:w="90" w:type="dxa"/>
              <w:start w:w="120" w:type="dxa"/>
              <w:bottom w:w="90" w:type="dxa"/>
              <w:end w:w="120" w:type="dxa"/>
            </w:tcMar>
            <w:vAlign w:val="center"/>
          </w:tcPr>
          <w:p>
            <w:pPr>
              <w:spacing w:after="0" w:line="252" w:lineRule="auto"/>
            </w:pPr>
            <w:r/>
            <w:r>
              <w:rPr>
                <w:rFonts w:ascii="Liberation Sans" w:hAnsi="Liberation Sans"/>
                <w:color w:val="1E2D38"/>
                <w:sz w:val="17"/>
              </w:rPr>
              <w:t>Cultural humility vs. cultural certainty</w:t>
            </w:r>
          </w:p>
        </w:tc>
        <w:tc>
          <w:tcPr>
            <w:tcW w:type="dxa" w:w="7760"/>
            <w:tcMar>
              <w:top w:w="90" w:type="dxa"/>
              <w:start w:w="120" w:type="dxa"/>
              <w:bottom w:w="90" w:type="dxa"/>
              <w:end w:w="120" w:type="dxa"/>
            </w:tcMar>
            <w:vAlign w:val="center"/>
          </w:tcPr>
          <w:p>
            <w:pPr>
              <w:spacing w:after="0" w:line="252" w:lineRule="auto"/>
            </w:pPr>
            <w:r/>
            <w:r>
              <w:rPr>
                <w:rFonts w:ascii="Liberation Sans" w:hAnsi="Liberation Sans"/>
                <w:color w:val="1E2D38"/>
                <w:sz w:val="17"/>
              </w:rPr>
              <w:t>Use self-location, respectful inquiry, client-defined meaning, intersectionality, and feedback; demographic knowledge never predicts one belief or treatment preference.</w:t>
            </w:r>
          </w:p>
        </w:tc>
      </w:tr>
      <w:tr>
        <w:trPr>
          <w:cantSplit/>
        </w:trPr>
        <w:tc>
          <w:tcPr>
            <w:tcW w:type="dxa" w:w="28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Validation vs. agreement with every interpretation</w:t>
            </w:r>
          </w:p>
        </w:tc>
        <w:tc>
          <w:tcPr>
            <w:tcW w:type="dxa" w:w="77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Acknowledge impact and context, assess safety and meaning, and remain clinically accountable without debating lived experience or surrendering judgment.</w:t>
            </w:r>
          </w:p>
        </w:tc>
      </w:tr>
      <w:tr>
        <w:trPr>
          <w:cantSplit/>
        </w:trPr>
        <w:tc>
          <w:tcPr>
            <w:tcW w:type="dxa" w:w="2800"/>
            <w:tcMar>
              <w:top w:w="90" w:type="dxa"/>
              <w:start w:w="120" w:type="dxa"/>
              <w:bottom w:w="90" w:type="dxa"/>
              <w:end w:w="120" w:type="dxa"/>
            </w:tcMar>
            <w:vAlign w:val="center"/>
          </w:tcPr>
          <w:p>
            <w:pPr>
              <w:spacing w:after="0" w:line="252" w:lineRule="auto"/>
            </w:pPr>
            <w:r/>
            <w:r>
              <w:rPr>
                <w:rFonts w:ascii="Liberation Sans" w:hAnsi="Liberation Sans"/>
                <w:color w:val="1E2D38"/>
                <w:sz w:val="17"/>
              </w:rPr>
              <w:t>Access support vs. special favor</w:t>
            </w:r>
          </w:p>
        </w:tc>
        <w:tc>
          <w:tcPr>
            <w:tcW w:type="dxa" w:w="7760"/>
            <w:tcMar>
              <w:top w:w="90" w:type="dxa"/>
              <w:start w:w="120" w:type="dxa"/>
              <w:bottom w:w="90" w:type="dxa"/>
              <w:end w:w="120" w:type="dxa"/>
            </w:tcMar>
            <w:vAlign w:val="center"/>
          </w:tcPr>
          <w:p>
            <w:pPr>
              <w:spacing w:after="0" w:line="252" w:lineRule="auto"/>
            </w:pPr>
            <w:r/>
            <w:r>
              <w:rPr>
                <w:rFonts w:ascii="Liberation Sans" w:hAnsi="Liberation Sans"/>
                <w:color w:val="1E2D38"/>
                <w:sz w:val="17"/>
              </w:rPr>
              <w:t>Ask what participation requires, arrange qualified and individualized supports, explain choices understandably, and confirm actual access.</w:t>
            </w:r>
          </w:p>
        </w:tc>
      </w:tr>
      <w:tr>
        <w:trPr>
          <w:cantSplit/>
        </w:trPr>
        <w:tc>
          <w:tcPr>
            <w:tcW w:type="dxa" w:w="28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Clinical treatment vs. systems action</w:t>
            </w:r>
          </w:p>
        </w:tc>
        <w:tc>
          <w:tcPr>
            <w:tcW w:type="dxa" w:w="77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Clarify the client-defined goal, role, authority, competence, permission, likely benefit, burden, and unintended effects before advocacy or coordination.</w:t>
            </w:r>
          </w:p>
        </w:tc>
      </w:tr>
      <w:tr>
        <w:trPr>
          <w:cantSplit/>
        </w:trPr>
        <w:tc>
          <w:tcPr>
            <w:tcW w:type="dxa" w:w="2800"/>
            <w:tcMar>
              <w:top w:w="90" w:type="dxa"/>
              <w:start w:w="120" w:type="dxa"/>
              <w:bottom w:w="90" w:type="dxa"/>
              <w:end w:w="120" w:type="dxa"/>
            </w:tcMar>
            <w:vAlign w:val="center"/>
          </w:tcPr>
          <w:p>
            <w:pPr>
              <w:spacing w:after="0" w:line="252" w:lineRule="auto"/>
            </w:pPr>
            <w:r/>
            <w:r>
              <w:rPr>
                <w:rFonts w:ascii="Liberation Sans" w:hAnsi="Liberation Sans"/>
                <w:color w:val="1E2D38"/>
                <w:sz w:val="17"/>
              </w:rPr>
              <w:t>Group content vs. group process</w:t>
            </w:r>
          </w:p>
        </w:tc>
        <w:tc>
          <w:tcPr>
            <w:tcW w:type="dxa" w:w="7760"/>
            <w:tcMar>
              <w:top w:w="90" w:type="dxa"/>
              <w:start w:w="120" w:type="dxa"/>
              <w:bottom w:w="90" w:type="dxa"/>
              <w:end w:w="120" w:type="dxa"/>
            </w:tcMar>
            <w:vAlign w:val="center"/>
          </w:tcPr>
          <w:p>
            <w:pPr>
              <w:spacing w:after="0" w:line="252" w:lineRule="auto"/>
            </w:pPr>
            <w:r/>
            <w:r>
              <w:rPr>
                <w:rFonts w:ascii="Liberation Sans" w:hAnsi="Liberation Sans"/>
                <w:color w:val="1E2D38"/>
                <w:sz w:val="17"/>
              </w:rPr>
              <w:t>Attend to what members discuss and how power, cohesion, conflict, exclusion, safety, and participation are operating in the room.</w:t>
            </w:r>
          </w:p>
        </w:tc>
      </w:tr>
      <w:tr>
        <w:trPr>
          <w:cantSplit/>
        </w:trPr>
        <w:tc>
          <w:tcPr>
            <w:tcW w:type="dxa" w:w="28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Consultation vs. transfer</w:t>
            </w:r>
          </w:p>
        </w:tc>
        <w:tc>
          <w:tcPr>
            <w:tcW w:type="dxa" w:w="77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A consultant advises while the treating professional retains responsibility; a transfer changes responsibility and requires explicit continuity.</w:t>
            </w:r>
          </w:p>
        </w:tc>
      </w:tr>
      <w:tr>
        <w:trPr>
          <w:cantSplit/>
        </w:trPr>
        <w:tc>
          <w:tcPr>
            <w:tcW w:type="dxa" w:w="2800"/>
            <w:tcMar>
              <w:top w:w="90" w:type="dxa"/>
              <w:start w:w="120" w:type="dxa"/>
              <w:bottom w:w="90" w:type="dxa"/>
              <w:end w:w="120" w:type="dxa"/>
            </w:tcMar>
            <w:vAlign w:val="center"/>
          </w:tcPr>
          <w:p>
            <w:pPr>
              <w:spacing w:after="0" w:line="252" w:lineRule="auto"/>
            </w:pPr>
            <w:r/>
            <w:r>
              <w:rPr>
                <w:rFonts w:ascii="Liberation Sans" w:hAnsi="Liberation Sans"/>
                <w:color w:val="1E2D38"/>
                <w:sz w:val="17"/>
              </w:rPr>
              <w:t>Referral list vs. warm handoff</w:t>
            </w:r>
          </w:p>
        </w:tc>
        <w:tc>
          <w:tcPr>
            <w:tcW w:type="dxa" w:w="7760"/>
            <w:tcMar>
              <w:top w:w="90" w:type="dxa"/>
              <w:start w:w="120" w:type="dxa"/>
              <w:bottom w:w="90" w:type="dxa"/>
              <w:end w:w="120" w:type="dxa"/>
            </w:tcMar>
            <w:vAlign w:val="center"/>
          </w:tcPr>
          <w:p>
            <w:pPr>
              <w:spacing w:after="0" w:line="252" w:lineRule="auto"/>
            </w:pPr>
            <w:r/>
            <w:r>
              <w:rPr>
                <w:rFonts w:ascii="Liberation Sans" w:hAnsi="Liberation Sans"/>
                <w:color w:val="1E2D38"/>
                <w:sz w:val="17"/>
              </w:rPr>
              <w:t>A resource name is not a completed connection. Address fit and barriers, obtain permission, coordinate, clarify interim care, and verify access.</w:t>
            </w:r>
          </w:p>
        </w:tc>
      </w:tr>
      <w:tr>
        <w:trPr>
          <w:cantSplit/>
        </w:trPr>
        <w:tc>
          <w:tcPr>
            <w:tcW w:type="dxa" w:w="28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Supervision support vs. gatekeeping</w:t>
            </w:r>
          </w:p>
        </w:tc>
        <w:tc>
          <w:tcPr>
            <w:tcW w:type="dxa" w:w="77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Develop competence and provide support while acting decisively when client welfare, impairment, authority, or minimum competence is at risk.</w:t>
            </w:r>
          </w:p>
        </w:tc>
      </w:tr>
    </w:tbl>
    <w:p>
      <w:pPr>
        <w:spacing w:after="20"/>
      </w:pPr>
    </w:p>
    <w:p>
      <w:pPr>
        <w:pageBreakBefore/>
        <w:spacing w:after="80"/>
      </w:pPr>
      <w:r>
        <w:rPr>
          <w:rFonts w:ascii="Liberation Sans" w:hAnsi="Liberation Sans"/>
          <w:b/>
          <w:color w:val="13A6A6"/>
          <w:sz w:val="28"/>
        </w:rPr>
        <w:t>CHAPTER 1</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0B2545"/>
            <w:tcMar>
              <w:top w:w="130" w:type="dxa"/>
              <w:start w:w="180" w:type="dxa"/>
              <w:bottom w:w="130" w:type="dxa"/>
              <w:end w:w="180" w:type="dxa"/>
            </w:tcMar>
          </w:tcPr>
          <w:p>
            <w:pPr>
              <w:spacing w:after="0"/>
            </w:pPr>
            <w:r>
              <w:rPr>
                <w:rFonts w:ascii="Liberation Sans" w:hAnsi="Liberation Sans"/>
                <w:b/>
                <w:color w:val="FFFFFF"/>
                <w:sz w:val="30"/>
              </w:rPr>
              <w:t xml:space="preserve">Cultural Humility, Identity, Intersectionality, Power, and Oppression  </w:t>
            </w:r>
            <w:r>
              <w:rPr>
                <w:rFonts w:ascii="Liberation Sans" w:hAnsi="Liberation Sans"/>
                <w:b/>
                <w:color w:val="FFFFFF"/>
                <w:sz w:val="30"/>
              </w:rPr>
            </w:r>
          </w:p>
        </w:tc>
      </w:tr>
    </w:tbl>
    <w:p>
      <w:pPr>
        <w:spacing w:after="20"/>
      </w:pP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BIG IDEA  </w:t>
            </w:r>
            <w:r>
              <w:rPr>
                <w:rFonts w:ascii="Liberation Sans" w:hAnsi="Liberation Sans"/>
                <w:color w:val="1E2D38"/>
                <w:sz w:val="18"/>
              </w:rPr>
              <w:t>Cultural humility is an ongoing clinical stance: locate yourself, invite meaning, examine power and structural context, adapt collaboratively, evaluate impact, and repair when needed.</w:t>
            </w:r>
          </w:p>
        </w:tc>
      </w:tr>
    </w:tbl>
    <w:p>
      <w:pPr>
        <w:spacing w:after="20"/>
      </w:pPr>
    </w:p>
    <w:p>
      <w:pPr>
        <w:pStyle w:val="Heading2"/>
        <w:pageBreakBefore w:val="0"/>
      </w:pPr>
      <w:r>
        <w:t>The HUMBLE Sequence</w:t>
      </w:r>
    </w:p>
    <w:tbl>
      <w:tblPr>
        <w:tblW w:type="dxa" w:w="10560"/>
        <w:jc w:val="left"/>
        <w:tblLayout w:type="fixed"/>
        <w:tblLook w:firstColumn="1" w:firstRow="1" w:lastColumn="0" w:lastRow="0" w:noHBand="0" w:noVBand="1" w:val="04A0"/>
        <w:tblInd w:w="0" w:type="dxa"/>
      </w:tblPr>
      <w:tblGrid>
        <w:gridCol w:w="2650"/>
        <w:gridCol w:w="7910"/>
      </w:tblGrid>
      <w:tr>
        <w:trPr>
          <w:tblHeader w:val="true"/>
          <w:cantSplit/>
        </w:trPr>
        <w:tc>
          <w:tcPr>
            <w:tcW w:type="dxa" w:w="2650"/>
            <w:shd w:fill="12385B"/>
            <w:tcMar>
              <w:top w:w="95" w:type="dxa"/>
              <w:start w:w="120" w:type="dxa"/>
              <w:bottom w:w="95" w:type="dxa"/>
              <w:end w:w="120" w:type="dxa"/>
            </w:tcMar>
            <w:vAlign w:val="center"/>
          </w:tcPr>
          <w:p>
            <w:pPr>
              <w:spacing w:after="0"/>
            </w:pPr>
            <w:r/>
            <w:r>
              <w:rPr>
                <w:rFonts w:ascii="Liberation Sans" w:hAnsi="Liberation Sans"/>
                <w:b/>
                <w:color w:val="FFFFFF"/>
                <w:sz w:val="17"/>
              </w:rPr>
              <w:t>Step</w:t>
            </w:r>
          </w:p>
        </w:tc>
        <w:tc>
          <w:tcPr>
            <w:tcW w:type="dxa" w:w="7910"/>
            <w:shd w:fill="12385B"/>
            <w:tcMar>
              <w:top w:w="95" w:type="dxa"/>
              <w:start w:w="120" w:type="dxa"/>
              <w:bottom w:w="95" w:type="dxa"/>
              <w:end w:w="120" w:type="dxa"/>
            </w:tcMar>
            <w:vAlign w:val="center"/>
          </w:tcPr>
          <w:p>
            <w:pPr>
              <w:spacing w:after="0"/>
            </w:pPr>
            <w:r/>
            <w:r>
              <w:rPr>
                <w:rFonts w:ascii="Liberation Sans" w:hAnsi="Liberation Sans"/>
                <w:b/>
                <w:color w:val="FFFFFF"/>
                <w:sz w:val="17"/>
              </w:rPr>
              <w:t>Clinical task</w:t>
            </w:r>
          </w:p>
        </w:tc>
      </w:tr>
      <w:tr>
        <w:trPr>
          <w:cantSplit/>
        </w:trPr>
        <w:tc>
          <w:tcPr>
            <w:tcW w:type="dxa" w:w="2650"/>
            <w:tcMar>
              <w:top w:w="90" w:type="dxa"/>
              <w:start w:w="120" w:type="dxa"/>
              <w:bottom w:w="90" w:type="dxa"/>
              <w:end w:w="120" w:type="dxa"/>
            </w:tcMar>
            <w:vAlign w:val="center"/>
          </w:tcPr>
          <w:p>
            <w:pPr>
              <w:spacing w:after="0" w:line="252" w:lineRule="auto"/>
            </w:pPr>
            <w:r/>
            <w:r>
              <w:rPr>
                <w:rFonts w:ascii="Liberation Sans" w:hAnsi="Liberation Sans"/>
                <w:color w:val="1E2D38"/>
                <w:sz w:val="17"/>
              </w:rPr>
              <w:t>H - Hold curiosity and locate self</w:t>
            </w:r>
          </w:p>
        </w:tc>
        <w:tc>
          <w:tcPr>
            <w:tcW w:type="dxa" w:w="7910"/>
            <w:tcMar>
              <w:top w:w="90" w:type="dxa"/>
              <w:start w:w="120" w:type="dxa"/>
              <w:bottom w:w="90" w:type="dxa"/>
              <w:end w:w="120" w:type="dxa"/>
            </w:tcMar>
            <w:vAlign w:val="center"/>
          </w:tcPr>
          <w:p>
            <w:pPr>
              <w:spacing w:after="0" w:line="252" w:lineRule="auto"/>
            </w:pPr>
            <w:r/>
            <w:r>
              <w:rPr>
                <w:rFonts w:ascii="Liberation Sans" w:hAnsi="Liberation Sans"/>
                <w:color w:val="1E2D38"/>
                <w:sz w:val="17"/>
              </w:rPr>
              <w:t>Notice assumptions, values, social location, authority, emotional reactions, and what you may be treating as normal or neutral.</w:t>
            </w:r>
          </w:p>
        </w:tc>
      </w:tr>
      <w:tr>
        <w:trPr>
          <w:cantSplit/>
        </w:trPr>
        <w:tc>
          <w:tcPr>
            <w:tcW w:type="dxa" w:w="265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U - Understand identity, history, context, and power</w:t>
            </w:r>
          </w:p>
        </w:tc>
        <w:tc>
          <w:tcPr>
            <w:tcW w:type="dxa" w:w="791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Invite the client system’s language for identities, relationships, history, community, spirituality, migration, discrimination, and current meaning.</w:t>
            </w:r>
          </w:p>
        </w:tc>
      </w:tr>
      <w:tr>
        <w:trPr>
          <w:cantSplit/>
        </w:trPr>
        <w:tc>
          <w:tcPr>
            <w:tcW w:type="dxa" w:w="2650"/>
            <w:tcMar>
              <w:top w:w="90" w:type="dxa"/>
              <w:start w:w="120" w:type="dxa"/>
              <w:bottom w:w="90" w:type="dxa"/>
              <w:end w:w="120" w:type="dxa"/>
            </w:tcMar>
            <w:vAlign w:val="center"/>
          </w:tcPr>
          <w:p>
            <w:pPr>
              <w:spacing w:after="0" w:line="252" w:lineRule="auto"/>
            </w:pPr>
            <w:r/>
            <w:r>
              <w:rPr>
                <w:rFonts w:ascii="Liberation Sans" w:hAnsi="Liberation Sans"/>
                <w:color w:val="1E2D38"/>
                <w:sz w:val="17"/>
              </w:rPr>
              <w:t>M - Map privilege, oppression, strengths, and missing voices</w:t>
            </w:r>
          </w:p>
        </w:tc>
        <w:tc>
          <w:tcPr>
            <w:tcW w:type="dxa" w:w="7910"/>
            <w:tcMar>
              <w:top w:w="90" w:type="dxa"/>
              <w:start w:w="120" w:type="dxa"/>
              <w:bottom w:w="90" w:type="dxa"/>
              <w:end w:w="120" w:type="dxa"/>
            </w:tcMar>
            <w:vAlign w:val="center"/>
          </w:tcPr>
          <w:p>
            <w:pPr>
              <w:spacing w:after="0" w:line="252" w:lineRule="auto"/>
            </w:pPr>
            <w:r/>
            <w:r>
              <w:rPr>
                <w:rFonts w:ascii="Liberation Sans" w:hAnsi="Liberation Sans"/>
                <w:color w:val="1E2D38"/>
                <w:sz w:val="17"/>
              </w:rPr>
              <w:t>Examine who has access, risk, influence, protection, burden, and representation within the family, treatment, organization, and wider systems.</w:t>
            </w:r>
          </w:p>
        </w:tc>
      </w:tr>
      <w:tr>
        <w:trPr>
          <w:cantSplit/>
        </w:trPr>
        <w:tc>
          <w:tcPr>
            <w:tcW w:type="dxa" w:w="265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B - Build client-defined meaning</w:t>
            </w:r>
          </w:p>
        </w:tc>
        <w:tc>
          <w:tcPr>
            <w:tcW w:type="dxa" w:w="791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Test hypotheses collaboratively; do not substitute group-level facts, therapist intent, or a dominant participant’s view for lived meaning.</w:t>
            </w:r>
          </w:p>
        </w:tc>
      </w:tr>
      <w:tr>
        <w:trPr>
          <w:cantSplit/>
        </w:trPr>
        <w:tc>
          <w:tcPr>
            <w:tcW w:type="dxa" w:w="2650"/>
            <w:tcMar>
              <w:top w:w="90" w:type="dxa"/>
              <w:start w:w="120" w:type="dxa"/>
              <w:bottom w:w="90" w:type="dxa"/>
              <w:end w:w="120" w:type="dxa"/>
            </w:tcMar>
            <w:vAlign w:val="center"/>
          </w:tcPr>
          <w:p>
            <w:pPr>
              <w:spacing w:after="0" w:line="252" w:lineRule="auto"/>
            </w:pPr>
            <w:r/>
            <w:r>
              <w:rPr>
                <w:rFonts w:ascii="Liberation Sans" w:hAnsi="Liberation Sans"/>
                <w:color w:val="1E2D38"/>
                <w:sz w:val="17"/>
              </w:rPr>
              <w:t>L - Link adaptations and accountable action</w:t>
            </w:r>
          </w:p>
        </w:tc>
        <w:tc>
          <w:tcPr>
            <w:tcW w:type="dxa" w:w="7910"/>
            <w:tcMar>
              <w:top w:w="90" w:type="dxa"/>
              <w:start w:w="120" w:type="dxa"/>
              <w:bottom w:w="90" w:type="dxa"/>
              <w:end w:w="120" w:type="dxa"/>
            </w:tcMar>
            <w:vAlign w:val="center"/>
          </w:tcPr>
          <w:p>
            <w:pPr>
              <w:spacing w:after="0" w:line="252" w:lineRule="auto"/>
            </w:pPr>
            <w:r/>
            <w:r>
              <w:rPr>
                <w:rFonts w:ascii="Liberation Sans" w:hAnsi="Liberation Sans"/>
                <w:color w:val="1E2D38"/>
                <w:sz w:val="17"/>
              </w:rPr>
              <w:t>Adjust communication, goals, interventions, participation, resources, or systems work within competence and role.</w:t>
            </w:r>
          </w:p>
        </w:tc>
      </w:tr>
      <w:tr>
        <w:trPr>
          <w:cantSplit/>
        </w:trPr>
        <w:tc>
          <w:tcPr>
            <w:tcW w:type="dxa" w:w="265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E - Evaluate impact and repair</w:t>
            </w:r>
          </w:p>
        </w:tc>
        <w:tc>
          <w:tcPr>
            <w:tcW w:type="dxa" w:w="791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Ask what helped or harmed, acknowledge impact, correct course, and document clinically relevant follow-through without demanding reassurance.</w:t>
            </w:r>
          </w:p>
        </w:tc>
      </w:tr>
    </w:tbl>
    <w:p>
      <w:pPr>
        <w:spacing w:after="20"/>
      </w:pPr>
    </w:p>
    <w:p>
      <w:pPr>
        <w:pStyle w:val="Heading2"/>
        <w:pageBreakBefore w:val="0"/>
      </w:pPr>
      <w:r>
        <w:t>Avoid the Identity-Assumption Trap</w:t>
      </w:r>
    </w:p>
    <w:p>
      <w:pPr>
        <w:pStyle w:val="ListBullet"/>
        <w:keepLines/>
        <w:spacing w:after="70"/>
      </w:pPr>
      <w:r>
        <w:rPr>
          <w:rFonts w:ascii="Liberation Sans" w:hAnsi="Liberation Sans"/>
          <w:color w:val="1E2D38"/>
          <w:sz w:val="18"/>
        </w:rPr>
        <w:t>Use identity information to open inquiry, not close it. Ask how the client defines its relevance in this situation.</w:t>
      </w:r>
    </w:p>
    <w:p>
      <w:pPr>
        <w:pStyle w:val="ListBullet"/>
        <w:keepLines/>
        <w:spacing w:after="70"/>
      </w:pPr>
      <w:r>
        <w:rPr>
          <w:rFonts w:ascii="Liberation Sans" w:hAnsi="Liberation Sans"/>
          <w:color w:val="1E2D38"/>
          <w:sz w:val="18"/>
        </w:rPr>
        <w:t>Attend to intersectionality: identities, roles, history, health, class, geography, migration, disability, and institutional power interact rather than operate separately.</w:t>
      </w:r>
    </w:p>
    <w:p>
      <w:pPr>
        <w:pStyle w:val="ListBullet"/>
        <w:keepLines/>
        <w:spacing w:after="70"/>
      </w:pPr>
      <w:r>
        <w:rPr>
          <w:rFonts w:ascii="Liberation Sans" w:hAnsi="Liberation Sans"/>
          <w:color w:val="1E2D38"/>
          <w:sz w:val="18"/>
        </w:rPr>
        <w:t>Separate therapist intention from client impact. Good intent does not make a rupture clinically irrelevant.</w:t>
      </w:r>
    </w:p>
    <w:p>
      <w:pPr>
        <w:pStyle w:val="ListBullet"/>
        <w:keepLines/>
        <w:spacing w:after="70"/>
      </w:pPr>
      <w:r>
        <w:rPr>
          <w:rFonts w:ascii="Liberation Sans" w:hAnsi="Liberation Sans"/>
          <w:color w:val="1E2D38"/>
          <w:sz w:val="18"/>
        </w:rPr>
        <w:t>Do not make the client responsible for all therapist education. Use consultation and independent learning while preserving client voice.</w:t>
      </w:r>
    </w:p>
    <w:p>
      <w:pPr>
        <w:pStyle w:val="ListBullet"/>
        <w:keepLines/>
        <w:spacing w:after="70"/>
      </w:pPr>
      <w:r>
        <w:rPr>
          <w:rFonts w:ascii="Liberation Sans" w:hAnsi="Liberation Sans"/>
          <w:color w:val="1E2D38"/>
          <w:sz w:val="18"/>
        </w:rPr>
        <w:t>Avoid false neutrality when discrimination or power affects care. Name the clinical impact and collaborate on proportionate responses within role and competence.</w:t>
      </w:r>
    </w:p>
    <w:p>
      <w:pPr>
        <w:pStyle w:val="Heading2"/>
      </w:pPr>
      <w:r>
        <w:t>Case Lab 1: Identity Assumption and Alliance Repair</w:t>
      </w:r>
    </w:p>
    <w:p>
      <w:pPr>
        <w:spacing w:after="90"/>
      </w:pPr>
      <w:r>
        <w:rPr>
          <w:rFonts w:ascii="Liberation Sans" w:hAnsi="Liberation Sans"/>
          <w:i w:val="0"/>
          <w:color w:val="1E2D38"/>
          <w:sz w:val="18"/>
        </w:rPr>
        <w:t>A therapist tells a couple that their decision to live with extended family is “typical for your culture” and interprets disagreement as resistance to individuation. One partner becomes quiet; the other says the comment felt reductive. The therapist intended to be culturally responsive and is tempted to defend the observation.</w:t>
      </w:r>
    </w:p>
    <w:p>
      <w:pPr>
        <w:spacing w:after="90"/>
      </w:pPr>
      <w:r>
        <w:rPr>
          <w:rFonts w:ascii="Liberation Sans" w:hAnsi="Liberation Sans"/>
          <w:b/>
          <w:color w:val="1E2D38"/>
          <w:sz w:val="18"/>
        </w:rPr>
        <w:t>Decision point:</w:t>
      </w:r>
      <w:r>
        <w:rPr>
          <w:rFonts w:ascii="Liberation Sans" w:hAnsi="Liberation Sans"/>
          <w:i w:val="0"/>
          <w:color w:val="1E2D38"/>
          <w:sz w:val="18"/>
        </w:rPr>
        <w:t xml:space="preserve"> What should the therapist do before returning to the treatment plan?</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7F4F4"/>
            <w:tcMar>
              <w:top w:w="130" w:type="dxa"/>
              <w:start w:w="180" w:type="dxa"/>
              <w:bottom w:w="130" w:type="dxa"/>
              <w:end w:w="180" w:type="dxa"/>
            </w:tcMar>
          </w:tcPr>
          <w:p>
            <w:pPr>
              <w:spacing w:after="0"/>
            </w:pPr>
            <w:r>
              <w:rPr>
                <w:rFonts w:ascii="Liberation Sans" w:hAnsi="Liberation Sans"/>
                <w:b/>
                <w:color w:val="12385B"/>
                <w:sz w:val="18"/>
              </w:rPr>
              <w:t xml:space="preserve">MODEL REASONING  </w:t>
            </w:r>
            <w:r>
              <w:rPr>
                <w:rFonts w:ascii="Liberation Sans" w:hAnsi="Liberation Sans"/>
                <w:color w:val="1E2D38"/>
                <w:sz w:val="18"/>
              </w:rPr>
              <w:t>Use HUMBLE. Notice the assumption and professional power, invite each partner’s meaning, acknowledge the impact without demanding reassurance, reassess the family and community context, and revise the hypothesis. The therapist can seek independent consultation later; the immediate task is alliance repair and a client-defined understanding.</w:t>
            </w:r>
          </w:p>
        </w:tc>
      </w:tr>
    </w:tbl>
    <w:p>
      <w:pPr>
        <w:spacing w:after="20"/>
      </w:pPr>
    </w:p>
    <w:tbl>
      <w:tblPr>
        <w:tblW w:type="dxa" w:w="10560"/>
        <w:jc w:val="left"/>
        <w:tblLayout w:type="fixed"/>
        <w:tblLook w:firstColumn="1" w:firstRow="1" w:lastColumn="0" w:lastRow="0" w:noHBand="0" w:noVBand="1" w:val="04A0"/>
        <w:tblInd w:w="0" w:type="dxa"/>
      </w:tblPr>
      <w:tblGrid>
        <w:gridCol w:w="3700"/>
        <w:gridCol w:w="6860"/>
      </w:tblGrid>
      <w:tr>
        <w:trPr>
          <w:tblHeader w:val="true"/>
          <w:cantSplit/>
        </w:trPr>
        <w:tc>
          <w:tcPr>
            <w:tcW w:type="dxa" w:w="3700"/>
            <w:shd w:fill="12385B"/>
            <w:tcMar>
              <w:top w:w="95" w:type="dxa"/>
              <w:start w:w="120" w:type="dxa"/>
              <w:bottom w:w="95" w:type="dxa"/>
              <w:end w:w="120" w:type="dxa"/>
            </w:tcMar>
            <w:vAlign w:val="center"/>
          </w:tcPr>
          <w:p>
            <w:pPr>
              <w:spacing w:after="0"/>
            </w:pPr>
            <w:r/>
            <w:r>
              <w:rPr>
                <w:rFonts w:ascii="Liberation Sans" w:hAnsi="Liberation Sans"/>
                <w:b/>
                <w:color w:val="FFFFFF"/>
                <w:sz w:val="17"/>
              </w:rPr>
              <w:t>Prompt</w:t>
            </w:r>
          </w:p>
        </w:tc>
        <w:tc>
          <w:tcPr>
            <w:tcW w:type="dxa" w:w="6860"/>
            <w:shd w:fill="12385B"/>
            <w:tcMar>
              <w:top w:w="95" w:type="dxa"/>
              <w:start w:w="120" w:type="dxa"/>
              <w:bottom w:w="95" w:type="dxa"/>
              <w:end w:w="120" w:type="dxa"/>
            </w:tcMar>
            <w:vAlign w:val="center"/>
          </w:tcPr>
          <w:p>
            <w:pPr>
              <w:spacing w:after="0"/>
            </w:pPr>
            <w:r/>
            <w:r>
              <w:rPr>
                <w:rFonts w:ascii="Liberation Sans" w:hAnsi="Liberation Sans"/>
                <w:b/>
                <w:color w:val="FFFFFF"/>
                <w:sz w:val="17"/>
              </w:rPr>
              <w:t>My Notes</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Therapist assumption and position</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Each partner’s meaning</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Power and missing voices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Impact on alliance</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Acknowledgment and repair</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Revised systemic hypothesis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Needed independent learning</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Treatment adaptation</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How impact will be checked</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Documentation</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bl>
    <w:p>
      <w:pPr>
        <w:spacing w:after="20"/>
      </w:pPr>
    </w:p>
    <w:p>
      <w:pPr>
        <w:pageBreakBefore/>
        <w:spacing w:after="80"/>
      </w:pPr>
      <w:r>
        <w:rPr>
          <w:rFonts w:ascii="Liberation Sans" w:hAnsi="Liberation Sans"/>
          <w:b/>
          <w:color w:val="13A6A6"/>
          <w:sz w:val="28"/>
        </w:rPr>
        <w:t>CHAPTER 2</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0B2545"/>
            <w:tcMar>
              <w:top w:w="130" w:type="dxa"/>
              <w:start w:w="180" w:type="dxa"/>
              <w:bottom w:w="130" w:type="dxa"/>
              <w:end w:w="180" w:type="dxa"/>
            </w:tcMar>
          </w:tcPr>
          <w:p>
            <w:pPr>
              <w:spacing w:after="0"/>
            </w:pPr>
            <w:r>
              <w:rPr>
                <w:rFonts w:ascii="Liberation Sans" w:hAnsi="Liberation Sans"/>
                <w:b/>
                <w:color w:val="FFFFFF"/>
                <w:sz w:val="30"/>
              </w:rPr>
              <w:t xml:space="preserve">Language, Disability, Access, and Social Determinants  </w:t>
            </w:r>
            <w:r>
              <w:rPr>
                <w:rFonts w:ascii="Liberation Sans" w:hAnsi="Liberation Sans"/>
                <w:b/>
                <w:color w:val="FFFFFF"/>
                <w:sz w:val="30"/>
              </w:rPr>
            </w:r>
          </w:p>
        </w:tc>
      </w:tr>
    </w:tbl>
    <w:p>
      <w:pPr>
        <w:spacing w:after="20"/>
      </w:pP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BIG IDEA  </w:t>
            </w:r>
            <w:r>
              <w:rPr>
                <w:rFonts w:ascii="Liberation Sans" w:hAnsi="Liberation Sans"/>
                <w:color w:val="1E2D38"/>
                <w:sz w:val="18"/>
              </w:rPr>
              <w:t>Access is part of clinical quality. Ask what participation requires, coordinate qualified supports, reduce avoidable burdens, explain choices understandably, and verify that the support worked.</w:t>
            </w:r>
          </w:p>
        </w:tc>
      </w:tr>
    </w:tbl>
    <w:p>
      <w:pPr>
        <w:spacing w:after="20"/>
      </w:pPr>
    </w:p>
    <w:p>
      <w:pPr>
        <w:pStyle w:val="Heading2"/>
        <w:pageBreakBefore w:val="0"/>
      </w:pPr>
      <w:r>
        <w:t>The ACCESS Sequence</w:t>
      </w:r>
    </w:p>
    <w:tbl>
      <w:tblPr>
        <w:tblW w:type="dxa" w:w="10560"/>
        <w:jc w:val="left"/>
        <w:tblLayout w:type="fixed"/>
        <w:tblLook w:firstColumn="1" w:firstRow="1" w:lastColumn="0" w:lastRow="0" w:noHBand="0" w:noVBand="1" w:val="04A0"/>
        <w:tblInd w:w="0" w:type="dxa"/>
      </w:tblPr>
      <w:tblGrid>
        <w:gridCol w:w="2900"/>
        <w:gridCol w:w="7660"/>
      </w:tblGrid>
      <w:tr>
        <w:trPr>
          <w:tblHeader w:val="true"/>
          <w:cantSplit/>
        </w:trPr>
        <w:tc>
          <w:tcPr>
            <w:tcW w:type="dxa" w:w="2900"/>
            <w:shd w:fill="12385B"/>
            <w:tcMar>
              <w:top w:w="95" w:type="dxa"/>
              <w:start w:w="120" w:type="dxa"/>
              <w:bottom w:w="95" w:type="dxa"/>
              <w:end w:w="120" w:type="dxa"/>
            </w:tcMar>
            <w:vAlign w:val="center"/>
          </w:tcPr>
          <w:p>
            <w:pPr>
              <w:spacing w:after="0"/>
            </w:pPr>
            <w:r/>
            <w:r>
              <w:rPr>
                <w:rFonts w:ascii="Liberation Sans" w:hAnsi="Liberation Sans"/>
                <w:b/>
                <w:color w:val="FFFFFF"/>
                <w:sz w:val="17"/>
              </w:rPr>
              <w:t>Step</w:t>
            </w:r>
          </w:p>
        </w:tc>
        <w:tc>
          <w:tcPr>
            <w:tcW w:type="dxa" w:w="7660"/>
            <w:shd w:fill="12385B"/>
            <w:tcMar>
              <w:top w:w="95" w:type="dxa"/>
              <w:start w:w="120" w:type="dxa"/>
              <w:bottom w:w="95" w:type="dxa"/>
              <w:end w:w="120" w:type="dxa"/>
            </w:tcMar>
            <w:vAlign w:val="center"/>
          </w:tcPr>
          <w:p>
            <w:pPr>
              <w:spacing w:after="0"/>
            </w:pPr>
            <w:r/>
            <w:r>
              <w:rPr>
                <w:rFonts w:ascii="Liberation Sans" w:hAnsi="Liberation Sans"/>
                <w:b/>
                <w:color w:val="FFFFFF"/>
                <w:sz w:val="17"/>
              </w:rPr>
              <w:t>Clinical task</w:t>
            </w:r>
          </w:p>
        </w:tc>
      </w:tr>
      <w:tr>
        <w:trPr>
          <w:cantSplit/>
        </w:trPr>
        <w:tc>
          <w:tcPr>
            <w:tcW w:type="dxa" w:w="2900"/>
            <w:tcMar>
              <w:top w:w="90" w:type="dxa"/>
              <w:start w:w="120" w:type="dxa"/>
              <w:bottom w:w="90" w:type="dxa"/>
              <w:end w:w="120" w:type="dxa"/>
            </w:tcMar>
            <w:vAlign w:val="center"/>
          </w:tcPr>
          <w:p>
            <w:pPr>
              <w:spacing w:after="0" w:line="252" w:lineRule="auto"/>
            </w:pPr>
            <w:r/>
            <w:r>
              <w:rPr>
                <w:rFonts w:ascii="Liberation Sans" w:hAnsi="Liberation Sans"/>
                <w:color w:val="1E2D38"/>
                <w:sz w:val="17"/>
              </w:rPr>
              <w:t>A - Ask communication and participation needs</w:t>
            </w:r>
          </w:p>
        </w:tc>
        <w:tc>
          <w:tcPr>
            <w:tcW w:type="dxa" w:w="7660"/>
            <w:tcMar>
              <w:top w:w="90" w:type="dxa"/>
              <w:start w:w="120" w:type="dxa"/>
              <w:bottom w:w="90" w:type="dxa"/>
              <w:end w:w="120" w:type="dxa"/>
            </w:tcMar>
            <w:vAlign w:val="center"/>
          </w:tcPr>
          <w:p>
            <w:pPr>
              <w:spacing w:after="0" w:line="252" w:lineRule="auto"/>
            </w:pPr>
            <w:r/>
            <w:r>
              <w:rPr>
                <w:rFonts w:ascii="Liberation Sans" w:hAnsi="Liberation Sans"/>
                <w:color w:val="1E2D38"/>
                <w:sz w:val="17"/>
              </w:rPr>
              <w:t>Ask preferred language, modality, literacy, disability-related, sensory, cognitive, mobility, technology, privacy, scheduling, and other needs directly.</w:t>
            </w:r>
          </w:p>
        </w:tc>
      </w:tr>
      <w:tr>
        <w:trPr>
          <w:cantSplit/>
        </w:trPr>
        <w:tc>
          <w:tcPr>
            <w:tcW w:type="dxa" w:w="29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C - Check barriers and client preferences</w:t>
            </w:r>
          </w:p>
        </w:tc>
        <w:tc>
          <w:tcPr>
            <w:tcW w:type="dxa" w:w="76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Assess what is preventing participation, who is carrying the burden, prior experiences with services, available resources, and acceptable options.</w:t>
            </w:r>
          </w:p>
        </w:tc>
      </w:tr>
      <w:tr>
        <w:trPr>
          <w:cantSplit/>
        </w:trPr>
        <w:tc>
          <w:tcPr>
            <w:tcW w:type="dxa" w:w="2900"/>
            <w:tcMar>
              <w:top w:w="90" w:type="dxa"/>
              <w:start w:w="120" w:type="dxa"/>
              <w:bottom w:w="90" w:type="dxa"/>
              <w:end w:w="120" w:type="dxa"/>
            </w:tcMar>
            <w:vAlign w:val="center"/>
          </w:tcPr>
          <w:p>
            <w:pPr>
              <w:spacing w:after="0" w:line="252" w:lineRule="auto"/>
            </w:pPr>
            <w:r/>
            <w:r>
              <w:rPr>
                <w:rFonts w:ascii="Liberation Sans" w:hAnsi="Liberation Sans"/>
                <w:color w:val="1E2D38"/>
                <w:sz w:val="17"/>
              </w:rPr>
              <w:t>C - Coordinate qualified supports and accommodations</w:t>
            </w:r>
          </w:p>
        </w:tc>
        <w:tc>
          <w:tcPr>
            <w:tcW w:type="dxa" w:w="7660"/>
            <w:tcMar>
              <w:top w:w="90" w:type="dxa"/>
              <w:start w:w="120" w:type="dxa"/>
              <w:bottom w:w="90" w:type="dxa"/>
              <w:end w:w="120" w:type="dxa"/>
            </w:tcMar>
            <w:vAlign w:val="center"/>
          </w:tcPr>
          <w:p>
            <w:pPr>
              <w:spacing w:after="0" w:line="252" w:lineRule="auto"/>
            </w:pPr>
            <w:r/>
            <w:r>
              <w:rPr>
                <w:rFonts w:ascii="Liberation Sans" w:hAnsi="Liberation Sans"/>
                <w:color w:val="1E2D38"/>
                <w:sz w:val="17"/>
              </w:rPr>
              <w:t>Use qualified language assistance and individualized accessibility supports consistent with current law, ethics, setting requirements, and client choice.</w:t>
            </w:r>
          </w:p>
        </w:tc>
      </w:tr>
      <w:tr>
        <w:trPr>
          <w:cantSplit/>
        </w:trPr>
        <w:tc>
          <w:tcPr>
            <w:tcW w:type="dxa" w:w="29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E - Eliminate avoidable burdens</w:t>
            </w:r>
          </w:p>
        </w:tc>
        <w:tc>
          <w:tcPr>
            <w:tcW w:type="dxa" w:w="76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Modify preventable format, scheduling, transportation, financial, technology, paperwork, and organizational barriers within role and authority.</w:t>
            </w:r>
          </w:p>
        </w:tc>
      </w:tr>
      <w:tr>
        <w:trPr>
          <w:cantSplit/>
        </w:trPr>
        <w:tc>
          <w:tcPr>
            <w:tcW w:type="dxa" w:w="2900"/>
            <w:tcMar>
              <w:top w:w="90" w:type="dxa"/>
              <w:start w:w="120" w:type="dxa"/>
              <w:bottom w:w="90" w:type="dxa"/>
              <w:end w:w="120" w:type="dxa"/>
            </w:tcMar>
            <w:vAlign w:val="center"/>
          </w:tcPr>
          <w:p>
            <w:pPr>
              <w:spacing w:after="0" w:line="252" w:lineRule="auto"/>
            </w:pPr>
            <w:r/>
            <w:r>
              <w:rPr>
                <w:rFonts w:ascii="Liberation Sans" w:hAnsi="Liberation Sans"/>
                <w:color w:val="1E2D38"/>
                <w:sz w:val="17"/>
              </w:rPr>
              <w:t>S - Share options and roles understandably</w:t>
            </w:r>
          </w:p>
        </w:tc>
        <w:tc>
          <w:tcPr>
            <w:tcW w:type="dxa" w:w="7660"/>
            <w:tcMar>
              <w:top w:w="90" w:type="dxa"/>
              <w:start w:w="120" w:type="dxa"/>
              <w:bottom w:w="90" w:type="dxa"/>
              <w:end w:w="120" w:type="dxa"/>
            </w:tcMar>
            <w:vAlign w:val="center"/>
          </w:tcPr>
          <w:p>
            <w:pPr>
              <w:spacing w:after="0" w:line="252" w:lineRule="auto"/>
            </w:pPr>
            <w:r/>
            <w:r>
              <w:rPr>
                <w:rFonts w:ascii="Liberation Sans" w:hAnsi="Liberation Sans"/>
                <w:color w:val="1E2D38"/>
                <w:sz w:val="17"/>
              </w:rPr>
              <w:t>Explain services, confidentiality, limits, costs, responsibilities, and alternatives in a form the client can use; check understanding without shaming.</w:t>
            </w:r>
          </w:p>
        </w:tc>
      </w:tr>
      <w:tr>
        <w:trPr>
          <w:cantSplit/>
        </w:trPr>
        <w:tc>
          <w:tcPr>
            <w:tcW w:type="dxa" w:w="29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S - Set a follow-through point</w:t>
            </w:r>
          </w:p>
        </w:tc>
        <w:tc>
          <w:tcPr>
            <w:tcW w:type="dxa" w:w="76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Confirm that the support was available and effective, document decisions, and revise when participation remains unequal.</w:t>
            </w:r>
          </w:p>
        </w:tc>
      </w:tr>
    </w:tbl>
    <w:p>
      <w:pPr>
        <w:spacing w:after="20"/>
      </w:pPr>
    </w:p>
    <w:p>
      <w:pPr>
        <w:pStyle w:val="Heading2"/>
        <w:pageBreakBefore w:val="0"/>
      </w:pPr>
      <w:r>
        <w:t>Access Questions Before Interpreting “Resistance”</w:t>
      </w:r>
    </w:p>
    <w:tbl>
      <w:tblPr>
        <w:tblW w:type="dxa" w:w="10560"/>
        <w:jc w:val="left"/>
        <w:tblLayout w:type="fixed"/>
        <w:tblLook w:firstColumn="1" w:firstRow="1" w:lastColumn="0" w:lastRow="0" w:noHBand="0" w:noVBand="1" w:val="04A0"/>
        <w:tblInd w:w="0" w:type="dxa"/>
      </w:tblPr>
      <w:tblGrid>
        <w:gridCol w:w="4100"/>
        <w:gridCol w:w="6460"/>
      </w:tblGrid>
      <w:tr>
        <w:trPr>
          <w:tblHeader w:val="true"/>
          <w:cantSplit/>
        </w:trPr>
        <w:tc>
          <w:tcPr>
            <w:tcW w:type="dxa" w:w="4100"/>
            <w:shd w:fill="12385B"/>
            <w:tcMar>
              <w:top w:w="95" w:type="dxa"/>
              <w:start w:w="120" w:type="dxa"/>
              <w:bottom w:w="95" w:type="dxa"/>
              <w:end w:w="120" w:type="dxa"/>
            </w:tcMar>
            <w:vAlign w:val="center"/>
          </w:tcPr>
          <w:p>
            <w:pPr>
              <w:spacing w:after="0"/>
            </w:pPr>
            <w:r/>
            <w:r>
              <w:rPr>
                <w:rFonts w:ascii="Liberation Sans" w:hAnsi="Liberation Sans"/>
                <w:b/>
                <w:color w:val="FFFFFF"/>
                <w:sz w:val="17"/>
              </w:rPr>
              <w:t>Question</w:t>
            </w:r>
          </w:p>
        </w:tc>
        <w:tc>
          <w:tcPr>
            <w:tcW w:type="dxa" w:w="6460"/>
            <w:shd w:fill="12385B"/>
            <w:tcMar>
              <w:top w:w="95" w:type="dxa"/>
              <w:start w:w="120" w:type="dxa"/>
              <w:bottom w:w="95" w:type="dxa"/>
              <w:end w:w="120" w:type="dxa"/>
            </w:tcMar>
            <w:vAlign w:val="center"/>
          </w:tcPr>
          <w:p>
            <w:pPr>
              <w:spacing w:after="0"/>
            </w:pPr>
            <w:r/>
            <w:r>
              <w:rPr>
                <w:rFonts w:ascii="Liberation Sans" w:hAnsi="Liberation Sans"/>
                <w:b/>
                <w:color w:val="FFFFFF"/>
                <w:sz w:val="17"/>
              </w:rPr>
              <w:t>What it protects</w:t>
            </w:r>
          </w:p>
        </w:tc>
      </w:tr>
      <w:tr>
        <w:trPr>
          <w:cantSplit/>
        </w:trPr>
        <w:tc>
          <w:tcPr>
            <w:tcW w:type="dxa" w:w="4100"/>
            <w:tcMar>
              <w:top w:w="90" w:type="dxa"/>
              <w:start w:w="120" w:type="dxa"/>
              <w:bottom w:w="90" w:type="dxa"/>
              <w:end w:w="120" w:type="dxa"/>
            </w:tcMar>
            <w:vAlign w:val="center"/>
          </w:tcPr>
          <w:p>
            <w:pPr>
              <w:spacing w:after="0" w:line="252" w:lineRule="auto"/>
            </w:pPr>
            <w:r/>
            <w:r>
              <w:rPr>
                <w:rFonts w:ascii="Liberation Sans" w:hAnsi="Liberation Sans"/>
                <w:color w:val="1E2D38"/>
                <w:sz w:val="17"/>
              </w:rPr>
              <w:t>Can everyone receive and express information?</w:t>
            </w:r>
          </w:p>
        </w:tc>
        <w:tc>
          <w:tcPr>
            <w:tcW w:type="dxa" w:w="6460"/>
            <w:tcMar>
              <w:top w:w="90" w:type="dxa"/>
              <w:start w:w="120" w:type="dxa"/>
              <w:bottom w:w="90" w:type="dxa"/>
              <w:end w:w="120" w:type="dxa"/>
            </w:tcMar>
            <w:vAlign w:val="center"/>
          </w:tcPr>
          <w:p>
            <w:pPr>
              <w:spacing w:after="0" w:line="252" w:lineRule="auto"/>
            </w:pPr>
            <w:r/>
            <w:r>
              <w:rPr>
                <w:rFonts w:ascii="Liberation Sans" w:hAnsi="Liberation Sans"/>
                <w:color w:val="1E2D38"/>
                <w:sz w:val="17"/>
              </w:rPr>
              <w:t>Language, hearing, speech, cognitive, literacy, and communication access.</w:t>
            </w:r>
          </w:p>
        </w:tc>
      </w:tr>
      <w:tr>
        <w:trPr>
          <w:cantSplit/>
        </w:trPr>
        <w:tc>
          <w:tcPr>
            <w:tcW w:type="dxa" w:w="41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Can everyone physically and digitally participate?</w:t>
            </w:r>
          </w:p>
        </w:tc>
        <w:tc>
          <w:tcPr>
            <w:tcW w:type="dxa" w:w="64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Mobility, sensory, transportation, technology, privacy, and environmental access.</w:t>
            </w:r>
          </w:p>
        </w:tc>
      </w:tr>
      <w:tr>
        <w:trPr>
          <w:cantSplit/>
        </w:trPr>
        <w:tc>
          <w:tcPr>
            <w:tcW w:type="dxa" w:w="4100"/>
            <w:tcMar>
              <w:top w:w="90" w:type="dxa"/>
              <w:start w:w="120" w:type="dxa"/>
              <w:bottom w:w="90" w:type="dxa"/>
              <w:end w:w="120" w:type="dxa"/>
            </w:tcMar>
            <w:vAlign w:val="center"/>
          </w:tcPr>
          <w:p>
            <w:pPr>
              <w:spacing w:after="0" w:line="252" w:lineRule="auto"/>
            </w:pPr>
            <w:r/>
            <w:r>
              <w:rPr>
                <w:rFonts w:ascii="Liberation Sans" w:hAnsi="Liberation Sans"/>
                <w:color w:val="1E2D38"/>
                <w:sz w:val="17"/>
              </w:rPr>
              <w:t>Who bears the cost or role burden?</w:t>
            </w:r>
          </w:p>
        </w:tc>
        <w:tc>
          <w:tcPr>
            <w:tcW w:type="dxa" w:w="6460"/>
            <w:tcMar>
              <w:top w:w="90" w:type="dxa"/>
              <w:start w:w="120" w:type="dxa"/>
              <w:bottom w:w="90" w:type="dxa"/>
              <w:end w:w="120" w:type="dxa"/>
            </w:tcMar>
            <w:vAlign w:val="center"/>
          </w:tcPr>
          <w:p>
            <w:pPr>
              <w:spacing w:after="0" w:line="252" w:lineRule="auto"/>
            </w:pPr>
            <w:r/>
            <w:r>
              <w:rPr>
                <w:rFonts w:ascii="Liberation Sans" w:hAnsi="Liberation Sans"/>
                <w:color w:val="1E2D38"/>
                <w:sz w:val="17"/>
              </w:rPr>
              <w:t>Financial, caregiving, interpreting, scheduling, documentation, and emotional labor.</w:t>
            </w:r>
          </w:p>
        </w:tc>
      </w:tr>
      <w:tr>
        <w:trPr>
          <w:cantSplit/>
        </w:trPr>
        <w:tc>
          <w:tcPr>
            <w:tcW w:type="dxa" w:w="41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Was the choice truly understandable and feasible?</w:t>
            </w:r>
          </w:p>
        </w:tc>
        <w:tc>
          <w:tcPr>
            <w:tcW w:type="dxa" w:w="64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Informed participation, voluntariness, alternatives, and realistic follow-through.</w:t>
            </w:r>
          </w:p>
        </w:tc>
      </w:tr>
      <w:tr>
        <w:trPr>
          <w:cantSplit/>
        </w:trPr>
        <w:tc>
          <w:tcPr>
            <w:tcW w:type="dxa" w:w="4100"/>
            <w:tcMar>
              <w:top w:w="90" w:type="dxa"/>
              <w:start w:w="120" w:type="dxa"/>
              <w:bottom w:w="90" w:type="dxa"/>
              <w:end w:w="120" w:type="dxa"/>
            </w:tcMar>
            <w:vAlign w:val="center"/>
          </w:tcPr>
          <w:p>
            <w:pPr>
              <w:spacing w:after="0" w:line="252" w:lineRule="auto"/>
            </w:pPr>
            <w:r/>
            <w:r>
              <w:rPr>
                <w:rFonts w:ascii="Liberation Sans" w:hAnsi="Liberation Sans"/>
                <w:color w:val="1E2D38"/>
                <w:sz w:val="17"/>
              </w:rPr>
              <w:t>What organizational rule is shaping the problem?</w:t>
            </w:r>
          </w:p>
        </w:tc>
        <w:tc>
          <w:tcPr>
            <w:tcW w:type="dxa" w:w="6460"/>
            <w:tcMar>
              <w:top w:w="90" w:type="dxa"/>
              <w:start w:w="120" w:type="dxa"/>
              <w:bottom w:w="90" w:type="dxa"/>
              <w:end w:w="120" w:type="dxa"/>
            </w:tcMar>
            <w:vAlign w:val="center"/>
          </w:tcPr>
          <w:p>
            <w:pPr>
              <w:spacing w:after="0" w:line="252" w:lineRule="auto"/>
            </w:pPr>
            <w:r/>
            <w:r>
              <w:rPr>
                <w:rFonts w:ascii="Liberation Sans" w:hAnsi="Liberation Sans"/>
                <w:color w:val="1E2D38"/>
                <w:sz w:val="17"/>
              </w:rPr>
              <w:t>Prevents pathologizing a client response to an inaccessible system.</w:t>
            </w:r>
          </w:p>
        </w:tc>
      </w:tr>
    </w:tbl>
    <w:p>
      <w:pPr>
        <w:spacing w:after="20"/>
      </w:pPr>
    </w:p>
    <w:p>
      <w:pPr>
        <w:pStyle w:val="Heading2"/>
        <w:pageBreakBefore/>
      </w:pPr>
      <w:r>
        <w:t>Case Lab 2: Language Access and Family Pressure</w:t>
      </w:r>
    </w:p>
    <w:p>
      <w:pPr>
        <w:spacing w:after="90"/>
      </w:pPr>
      <w:r>
        <w:rPr>
          <w:rFonts w:ascii="Liberation Sans" w:hAnsi="Liberation Sans"/>
          <w:i w:val="0"/>
          <w:color w:val="1E2D38"/>
          <w:sz w:val="18"/>
        </w:rPr>
        <w:t>A clinic asks a bilingual 14-year-old to interpret during the parents’ intake because a qualified interpreter is not immediately available. The parents agree quickly, the adolescent looks uncomfortable, and the clinician believes using the child will preserve rapport and save time.</w:t>
      </w:r>
    </w:p>
    <w:p>
      <w:pPr>
        <w:spacing w:after="90"/>
      </w:pPr>
      <w:r>
        <w:rPr>
          <w:rFonts w:ascii="Liberation Sans" w:hAnsi="Liberation Sans"/>
          <w:b/>
          <w:color w:val="1E2D38"/>
          <w:sz w:val="18"/>
        </w:rPr>
        <w:t>Decision point:</w:t>
      </w:r>
      <w:r>
        <w:rPr>
          <w:rFonts w:ascii="Liberation Sans" w:hAnsi="Liberation Sans"/>
          <w:i w:val="0"/>
          <w:color w:val="1E2D38"/>
          <w:sz w:val="18"/>
        </w:rPr>
        <w:t xml:space="preserve"> What should the clinician do before proceeding with substantive assessment?</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7F4F4"/>
            <w:tcMar>
              <w:top w:w="130" w:type="dxa"/>
              <w:start w:w="180" w:type="dxa"/>
              <w:bottom w:w="130" w:type="dxa"/>
              <w:end w:w="180" w:type="dxa"/>
            </w:tcMar>
          </w:tcPr>
          <w:p>
            <w:pPr>
              <w:spacing w:after="0"/>
            </w:pPr>
            <w:r>
              <w:rPr>
                <w:rFonts w:ascii="Liberation Sans" w:hAnsi="Liberation Sans"/>
                <w:b/>
                <w:color w:val="12385B"/>
                <w:sz w:val="18"/>
              </w:rPr>
              <w:t xml:space="preserve">MODEL REASONING  </w:t>
            </w:r>
            <w:r>
              <w:rPr>
                <w:rFonts w:ascii="Liberation Sans" w:hAnsi="Liberation Sans"/>
                <w:color w:val="1E2D38"/>
                <w:sz w:val="18"/>
              </w:rPr>
              <w:t>Use ACCESS. Ask the parents privately about language and communication preferences, explain available assistance and confidentiality implications understandably, arrange qualified support, protect the adolescent from an inappropriate role burden, and reschedule or limit the encounter to what can be completed safely. Verify the support rather than treating apparent agreement as informed preference.</w:t>
            </w:r>
          </w:p>
        </w:tc>
      </w:tr>
    </w:tbl>
    <w:p>
      <w:pPr>
        <w:spacing w:after="20"/>
      </w:pPr>
    </w:p>
    <w:tbl>
      <w:tblPr>
        <w:tblW w:type="dxa" w:w="10560"/>
        <w:jc w:val="left"/>
        <w:tblLayout w:type="fixed"/>
        <w:tblLook w:firstColumn="1" w:firstRow="1" w:lastColumn="0" w:lastRow="0" w:noHBand="0" w:noVBand="1" w:val="04A0"/>
        <w:tblInd w:w="0" w:type="dxa"/>
      </w:tblPr>
      <w:tblGrid>
        <w:gridCol w:w="3700"/>
        <w:gridCol w:w="6860"/>
      </w:tblGrid>
      <w:tr>
        <w:trPr>
          <w:tblHeader w:val="true"/>
          <w:cantSplit/>
        </w:trPr>
        <w:tc>
          <w:tcPr>
            <w:tcW w:type="dxa" w:w="3700"/>
            <w:shd w:fill="12385B"/>
            <w:tcMar>
              <w:top w:w="95" w:type="dxa"/>
              <w:start w:w="120" w:type="dxa"/>
              <w:bottom w:w="95" w:type="dxa"/>
              <w:end w:w="120" w:type="dxa"/>
            </w:tcMar>
            <w:vAlign w:val="center"/>
          </w:tcPr>
          <w:p>
            <w:pPr>
              <w:spacing w:after="0"/>
            </w:pPr>
            <w:r/>
            <w:r>
              <w:rPr>
                <w:rFonts w:ascii="Liberation Sans" w:hAnsi="Liberation Sans"/>
                <w:b/>
                <w:color w:val="FFFFFF"/>
                <w:sz w:val="17"/>
              </w:rPr>
              <w:t>Prompt</w:t>
            </w:r>
          </w:p>
        </w:tc>
        <w:tc>
          <w:tcPr>
            <w:tcW w:type="dxa" w:w="6860"/>
            <w:shd w:fill="12385B"/>
            <w:tcMar>
              <w:top w:w="95" w:type="dxa"/>
              <w:start w:w="120" w:type="dxa"/>
              <w:bottom w:w="95" w:type="dxa"/>
              <w:end w:w="120" w:type="dxa"/>
            </w:tcMar>
            <w:vAlign w:val="center"/>
          </w:tcPr>
          <w:p>
            <w:pPr>
              <w:spacing w:after="0"/>
            </w:pPr>
            <w:r/>
            <w:r>
              <w:rPr>
                <w:rFonts w:ascii="Liberation Sans" w:hAnsi="Liberation Sans"/>
                <w:b/>
                <w:color w:val="FFFFFF"/>
                <w:sz w:val="17"/>
              </w:rPr>
              <w:t>My Notes</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Preferred language and modality</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Who carries the burden</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Qualified support needed</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Immediate limits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Confidentiality implications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Options explained</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Understanding check</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Adolescent role protection</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Follow-through point</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Documentation</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bl>
    <w:p>
      <w:pPr>
        <w:spacing w:after="20"/>
      </w:pPr>
    </w:p>
    <w:p>
      <w:pPr>
        <w:pStyle w:val="Heading2"/>
        <w:pageBreakBefore/>
      </w:pPr>
      <w:r>
        <w:t>Case Lab 3: Disability and Participation Barriers</w:t>
      </w:r>
    </w:p>
    <w:p>
      <w:pPr>
        <w:spacing w:after="90"/>
      </w:pPr>
      <w:r>
        <w:rPr>
          <w:rFonts w:ascii="Liberation Sans" w:hAnsi="Liberation Sans"/>
          <w:i w:val="0"/>
          <w:color w:val="1E2D38"/>
          <w:sz w:val="18"/>
        </w:rPr>
        <w:t>A family has missed three appointments. The waiting room and restroom are not wheelchair accessible, forms are difficult for one caregiver to read, and the telehealth alternative is incompatible with assistive technology. Staff describe the family as unmotivated and plan to discharge for nonattendance.</w:t>
      </w:r>
    </w:p>
    <w:p>
      <w:pPr>
        <w:spacing w:after="90"/>
      </w:pPr>
      <w:r>
        <w:rPr>
          <w:rFonts w:ascii="Liberation Sans" w:hAnsi="Liberation Sans"/>
          <w:b/>
          <w:color w:val="1E2D38"/>
          <w:sz w:val="18"/>
        </w:rPr>
        <w:t>Decision point:</w:t>
      </w:r>
      <w:r>
        <w:rPr>
          <w:rFonts w:ascii="Liberation Sans" w:hAnsi="Liberation Sans"/>
          <w:i w:val="0"/>
          <w:color w:val="1E2D38"/>
          <w:sz w:val="18"/>
        </w:rPr>
        <w:t xml:space="preserve"> What should happen before interpreting the absences or ending services?</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7F4F4"/>
            <w:tcMar>
              <w:top w:w="130" w:type="dxa"/>
              <w:start w:w="180" w:type="dxa"/>
              <w:bottom w:w="130" w:type="dxa"/>
              <w:end w:w="180" w:type="dxa"/>
            </w:tcMar>
          </w:tcPr>
          <w:p>
            <w:pPr>
              <w:spacing w:after="0"/>
            </w:pPr>
            <w:r>
              <w:rPr>
                <w:rFonts w:ascii="Liberation Sans" w:hAnsi="Liberation Sans"/>
                <w:b/>
                <w:color w:val="12385B"/>
                <w:sz w:val="18"/>
              </w:rPr>
              <w:t xml:space="preserve">MODEL REASONING  </w:t>
            </w:r>
            <w:r>
              <w:rPr>
                <w:rFonts w:ascii="Liberation Sans" w:hAnsi="Liberation Sans"/>
                <w:color w:val="1E2D38"/>
                <w:sz w:val="18"/>
              </w:rPr>
              <w:t>Use ACCESS and ECOLOGY. Ask the family what participation requires, identify organizational barriers, arrange individualized accommodations and understandable materials, offer feasible alternatives, assign responsibility for follow-through, and reassess continuity. Nonattendance cannot be interpreted accurately while the service itself remains inaccessible.</w:t>
            </w:r>
          </w:p>
        </w:tc>
      </w:tr>
    </w:tbl>
    <w:p>
      <w:pPr>
        <w:spacing w:after="20"/>
      </w:pPr>
    </w:p>
    <w:tbl>
      <w:tblPr>
        <w:tblW w:type="dxa" w:w="10560"/>
        <w:jc w:val="left"/>
        <w:tblLayout w:type="fixed"/>
        <w:tblLook w:firstColumn="1" w:firstRow="1" w:lastColumn="0" w:lastRow="0" w:noHBand="0" w:noVBand="1" w:val="04A0"/>
        <w:tblInd w:w="0" w:type="dxa"/>
      </w:tblPr>
      <w:tblGrid>
        <w:gridCol w:w="3700"/>
        <w:gridCol w:w="6860"/>
      </w:tblGrid>
      <w:tr>
        <w:trPr>
          <w:tblHeader w:val="true"/>
          <w:cantSplit/>
        </w:trPr>
        <w:tc>
          <w:tcPr>
            <w:tcW w:type="dxa" w:w="3700"/>
            <w:shd w:fill="12385B"/>
            <w:tcMar>
              <w:top w:w="95" w:type="dxa"/>
              <w:start w:w="120" w:type="dxa"/>
              <w:bottom w:w="95" w:type="dxa"/>
              <w:end w:w="120" w:type="dxa"/>
            </w:tcMar>
            <w:vAlign w:val="center"/>
          </w:tcPr>
          <w:p>
            <w:pPr>
              <w:spacing w:after="0"/>
            </w:pPr>
            <w:r/>
            <w:r>
              <w:rPr>
                <w:rFonts w:ascii="Liberation Sans" w:hAnsi="Liberation Sans"/>
                <w:b/>
                <w:color w:val="FFFFFF"/>
                <w:sz w:val="17"/>
              </w:rPr>
              <w:t>Prompt</w:t>
            </w:r>
          </w:p>
        </w:tc>
        <w:tc>
          <w:tcPr>
            <w:tcW w:type="dxa" w:w="6860"/>
            <w:shd w:fill="12385B"/>
            <w:tcMar>
              <w:top w:w="95" w:type="dxa"/>
              <w:start w:w="120" w:type="dxa"/>
              <w:bottom w:w="95" w:type="dxa"/>
              <w:end w:w="120" w:type="dxa"/>
            </w:tcMar>
            <w:vAlign w:val="center"/>
          </w:tcPr>
          <w:p>
            <w:pPr>
              <w:spacing w:after="0"/>
            </w:pPr>
            <w:r/>
            <w:r>
              <w:rPr>
                <w:rFonts w:ascii="Liberation Sans" w:hAnsi="Liberation Sans"/>
                <w:b/>
                <w:color w:val="FFFFFF"/>
                <w:sz w:val="17"/>
              </w:rPr>
              <w:t>My Notes</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Access needs named by family</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Physical barriers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Communication/literacy barriers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Technology barriers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Organizational responsibility</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Feasible accommodations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Interim clinical need</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Discharge risk</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Responsible party</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Verification point</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bl>
    <w:p>
      <w:pPr>
        <w:spacing w:after="20"/>
      </w:pPr>
    </w:p>
    <w:p>
      <w:pPr>
        <w:pageBreakBefore/>
        <w:spacing w:after="80"/>
      </w:pPr>
      <w:r>
        <w:rPr>
          <w:rFonts w:ascii="Liberation Sans" w:hAnsi="Liberation Sans"/>
          <w:b/>
          <w:color w:val="13A6A6"/>
          <w:sz w:val="28"/>
        </w:rPr>
        <w:t>CHAPTER 3</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0B2545"/>
            <w:tcMar>
              <w:top w:w="130" w:type="dxa"/>
              <w:start w:w="180" w:type="dxa"/>
              <w:bottom w:w="130" w:type="dxa"/>
              <w:end w:w="180" w:type="dxa"/>
            </w:tcMar>
          </w:tcPr>
          <w:p>
            <w:pPr>
              <w:spacing w:after="0"/>
            </w:pPr>
            <w:r>
              <w:rPr>
                <w:rFonts w:ascii="Liberation Sans" w:hAnsi="Liberation Sans"/>
                <w:b/>
                <w:color w:val="FFFFFF"/>
                <w:sz w:val="30"/>
              </w:rPr>
              <w:t xml:space="preserve">Community Systems, Institutions, Advocacy, and Resource Coordination  </w:t>
            </w:r>
            <w:r>
              <w:rPr>
                <w:rFonts w:ascii="Liberation Sans" w:hAnsi="Liberation Sans"/>
                <w:b/>
                <w:color w:val="FFFFFF"/>
                <w:sz w:val="30"/>
              </w:rPr>
            </w:r>
          </w:p>
        </w:tc>
      </w:tr>
    </w:tbl>
    <w:p>
      <w:pPr>
        <w:spacing w:after="20"/>
      </w:pP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BIG IDEA  </w:t>
            </w:r>
            <w:r>
              <w:rPr>
                <w:rFonts w:ascii="Liberation Sans" w:hAnsi="Liberation Sans"/>
                <w:color w:val="1E2D38"/>
                <w:sz w:val="18"/>
              </w:rPr>
              <w:t>Systemic care maps the conditions around the presenting problem, centers client priorities, identifies strengths and leverage points, clarifies role, and checks for unintended effects.</w:t>
            </w:r>
          </w:p>
        </w:tc>
      </w:tr>
    </w:tbl>
    <w:p>
      <w:pPr>
        <w:spacing w:after="20"/>
      </w:pPr>
    </w:p>
    <w:p>
      <w:pPr>
        <w:pStyle w:val="Heading2"/>
        <w:pageBreakBefore w:val="0"/>
      </w:pPr>
      <w:r>
        <w:t>The ECOLOGY Sequence</w:t>
      </w:r>
    </w:p>
    <w:tbl>
      <w:tblPr>
        <w:tblW w:type="dxa" w:w="10560"/>
        <w:jc w:val="left"/>
        <w:tblLayout w:type="fixed"/>
        <w:tblLook w:firstColumn="1" w:firstRow="1" w:lastColumn="0" w:lastRow="0" w:noHBand="0" w:noVBand="1" w:val="04A0"/>
        <w:tblInd w:w="0" w:type="dxa"/>
      </w:tblPr>
      <w:tblGrid>
        <w:gridCol w:w="3000"/>
        <w:gridCol w:w="7560"/>
      </w:tblGrid>
      <w:tr>
        <w:trPr>
          <w:tblHeader w:val="true"/>
          <w:cantSplit/>
        </w:trPr>
        <w:tc>
          <w:tcPr>
            <w:tcW w:type="dxa" w:w="3000"/>
            <w:shd w:fill="12385B"/>
            <w:tcMar>
              <w:top w:w="95" w:type="dxa"/>
              <w:start w:w="120" w:type="dxa"/>
              <w:bottom w:w="95" w:type="dxa"/>
              <w:end w:w="120" w:type="dxa"/>
            </w:tcMar>
            <w:vAlign w:val="center"/>
          </w:tcPr>
          <w:p>
            <w:pPr>
              <w:spacing w:after="0"/>
            </w:pPr>
            <w:r/>
            <w:r>
              <w:rPr>
                <w:rFonts w:ascii="Liberation Sans" w:hAnsi="Liberation Sans"/>
                <w:b/>
                <w:color w:val="FFFFFF"/>
                <w:sz w:val="17"/>
              </w:rPr>
              <w:t>Step</w:t>
            </w:r>
          </w:p>
        </w:tc>
        <w:tc>
          <w:tcPr>
            <w:tcW w:type="dxa" w:w="7560"/>
            <w:shd w:fill="12385B"/>
            <w:tcMar>
              <w:top w:w="95" w:type="dxa"/>
              <w:start w:w="120" w:type="dxa"/>
              <w:bottom w:w="95" w:type="dxa"/>
              <w:end w:w="120" w:type="dxa"/>
            </w:tcMar>
            <w:vAlign w:val="center"/>
          </w:tcPr>
          <w:p>
            <w:pPr>
              <w:spacing w:after="0"/>
            </w:pPr>
            <w:r/>
            <w:r>
              <w:rPr>
                <w:rFonts w:ascii="Liberation Sans" w:hAnsi="Liberation Sans"/>
                <w:b/>
                <w:color w:val="FFFFFF"/>
                <w:sz w:val="17"/>
              </w:rPr>
              <w:t>Clinical task</w:t>
            </w:r>
          </w:p>
        </w:tc>
      </w:tr>
      <w:tr>
        <w:trPr>
          <w:cantSplit/>
        </w:trPr>
        <w:tc>
          <w:tcPr>
            <w:tcW w:type="dxa" w:w="3000"/>
            <w:tcMar>
              <w:top w:w="90" w:type="dxa"/>
              <w:start w:w="120" w:type="dxa"/>
              <w:bottom w:w="90" w:type="dxa"/>
              <w:end w:w="120" w:type="dxa"/>
            </w:tcMar>
            <w:vAlign w:val="center"/>
          </w:tcPr>
          <w:p>
            <w:pPr>
              <w:spacing w:after="0" w:line="252" w:lineRule="auto"/>
            </w:pPr>
            <w:r/>
            <w:r>
              <w:rPr>
                <w:rFonts w:ascii="Liberation Sans" w:hAnsi="Liberation Sans"/>
                <w:color w:val="1E2D38"/>
                <w:sz w:val="17"/>
              </w:rPr>
              <w:t>E - Examine system layers</w:t>
            </w:r>
          </w:p>
        </w:tc>
        <w:tc>
          <w:tcPr>
            <w:tcW w:type="dxa" w:w="7560"/>
            <w:tcMar>
              <w:top w:w="90" w:type="dxa"/>
              <w:start w:w="120" w:type="dxa"/>
              <w:bottom w:w="90" w:type="dxa"/>
              <w:end w:w="120" w:type="dxa"/>
            </w:tcMar>
            <w:vAlign w:val="center"/>
          </w:tcPr>
          <w:p>
            <w:pPr>
              <w:spacing w:after="0" w:line="252" w:lineRule="auto"/>
            </w:pPr>
            <w:r/>
            <w:r>
              <w:rPr>
                <w:rFonts w:ascii="Liberation Sans" w:hAnsi="Liberation Sans"/>
                <w:color w:val="1E2D38"/>
                <w:sz w:val="17"/>
              </w:rPr>
              <w:t>Map person, relationship, family, group, community, organization, institution, and policy layers relevant to the decision.</w:t>
            </w:r>
          </w:p>
        </w:tc>
      </w:tr>
      <w:tr>
        <w:trPr>
          <w:cantSplit/>
        </w:trPr>
        <w:tc>
          <w:tcPr>
            <w:tcW w:type="dxa" w:w="30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C - Center client-defined priorities</w:t>
            </w:r>
          </w:p>
        </w:tc>
        <w:tc>
          <w:tcPr>
            <w:tcW w:type="dxa" w:w="75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Ask which stressors, supports, relationships, and outcomes matter most and what help is wanted now.</w:t>
            </w:r>
          </w:p>
        </w:tc>
      </w:tr>
      <w:tr>
        <w:trPr>
          <w:cantSplit/>
        </w:trPr>
        <w:tc>
          <w:tcPr>
            <w:tcW w:type="dxa" w:w="3000"/>
            <w:tcMar>
              <w:top w:w="90" w:type="dxa"/>
              <w:start w:w="120" w:type="dxa"/>
              <w:bottom w:w="90" w:type="dxa"/>
              <w:end w:w="120" w:type="dxa"/>
            </w:tcMar>
            <w:vAlign w:val="center"/>
          </w:tcPr>
          <w:p>
            <w:pPr>
              <w:spacing w:after="0" w:line="252" w:lineRule="auto"/>
            </w:pPr>
            <w:r/>
            <w:r>
              <w:rPr>
                <w:rFonts w:ascii="Liberation Sans" w:hAnsi="Liberation Sans"/>
                <w:color w:val="1E2D38"/>
                <w:sz w:val="17"/>
              </w:rPr>
              <w:t>O - Organize strengths, barriers, resources, and leverage points</w:t>
            </w:r>
          </w:p>
        </w:tc>
        <w:tc>
          <w:tcPr>
            <w:tcW w:type="dxa" w:w="7560"/>
            <w:tcMar>
              <w:top w:w="90" w:type="dxa"/>
              <w:start w:w="120" w:type="dxa"/>
              <w:bottom w:w="90" w:type="dxa"/>
              <w:end w:w="120" w:type="dxa"/>
            </w:tcMar>
            <w:vAlign w:val="center"/>
          </w:tcPr>
          <w:p>
            <w:pPr>
              <w:spacing w:after="0" w:line="252" w:lineRule="auto"/>
            </w:pPr>
            <w:r/>
            <w:r>
              <w:rPr>
                <w:rFonts w:ascii="Liberation Sans" w:hAnsi="Liberation Sans"/>
                <w:color w:val="1E2D38"/>
                <w:sz w:val="17"/>
              </w:rPr>
              <w:t>Identify protective relationships, cultural and community resources, structural barriers, service gaps, and modifiable points.</w:t>
            </w:r>
          </w:p>
        </w:tc>
      </w:tr>
      <w:tr>
        <w:trPr>
          <w:cantSplit/>
        </w:trPr>
        <w:tc>
          <w:tcPr>
            <w:tcW w:type="dxa" w:w="30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L - Locate role and competence boundaries</w:t>
            </w:r>
          </w:p>
        </w:tc>
        <w:tc>
          <w:tcPr>
            <w:tcW w:type="dxa" w:w="75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Distinguish psychotherapy, case coordination, advocacy, consultation, resource navigation, and community partnership responsibilities.</w:t>
            </w:r>
          </w:p>
        </w:tc>
      </w:tr>
      <w:tr>
        <w:trPr>
          <w:cantSplit/>
        </w:trPr>
        <w:tc>
          <w:tcPr>
            <w:tcW w:type="dxa" w:w="3000"/>
            <w:tcMar>
              <w:top w:w="90" w:type="dxa"/>
              <w:start w:w="120" w:type="dxa"/>
              <w:bottom w:w="90" w:type="dxa"/>
              <w:end w:w="120" w:type="dxa"/>
            </w:tcMar>
            <w:vAlign w:val="center"/>
          </w:tcPr>
          <w:p>
            <w:pPr>
              <w:spacing w:after="0" w:line="252" w:lineRule="auto"/>
            </w:pPr>
            <w:r/>
            <w:r>
              <w:rPr>
                <w:rFonts w:ascii="Liberation Sans" w:hAnsi="Liberation Sans"/>
                <w:color w:val="1E2D38"/>
                <w:sz w:val="17"/>
              </w:rPr>
              <w:t>O - Open partnerships with permission</w:t>
            </w:r>
          </w:p>
        </w:tc>
        <w:tc>
          <w:tcPr>
            <w:tcW w:type="dxa" w:w="7560"/>
            <w:tcMar>
              <w:top w:w="90" w:type="dxa"/>
              <w:start w:w="120" w:type="dxa"/>
              <w:bottom w:w="90" w:type="dxa"/>
              <w:end w:w="120" w:type="dxa"/>
            </w:tcMar>
            <w:vAlign w:val="center"/>
          </w:tcPr>
          <w:p>
            <w:pPr>
              <w:spacing w:after="0" w:line="252" w:lineRule="auto"/>
            </w:pPr>
            <w:r/>
            <w:r>
              <w:rPr>
                <w:rFonts w:ascii="Liberation Sans" w:hAnsi="Liberation Sans"/>
                <w:color w:val="1E2D38"/>
                <w:sz w:val="17"/>
              </w:rPr>
              <w:t>Coordinate with selected people and systems using informed participation, role clarity, and appropriate information limits.</w:t>
            </w:r>
          </w:p>
        </w:tc>
      </w:tr>
      <w:tr>
        <w:trPr>
          <w:cantSplit/>
        </w:trPr>
        <w:tc>
          <w:tcPr>
            <w:tcW w:type="dxa" w:w="30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G - Gauge effects and revise</w:t>
            </w:r>
          </w:p>
        </w:tc>
        <w:tc>
          <w:tcPr>
            <w:tcW w:type="dxa" w:w="75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Evaluate benefit, burden, equity, safety, participation, and unintended consequences.</w:t>
            </w:r>
          </w:p>
        </w:tc>
      </w:tr>
      <w:tr>
        <w:trPr>
          <w:cantSplit/>
        </w:trPr>
        <w:tc>
          <w:tcPr>
            <w:tcW w:type="dxa" w:w="3000"/>
            <w:tcMar>
              <w:top w:w="90" w:type="dxa"/>
              <w:start w:w="120" w:type="dxa"/>
              <w:bottom w:w="90" w:type="dxa"/>
              <w:end w:w="120" w:type="dxa"/>
            </w:tcMar>
            <w:vAlign w:val="center"/>
          </w:tcPr>
          <w:p>
            <w:pPr>
              <w:spacing w:after="0" w:line="252" w:lineRule="auto"/>
            </w:pPr>
            <w:r/>
            <w:r>
              <w:rPr>
                <w:rFonts w:ascii="Liberation Sans" w:hAnsi="Liberation Sans"/>
                <w:color w:val="1E2D38"/>
                <w:sz w:val="17"/>
              </w:rPr>
              <w:t>Y - Yield ownership to the client system</w:t>
            </w:r>
          </w:p>
        </w:tc>
        <w:tc>
          <w:tcPr>
            <w:tcW w:type="dxa" w:w="7560"/>
            <w:tcMar>
              <w:top w:w="90" w:type="dxa"/>
              <w:start w:w="120" w:type="dxa"/>
              <w:bottom w:w="90" w:type="dxa"/>
              <w:end w:w="120" w:type="dxa"/>
            </w:tcMar>
            <w:vAlign w:val="center"/>
          </w:tcPr>
          <w:p>
            <w:pPr>
              <w:spacing w:after="0" w:line="252" w:lineRule="auto"/>
            </w:pPr>
            <w:r/>
            <w:r>
              <w:rPr>
                <w:rFonts w:ascii="Liberation Sans" w:hAnsi="Liberation Sans"/>
                <w:color w:val="1E2D38"/>
                <w:sz w:val="17"/>
              </w:rPr>
              <w:t>Preserve client choice and community expertise; do not make the therapist or institution the permanent owner of change.</w:t>
            </w:r>
          </w:p>
        </w:tc>
      </w:tr>
    </w:tbl>
    <w:p>
      <w:pPr>
        <w:spacing w:after="20"/>
      </w:pPr>
    </w:p>
    <w:p>
      <w:pPr>
        <w:pStyle w:val="Heading2"/>
        <w:pageBreakBefore w:val="0"/>
      </w:pPr>
      <w:r>
        <w:t>Proportionate Systems Action</w:t>
      </w:r>
    </w:p>
    <w:p>
      <w:pPr>
        <w:pStyle w:val="ListBullet"/>
        <w:keepLines/>
        <w:spacing w:after="70"/>
      </w:pPr>
      <w:r>
        <w:rPr>
          <w:rFonts w:ascii="Liberation Sans" w:hAnsi="Liberation Sans"/>
          <w:color w:val="1E2D38"/>
          <w:sz w:val="18"/>
        </w:rPr>
        <w:t>Do not individualize distress that is maintained by housing, school, health, employment, benefit, justice, immigration, caregiving, transportation, or organizational conditions.</w:t>
      </w:r>
    </w:p>
    <w:p>
      <w:pPr>
        <w:pStyle w:val="ListBullet"/>
        <w:keepLines/>
        <w:spacing w:after="70"/>
      </w:pPr>
      <w:r>
        <w:rPr>
          <w:rFonts w:ascii="Liberation Sans" w:hAnsi="Liberation Sans"/>
          <w:color w:val="1E2D38"/>
          <w:sz w:val="18"/>
        </w:rPr>
        <w:t>Do not assume advocacy is automatically the best answer. Clarify the client’s goal, permission, risk, role, competence, likely effect, burden, and alternatives.</w:t>
      </w:r>
    </w:p>
    <w:p>
      <w:pPr>
        <w:pStyle w:val="ListBullet"/>
        <w:keepLines/>
        <w:spacing w:after="70"/>
      </w:pPr>
      <w:r>
        <w:rPr>
          <w:rFonts w:ascii="Liberation Sans" w:hAnsi="Liberation Sans"/>
          <w:color w:val="1E2D38"/>
          <w:sz w:val="18"/>
        </w:rPr>
        <w:t>Use community strengths and client-selected supports, not only formal services. Ask how participation could affect privacy, stigma, safety, or relationships.</w:t>
      </w:r>
    </w:p>
    <w:p>
      <w:pPr>
        <w:pStyle w:val="ListBullet"/>
        <w:keepLines/>
        <w:spacing w:after="70"/>
      </w:pPr>
      <w:r>
        <w:rPr>
          <w:rFonts w:ascii="Liberation Sans" w:hAnsi="Liberation Sans"/>
          <w:color w:val="1E2D38"/>
          <w:sz w:val="18"/>
        </w:rPr>
        <w:t>When multiple systems are involved, identify who owns each next step and what happens if a resource is delayed or unavailable.</w:t>
      </w:r>
    </w:p>
    <w:p>
      <w:pPr>
        <w:pStyle w:val="ListBullet"/>
        <w:keepLines/>
        <w:spacing w:after="70"/>
      </w:pPr>
      <w:r>
        <w:rPr>
          <w:rFonts w:ascii="Liberation Sans" w:hAnsi="Liberation Sans"/>
          <w:color w:val="1E2D38"/>
          <w:sz w:val="18"/>
        </w:rPr>
        <w:t>Document the clinical connection between the systems action and the treatment goal, plus the outcome and next review point.</w:t>
      </w:r>
    </w:p>
    <w:p>
      <w:pPr>
        <w:pStyle w:val="Heading2"/>
      </w:pPr>
      <w:r>
        <w:t>Case Lab 4: Community Systems and Structural Stress</w:t>
      </w:r>
    </w:p>
    <w:p>
      <w:pPr>
        <w:spacing w:after="90"/>
      </w:pPr>
      <w:r>
        <w:rPr>
          <w:rFonts w:ascii="Liberation Sans" w:hAnsi="Liberation Sans"/>
          <w:i w:val="0"/>
          <w:color w:val="1E2D38"/>
          <w:sz w:val="18"/>
        </w:rPr>
        <w:t>A family is referred for “poor follow-through.” Housing instability disrupts sleep, school discipline removes one child from class, medical appointments conflict with hourly work, and benefit recertification threatens food access. The family also has strong support through relatives and a faith community. The therapist is considering a parenting-skills worksheet as the primary intervention.</w:t>
      </w:r>
    </w:p>
    <w:p>
      <w:pPr>
        <w:spacing w:after="90"/>
      </w:pPr>
      <w:r>
        <w:rPr>
          <w:rFonts w:ascii="Liberation Sans" w:hAnsi="Liberation Sans"/>
          <w:b/>
          <w:color w:val="1E2D38"/>
          <w:sz w:val="18"/>
        </w:rPr>
        <w:t>Decision point:</w:t>
      </w:r>
      <w:r>
        <w:rPr>
          <w:rFonts w:ascii="Liberation Sans" w:hAnsi="Liberation Sans"/>
          <w:i w:val="0"/>
          <w:color w:val="1E2D38"/>
          <w:sz w:val="18"/>
        </w:rPr>
        <w:t xml:space="preserve"> How should the therapist organize the next decision?</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7F4F4"/>
            <w:tcMar>
              <w:top w:w="130" w:type="dxa"/>
              <w:start w:w="180" w:type="dxa"/>
              <w:bottom w:w="130" w:type="dxa"/>
              <w:end w:w="180" w:type="dxa"/>
            </w:tcMar>
          </w:tcPr>
          <w:p>
            <w:pPr>
              <w:spacing w:after="0"/>
            </w:pPr>
            <w:r>
              <w:rPr>
                <w:rFonts w:ascii="Liberation Sans" w:hAnsi="Liberation Sans"/>
                <w:b/>
                <w:color w:val="12385B"/>
                <w:sz w:val="18"/>
              </w:rPr>
              <w:t xml:space="preserve">MODEL REASONING  </w:t>
            </w:r>
            <w:r>
              <w:rPr>
                <w:rFonts w:ascii="Liberation Sans" w:hAnsi="Liberation Sans"/>
                <w:color w:val="1E2D38"/>
                <w:sz w:val="18"/>
              </w:rPr>
              <w:t>Use ECOLOGY. Center the family’s priorities, map interacting systems and strengths, assess safety and immediate needs, identify feasible leverage points, clarify what belongs to therapy versus coordination or advocacy, obtain permission for selected partnerships, and assign follow-through. Skills work may help, but it should not replace action on the conditions maintaining distress.</w:t>
            </w:r>
          </w:p>
        </w:tc>
      </w:tr>
    </w:tbl>
    <w:p>
      <w:pPr>
        <w:spacing w:after="20"/>
      </w:pPr>
    </w:p>
    <w:tbl>
      <w:tblPr>
        <w:tblW w:type="dxa" w:w="10560"/>
        <w:jc w:val="left"/>
        <w:tblLayout w:type="fixed"/>
        <w:tblLook w:firstColumn="1" w:firstRow="1" w:lastColumn="0" w:lastRow="0" w:noHBand="0" w:noVBand="1" w:val="04A0"/>
        <w:tblInd w:w="0" w:type="dxa"/>
      </w:tblPr>
      <w:tblGrid>
        <w:gridCol w:w="3700"/>
        <w:gridCol w:w="6860"/>
      </w:tblGrid>
      <w:tr>
        <w:trPr>
          <w:tblHeader w:val="true"/>
          <w:cantSplit/>
        </w:trPr>
        <w:tc>
          <w:tcPr>
            <w:tcW w:type="dxa" w:w="3700"/>
            <w:shd w:fill="12385B"/>
            <w:tcMar>
              <w:top w:w="95" w:type="dxa"/>
              <w:start w:w="120" w:type="dxa"/>
              <w:bottom w:w="95" w:type="dxa"/>
              <w:end w:w="120" w:type="dxa"/>
            </w:tcMar>
            <w:vAlign w:val="center"/>
          </w:tcPr>
          <w:p>
            <w:pPr>
              <w:spacing w:after="0"/>
            </w:pPr>
            <w:r/>
            <w:r>
              <w:rPr>
                <w:rFonts w:ascii="Liberation Sans" w:hAnsi="Liberation Sans"/>
                <w:b/>
                <w:color w:val="FFFFFF"/>
                <w:sz w:val="17"/>
              </w:rPr>
              <w:t>Prompt</w:t>
            </w:r>
          </w:p>
        </w:tc>
        <w:tc>
          <w:tcPr>
            <w:tcW w:type="dxa" w:w="6860"/>
            <w:shd w:fill="12385B"/>
            <w:tcMar>
              <w:top w:w="95" w:type="dxa"/>
              <w:start w:w="120" w:type="dxa"/>
              <w:bottom w:w="95" w:type="dxa"/>
              <w:end w:w="120" w:type="dxa"/>
            </w:tcMar>
            <w:vAlign w:val="center"/>
          </w:tcPr>
          <w:p>
            <w:pPr>
              <w:spacing w:after="0"/>
            </w:pPr>
            <w:r/>
            <w:r>
              <w:rPr>
                <w:rFonts w:ascii="Liberation Sans" w:hAnsi="Liberation Sans"/>
                <w:b/>
                <w:color w:val="FFFFFF"/>
                <w:sz w:val="17"/>
              </w:rPr>
              <w:t>My Notes</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Client-defined priority</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Immediate safety/basic needs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Family strengths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Community strengths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Institutional barriers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Leverage points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Therapist role</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Permission and partners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Responsible parties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Outcome check</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bl>
    <w:p>
      <w:pPr>
        <w:spacing w:after="20"/>
      </w:pPr>
    </w:p>
    <w:p>
      <w:pPr>
        <w:pageBreakBefore/>
        <w:spacing w:after="80"/>
      </w:pPr>
      <w:r>
        <w:rPr>
          <w:rFonts w:ascii="Liberation Sans" w:hAnsi="Liberation Sans"/>
          <w:b/>
          <w:color w:val="13A6A6"/>
          <w:sz w:val="28"/>
        </w:rPr>
        <w:t>CHAPTER 4</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0B2545"/>
            <w:tcMar>
              <w:top w:w="130" w:type="dxa"/>
              <w:start w:w="180" w:type="dxa"/>
              <w:bottom w:w="130" w:type="dxa"/>
              <w:end w:w="180" w:type="dxa"/>
            </w:tcMar>
          </w:tcPr>
          <w:p>
            <w:pPr>
              <w:spacing w:after="0"/>
            </w:pPr>
            <w:r>
              <w:rPr>
                <w:rFonts w:ascii="Liberation Sans" w:hAnsi="Liberation Sans"/>
                <w:b/>
                <w:color w:val="FFFFFF"/>
                <w:sz w:val="30"/>
              </w:rPr>
              <w:t xml:space="preserve">Group Screening, Composition, Consent, Process, and Safety  </w:t>
            </w:r>
            <w:r>
              <w:rPr>
                <w:rFonts w:ascii="Liberation Sans" w:hAnsi="Liberation Sans"/>
                <w:b/>
                <w:color w:val="FFFFFF"/>
                <w:sz w:val="30"/>
              </w:rPr>
            </w:r>
          </w:p>
        </w:tc>
      </w:tr>
    </w:tbl>
    <w:p>
      <w:pPr>
        <w:spacing w:after="20"/>
      </w:pP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BIG IDEA  </w:t>
            </w:r>
            <w:r>
              <w:rPr>
                <w:rFonts w:ascii="Liberation Sans" w:hAnsi="Liberation Sans"/>
                <w:color w:val="1E2D38"/>
                <w:sz w:val="18"/>
              </w:rPr>
              <w:t>Group treatment begins before the first meeting. Purpose, fit, readiness, voluntariness, safety, composition, access, confidentiality limits, alternatives, and leadership competence must be assessed and revisited.</w:t>
            </w:r>
          </w:p>
        </w:tc>
      </w:tr>
    </w:tbl>
    <w:p>
      <w:pPr>
        <w:spacing w:after="20"/>
      </w:pPr>
    </w:p>
    <w:p>
      <w:pPr>
        <w:pStyle w:val="Heading2"/>
        <w:pageBreakBefore w:val="0"/>
      </w:pPr>
      <w:r>
        <w:t>The GROUP Sequence</w:t>
      </w:r>
    </w:p>
    <w:tbl>
      <w:tblPr>
        <w:tblW w:type="dxa" w:w="10560"/>
        <w:jc w:val="left"/>
        <w:tblLayout w:type="fixed"/>
        <w:tblLook w:firstColumn="1" w:firstRow="1" w:lastColumn="0" w:lastRow="0" w:noHBand="0" w:noVBand="1" w:val="04A0"/>
        <w:tblInd w:w="0" w:type="dxa"/>
      </w:tblPr>
      <w:tblGrid>
        <w:gridCol w:w="3150"/>
        <w:gridCol w:w="7410"/>
      </w:tblGrid>
      <w:tr>
        <w:trPr>
          <w:tblHeader w:val="true"/>
          <w:cantSplit/>
        </w:trPr>
        <w:tc>
          <w:tcPr>
            <w:tcW w:type="dxa" w:w="3150"/>
            <w:shd w:fill="12385B"/>
            <w:tcMar>
              <w:top w:w="95" w:type="dxa"/>
              <w:start w:w="120" w:type="dxa"/>
              <w:bottom w:w="95" w:type="dxa"/>
              <w:end w:w="120" w:type="dxa"/>
            </w:tcMar>
            <w:vAlign w:val="center"/>
          </w:tcPr>
          <w:p>
            <w:pPr>
              <w:spacing w:after="0"/>
            </w:pPr>
            <w:r/>
            <w:r>
              <w:rPr>
                <w:rFonts w:ascii="Liberation Sans" w:hAnsi="Liberation Sans"/>
                <w:b/>
                <w:color w:val="FFFFFF"/>
                <w:sz w:val="17"/>
              </w:rPr>
              <w:t>Step</w:t>
            </w:r>
          </w:p>
        </w:tc>
        <w:tc>
          <w:tcPr>
            <w:tcW w:type="dxa" w:w="7410"/>
            <w:shd w:fill="12385B"/>
            <w:tcMar>
              <w:top w:w="95" w:type="dxa"/>
              <w:start w:w="120" w:type="dxa"/>
              <w:bottom w:w="95" w:type="dxa"/>
              <w:end w:w="120" w:type="dxa"/>
            </w:tcMar>
            <w:vAlign w:val="center"/>
          </w:tcPr>
          <w:p>
            <w:pPr>
              <w:spacing w:after="0"/>
            </w:pPr>
            <w:r/>
            <w:r>
              <w:rPr>
                <w:rFonts w:ascii="Liberation Sans" w:hAnsi="Liberation Sans"/>
                <w:b/>
                <w:color w:val="FFFFFF"/>
                <w:sz w:val="17"/>
              </w:rPr>
              <w:t>Clinical task</w:t>
            </w:r>
          </w:p>
        </w:tc>
      </w:tr>
      <w:tr>
        <w:trPr>
          <w:cantSplit/>
        </w:trPr>
        <w:tc>
          <w:tcPr>
            <w:tcW w:type="dxa" w:w="3150"/>
            <w:tcMar>
              <w:top w:w="90" w:type="dxa"/>
              <w:start w:w="120" w:type="dxa"/>
              <w:bottom w:w="90" w:type="dxa"/>
              <w:end w:w="120" w:type="dxa"/>
            </w:tcMar>
            <w:vAlign w:val="center"/>
          </w:tcPr>
          <w:p>
            <w:pPr>
              <w:spacing w:after="0" w:line="252" w:lineRule="auto"/>
            </w:pPr>
            <w:r/>
            <w:r>
              <w:rPr>
                <w:rFonts w:ascii="Liberation Sans" w:hAnsi="Liberation Sans"/>
                <w:color w:val="1E2D38"/>
                <w:sz w:val="17"/>
              </w:rPr>
              <w:t>G - Gate for purpose, fit, readiness, voluntariness, safety, and alternatives</w:t>
            </w:r>
          </w:p>
        </w:tc>
        <w:tc>
          <w:tcPr>
            <w:tcW w:type="dxa" w:w="7410"/>
            <w:tcMar>
              <w:top w:w="90" w:type="dxa"/>
              <w:start w:w="120" w:type="dxa"/>
              <w:bottom w:w="90" w:type="dxa"/>
              <w:end w:w="120" w:type="dxa"/>
            </w:tcMar>
            <w:vAlign w:val="center"/>
          </w:tcPr>
          <w:p>
            <w:pPr>
              <w:spacing w:after="0" w:line="252" w:lineRule="auto"/>
            </w:pPr>
            <w:r/>
            <w:r>
              <w:rPr>
                <w:rFonts w:ascii="Liberation Sans" w:hAnsi="Liberation Sans"/>
                <w:color w:val="1E2D38"/>
                <w:sz w:val="17"/>
              </w:rPr>
              <w:t>Clarify the group’s purpose and screen whether participation is appropriate now; do not use pressure as evidence of readiness.</w:t>
            </w:r>
          </w:p>
        </w:tc>
      </w:tr>
      <w:tr>
        <w:trPr>
          <w:cantSplit/>
        </w:trPr>
        <w:tc>
          <w:tcPr>
            <w:tcW w:type="dxa" w:w="315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R - Review consent, confidentiality limits, roles, and access</w:t>
            </w:r>
          </w:p>
        </w:tc>
        <w:tc>
          <w:tcPr>
            <w:tcW w:type="dxa" w:w="741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Explain leader and member roles, privacy risks, records, mandated participation, technology, fees, expectations, and alternatives understandably.</w:t>
            </w:r>
          </w:p>
        </w:tc>
      </w:tr>
      <w:tr>
        <w:trPr>
          <w:cantSplit/>
        </w:trPr>
        <w:tc>
          <w:tcPr>
            <w:tcW w:type="dxa" w:w="3150"/>
            <w:tcMar>
              <w:top w:w="90" w:type="dxa"/>
              <w:start w:w="120" w:type="dxa"/>
              <w:bottom w:w="90" w:type="dxa"/>
              <w:end w:w="120" w:type="dxa"/>
            </w:tcMar>
            <w:vAlign w:val="center"/>
          </w:tcPr>
          <w:p>
            <w:pPr>
              <w:spacing w:after="0" w:line="252" w:lineRule="auto"/>
            </w:pPr>
            <w:r/>
            <w:r>
              <w:rPr>
                <w:rFonts w:ascii="Liberation Sans" w:hAnsi="Liberation Sans"/>
                <w:color w:val="1E2D38"/>
                <w:sz w:val="17"/>
              </w:rPr>
              <w:t>O - Organize composition, structure, and norms</w:t>
            </w:r>
          </w:p>
        </w:tc>
        <w:tc>
          <w:tcPr>
            <w:tcW w:type="dxa" w:w="7410"/>
            <w:tcMar>
              <w:top w:w="90" w:type="dxa"/>
              <w:start w:w="120" w:type="dxa"/>
              <w:bottom w:w="90" w:type="dxa"/>
              <w:end w:w="120" w:type="dxa"/>
            </w:tcMar>
            <w:vAlign w:val="center"/>
          </w:tcPr>
          <w:p>
            <w:pPr>
              <w:spacing w:after="0" w:line="252" w:lineRule="auto"/>
            </w:pPr>
            <w:r/>
            <w:r>
              <w:rPr>
                <w:rFonts w:ascii="Liberation Sans" w:hAnsi="Liberation Sans"/>
                <w:color w:val="1E2D38"/>
                <w:sz w:val="17"/>
              </w:rPr>
              <w:t>Consider size, developmental and clinical fit, diversity, power, accessibility, co-leadership, format, boundaries, and procedures.</w:t>
            </w:r>
          </w:p>
        </w:tc>
      </w:tr>
      <w:tr>
        <w:trPr>
          <w:cantSplit/>
        </w:trPr>
        <w:tc>
          <w:tcPr>
            <w:tcW w:type="dxa" w:w="315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U - Understand process, power, cohesion, conflict, and exclusion</w:t>
            </w:r>
          </w:p>
        </w:tc>
        <w:tc>
          <w:tcPr>
            <w:tcW w:type="dxa" w:w="741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Track who speaks, withdraws, is interrupted, carries emotional labor, receives protection, or is positioned as the problem.</w:t>
            </w:r>
          </w:p>
        </w:tc>
      </w:tr>
      <w:tr>
        <w:trPr>
          <w:cantSplit/>
        </w:trPr>
        <w:tc>
          <w:tcPr>
            <w:tcW w:type="dxa" w:w="3150"/>
            <w:tcMar>
              <w:top w:w="90" w:type="dxa"/>
              <w:start w:w="120" w:type="dxa"/>
              <w:bottom w:w="90" w:type="dxa"/>
              <w:end w:w="120" w:type="dxa"/>
            </w:tcMar>
            <w:vAlign w:val="center"/>
          </w:tcPr>
          <w:p>
            <w:pPr>
              <w:spacing w:after="0" w:line="252" w:lineRule="auto"/>
            </w:pPr>
            <w:r/>
            <w:r>
              <w:rPr>
                <w:rFonts w:ascii="Liberation Sans" w:hAnsi="Liberation Sans"/>
                <w:color w:val="1E2D38"/>
                <w:sz w:val="17"/>
              </w:rPr>
              <w:t>P - Protect members and intervene</w:t>
            </w:r>
          </w:p>
        </w:tc>
        <w:tc>
          <w:tcPr>
            <w:tcW w:type="dxa" w:w="7410"/>
            <w:tcMar>
              <w:top w:w="90" w:type="dxa"/>
              <w:start w:w="120" w:type="dxa"/>
              <w:bottom w:w="90" w:type="dxa"/>
              <w:end w:w="120" w:type="dxa"/>
            </w:tcMar>
            <w:vAlign w:val="center"/>
          </w:tcPr>
          <w:p>
            <w:pPr>
              <w:spacing w:after="0" w:line="252" w:lineRule="auto"/>
            </w:pPr>
            <w:r/>
            <w:r>
              <w:rPr>
                <w:rFonts w:ascii="Liberation Sans" w:hAnsi="Liberation Sans"/>
                <w:color w:val="1E2D38"/>
                <w:sz w:val="17"/>
              </w:rPr>
              <w:t>Address danger, coercion, harassment, identity-based harm, boundary problems, destabilization, and confidentiality concerns proportionately.</w:t>
            </w:r>
          </w:p>
        </w:tc>
      </w:tr>
      <w:tr>
        <w:trPr>
          <w:cantSplit/>
        </w:trPr>
        <w:tc>
          <w:tcPr>
            <w:tcW w:type="dxa" w:w="315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E - Evaluate outcomes and continuing fit</w:t>
            </w:r>
          </w:p>
        </w:tc>
        <w:tc>
          <w:tcPr>
            <w:tcW w:type="dxa" w:w="741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Monitor participation, burden, process, alliance, goals, adverse effects, safety, and whether another format or level of care is needed.</w:t>
            </w:r>
          </w:p>
        </w:tc>
      </w:tr>
    </w:tbl>
    <w:p>
      <w:pPr>
        <w:spacing w:after="20"/>
      </w:pPr>
    </w:p>
    <w:p>
      <w:pPr>
        <w:pStyle w:val="Heading2"/>
        <w:pageBreakBefore w:val="0"/>
      </w:pPr>
      <w:r>
        <w:t>Group Decision Order</w:t>
      </w:r>
    </w:p>
    <w:tbl>
      <w:tblPr>
        <w:tblW w:type="dxa" w:w="10560"/>
        <w:jc w:val="left"/>
        <w:tblLayout w:type="fixed"/>
        <w:tblLook w:firstColumn="1" w:firstRow="1" w:lastColumn="0" w:lastRow="0" w:noHBand="0" w:noVBand="1" w:val="04A0"/>
        <w:tblInd w:w="0" w:type="dxa"/>
      </w:tblPr>
      <w:tblGrid>
        <w:gridCol w:w="3520"/>
        <w:gridCol w:w="3520"/>
        <w:gridCol w:w="3520"/>
      </w:tblGrid>
      <w:tr>
        <w:trPr>
          <w:tblHeader w:val="true"/>
          <w:cantSplit/>
        </w:trPr>
        <w:tc>
          <w:tcPr>
            <w:tcW w:type="dxa" w:w="3520"/>
            <w:shd w:fill="12385B"/>
            <w:tcMar>
              <w:top w:w="95" w:type="dxa"/>
              <w:start w:w="120" w:type="dxa"/>
              <w:bottom w:w="95" w:type="dxa"/>
              <w:end w:w="120" w:type="dxa"/>
            </w:tcMar>
            <w:vAlign w:val="center"/>
          </w:tcPr>
          <w:p>
            <w:pPr>
              <w:spacing w:after="0"/>
            </w:pPr>
            <w:r/>
            <w:r>
              <w:rPr>
                <w:rFonts w:ascii="Liberation Sans" w:hAnsi="Liberation Sans"/>
                <w:b/>
                <w:color w:val="FFFFFF"/>
                <w:sz w:val="17"/>
              </w:rPr>
              <w:t>Before enrollment</w:t>
            </w:r>
          </w:p>
        </w:tc>
        <w:tc>
          <w:tcPr>
            <w:tcW w:type="dxa" w:w="3520"/>
            <w:shd w:fill="12385B"/>
            <w:tcMar>
              <w:top w:w="95" w:type="dxa"/>
              <w:start w:w="120" w:type="dxa"/>
              <w:bottom w:w="95" w:type="dxa"/>
              <w:end w:w="120" w:type="dxa"/>
            </w:tcMar>
            <w:vAlign w:val="center"/>
          </w:tcPr>
          <w:p>
            <w:pPr>
              <w:spacing w:after="0"/>
            </w:pPr>
            <w:r/>
            <w:r>
              <w:rPr>
                <w:rFonts w:ascii="Liberation Sans" w:hAnsi="Liberation Sans"/>
                <w:b/>
                <w:color w:val="FFFFFF"/>
                <w:sz w:val="17"/>
              </w:rPr>
              <w:t>During participation</w:t>
            </w:r>
          </w:p>
        </w:tc>
        <w:tc>
          <w:tcPr>
            <w:tcW w:type="dxa" w:w="3520"/>
            <w:shd w:fill="12385B"/>
            <w:tcMar>
              <w:top w:w="95" w:type="dxa"/>
              <w:start w:w="120" w:type="dxa"/>
              <w:bottom w:w="95" w:type="dxa"/>
              <w:end w:w="120" w:type="dxa"/>
            </w:tcMar>
            <w:vAlign w:val="center"/>
          </w:tcPr>
          <w:p>
            <w:pPr>
              <w:spacing w:after="0"/>
            </w:pPr>
            <w:r/>
            <w:r>
              <w:rPr>
                <w:rFonts w:ascii="Liberation Sans" w:hAnsi="Liberation Sans"/>
                <w:b/>
                <w:color w:val="FFFFFF"/>
                <w:sz w:val="17"/>
              </w:rPr>
              <w:t>When fit changes</w:t>
            </w:r>
          </w:p>
        </w:tc>
      </w:tr>
      <w:tr>
        <w:trPr>
          <w:cantSplit/>
        </w:trPr>
        <w:tc>
          <w:tcPr>
            <w:tcW w:type="dxa" w:w="3520"/>
            <w:tcMar>
              <w:top w:w="90" w:type="dxa"/>
              <w:start w:w="120" w:type="dxa"/>
              <w:bottom w:w="90" w:type="dxa"/>
              <w:end w:w="120" w:type="dxa"/>
            </w:tcMar>
            <w:vAlign w:val="center"/>
          </w:tcPr>
          <w:p>
            <w:pPr>
              <w:spacing w:after="0" w:line="252" w:lineRule="auto"/>
            </w:pPr>
            <w:r/>
            <w:r>
              <w:rPr>
                <w:rFonts w:ascii="Liberation Sans" w:hAnsi="Liberation Sans"/>
                <w:color w:val="1E2D38"/>
                <w:sz w:val="16"/>
              </w:rPr>
              <w:t>Purpose, goals, readiness, voluntariness, safety, access, composition, privacy limits, alternatives</w:t>
            </w:r>
          </w:p>
        </w:tc>
        <w:tc>
          <w:tcPr>
            <w:tcW w:type="dxa" w:w="3520"/>
            <w:tcMar>
              <w:top w:w="90" w:type="dxa"/>
              <w:start w:w="120" w:type="dxa"/>
              <w:bottom w:w="90" w:type="dxa"/>
              <w:end w:w="120" w:type="dxa"/>
            </w:tcMar>
            <w:vAlign w:val="center"/>
          </w:tcPr>
          <w:p>
            <w:pPr>
              <w:spacing w:after="0" w:line="252" w:lineRule="auto"/>
            </w:pPr>
            <w:r/>
            <w:r>
              <w:rPr>
                <w:rFonts w:ascii="Liberation Sans" w:hAnsi="Liberation Sans"/>
                <w:color w:val="1E2D38"/>
                <w:sz w:val="16"/>
              </w:rPr>
              <w:t>Process, power, cohesion, exclusion, conflict, risk, burden, participation, outcomes</w:t>
            </w:r>
          </w:p>
        </w:tc>
        <w:tc>
          <w:tcPr>
            <w:tcW w:type="dxa" w:w="3520"/>
            <w:tcMar>
              <w:top w:w="90" w:type="dxa"/>
              <w:start w:w="120" w:type="dxa"/>
              <w:bottom w:w="90" w:type="dxa"/>
              <w:end w:w="120" w:type="dxa"/>
            </w:tcMar>
            <w:vAlign w:val="center"/>
          </w:tcPr>
          <w:p>
            <w:pPr>
              <w:spacing w:after="0" w:line="252" w:lineRule="auto"/>
            </w:pPr>
            <w:r/>
            <w:r>
              <w:rPr>
                <w:rFonts w:ascii="Liberation Sans" w:hAnsi="Liberation Sans"/>
                <w:color w:val="1E2D38"/>
                <w:sz w:val="16"/>
              </w:rPr>
              <w:t>Reassess safety and goals; adapt structure; consult; add individual support; pause; refer; transfer; or discharge responsibly</w:t>
            </w:r>
          </w:p>
        </w:tc>
      </w:tr>
    </w:tbl>
    <w:p>
      <w:pPr>
        <w:spacing w:after="20"/>
      </w:pPr>
    </w:p>
    <w:p>
      <w:pPr>
        <w:pStyle w:val="Heading2"/>
        <w:pageBreakBefore/>
      </w:pPr>
      <w:r>
        <w:t>Case Lab 5: Group Fit, Voluntariness, and Safety</w:t>
      </w:r>
    </w:p>
    <w:p>
      <w:pPr>
        <w:spacing w:after="90"/>
      </w:pPr>
      <w:r>
        <w:rPr>
          <w:rFonts w:ascii="Liberation Sans" w:hAnsi="Liberation Sans"/>
          <w:i w:val="0"/>
          <w:color w:val="1E2D38"/>
          <w:sz w:val="18"/>
        </w:rPr>
        <w:t>A client referred by probation is told that joining a trauma-processing group will show cooperation. The client fears other members may know people in the same community, reports recent suicidal intent, and asks for individual stabilization first. The group begins tomorrow.</w:t>
      </w:r>
    </w:p>
    <w:p>
      <w:pPr>
        <w:spacing w:after="90"/>
      </w:pPr>
      <w:r>
        <w:rPr>
          <w:rFonts w:ascii="Liberation Sans" w:hAnsi="Liberation Sans"/>
          <w:b/>
          <w:color w:val="1E2D38"/>
          <w:sz w:val="18"/>
        </w:rPr>
        <w:t>Decision point:</w:t>
      </w:r>
      <w:r>
        <w:rPr>
          <w:rFonts w:ascii="Liberation Sans" w:hAnsi="Liberation Sans"/>
          <w:i w:val="0"/>
          <w:color w:val="1E2D38"/>
          <w:sz w:val="18"/>
        </w:rPr>
        <w:t xml:space="preserve"> What should the group clinician do before enrollment?</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7F4F4"/>
            <w:tcMar>
              <w:top w:w="130" w:type="dxa"/>
              <w:start w:w="180" w:type="dxa"/>
              <w:bottom w:w="130" w:type="dxa"/>
              <w:end w:w="180" w:type="dxa"/>
            </w:tcMar>
          </w:tcPr>
          <w:p>
            <w:pPr>
              <w:spacing w:after="0"/>
            </w:pPr>
            <w:r>
              <w:rPr>
                <w:rFonts w:ascii="Liberation Sans" w:hAnsi="Liberation Sans"/>
                <w:b/>
                <w:color w:val="12385B"/>
                <w:sz w:val="18"/>
              </w:rPr>
              <w:t xml:space="preserve">MODEL REASONING  </w:t>
            </w:r>
            <w:r>
              <w:rPr>
                <w:rFonts w:ascii="Liberation Sans" w:hAnsi="Liberation Sans"/>
                <w:color w:val="1E2D38"/>
                <w:sz w:val="18"/>
              </w:rPr>
              <w:t>Use GROUP. Clarify the referral and actual degree of voluntariness, conduct direct current risk assessment, evaluate readiness and fit, explain confidentiality limits and alternatives, address community/privacy concerns, and sequence stabilization or a higher level of care when indicated. Administrative pressure does not replace informed participation or safety screening.</w:t>
            </w:r>
          </w:p>
        </w:tc>
      </w:tr>
    </w:tbl>
    <w:p>
      <w:pPr>
        <w:spacing w:after="20"/>
      </w:pPr>
    </w:p>
    <w:tbl>
      <w:tblPr>
        <w:tblW w:type="dxa" w:w="10560"/>
        <w:jc w:val="left"/>
        <w:tblLayout w:type="fixed"/>
        <w:tblLook w:firstColumn="1" w:firstRow="1" w:lastColumn="0" w:lastRow="0" w:noHBand="0" w:noVBand="1" w:val="04A0"/>
        <w:tblInd w:w="0" w:type="dxa"/>
      </w:tblPr>
      <w:tblGrid>
        <w:gridCol w:w="3700"/>
        <w:gridCol w:w="6860"/>
      </w:tblGrid>
      <w:tr>
        <w:trPr>
          <w:tblHeader w:val="true"/>
          <w:cantSplit/>
        </w:trPr>
        <w:tc>
          <w:tcPr>
            <w:tcW w:type="dxa" w:w="3700"/>
            <w:shd w:fill="12385B"/>
            <w:tcMar>
              <w:top w:w="95" w:type="dxa"/>
              <w:start w:w="120" w:type="dxa"/>
              <w:bottom w:w="95" w:type="dxa"/>
              <w:end w:w="120" w:type="dxa"/>
            </w:tcMar>
            <w:vAlign w:val="center"/>
          </w:tcPr>
          <w:p>
            <w:pPr>
              <w:spacing w:after="0"/>
            </w:pPr>
            <w:r/>
            <w:r>
              <w:rPr>
                <w:rFonts w:ascii="Liberation Sans" w:hAnsi="Liberation Sans"/>
                <w:b/>
                <w:color w:val="FFFFFF"/>
                <w:sz w:val="17"/>
              </w:rPr>
              <w:t>Prompt</w:t>
            </w:r>
          </w:p>
        </w:tc>
        <w:tc>
          <w:tcPr>
            <w:tcW w:type="dxa" w:w="6860"/>
            <w:shd w:fill="12385B"/>
            <w:tcMar>
              <w:top w:w="95" w:type="dxa"/>
              <w:start w:w="120" w:type="dxa"/>
              <w:bottom w:w="95" w:type="dxa"/>
              <w:end w:w="120" w:type="dxa"/>
            </w:tcMar>
            <w:vAlign w:val="center"/>
          </w:tcPr>
          <w:p>
            <w:pPr>
              <w:spacing w:after="0"/>
            </w:pPr>
            <w:r/>
            <w:r>
              <w:rPr>
                <w:rFonts w:ascii="Liberation Sans" w:hAnsi="Liberation Sans"/>
                <w:b/>
                <w:color w:val="FFFFFF"/>
                <w:sz w:val="17"/>
              </w:rPr>
              <w:t>My Notes</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Referral purpose</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Actual voluntariness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Current risk</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Readiness for group task</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Community/privacy concern</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Confidentiality limits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Access and alternatives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Interim stabilization</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Coordination with permission</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Enrollment decision</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bl>
    <w:p>
      <w:pPr>
        <w:spacing w:after="20"/>
      </w:pPr>
    </w:p>
    <w:p>
      <w:pPr>
        <w:pStyle w:val="Heading2"/>
        <w:pageBreakBefore/>
      </w:pPr>
      <w:r>
        <w:t>Case Lab 6: Exclusion and Power in Group Process</w:t>
      </w:r>
    </w:p>
    <w:p>
      <w:pPr>
        <w:spacing w:after="90"/>
      </w:pPr>
      <w:r>
        <w:rPr>
          <w:rFonts w:ascii="Liberation Sans" w:hAnsi="Liberation Sans"/>
          <w:i w:val="0"/>
          <w:color w:val="1E2D38"/>
          <w:sz w:val="18"/>
        </w:rPr>
        <w:t>A member reports repeated identity-based comments from two other group members. The leader responds that everyone should assume good intent and move on so the group can remain cohesive. The reporting member stops speaking and misses the next session.</w:t>
      </w:r>
    </w:p>
    <w:p>
      <w:pPr>
        <w:spacing w:after="90"/>
      </w:pPr>
      <w:r>
        <w:rPr>
          <w:rFonts w:ascii="Liberation Sans" w:hAnsi="Liberation Sans"/>
          <w:b/>
          <w:color w:val="1E2D38"/>
          <w:sz w:val="18"/>
        </w:rPr>
        <w:t>Decision point:</w:t>
      </w:r>
      <w:r>
        <w:rPr>
          <w:rFonts w:ascii="Liberation Sans" w:hAnsi="Liberation Sans"/>
          <w:i w:val="0"/>
          <w:color w:val="1E2D38"/>
          <w:sz w:val="18"/>
        </w:rPr>
        <w:t xml:space="preserve"> How should the leader respond to the process and dropout signal?</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7F4F4"/>
            <w:tcMar>
              <w:top w:w="130" w:type="dxa"/>
              <w:start w:w="180" w:type="dxa"/>
              <w:bottom w:w="130" w:type="dxa"/>
              <w:end w:w="180" w:type="dxa"/>
            </w:tcMar>
          </w:tcPr>
          <w:p>
            <w:pPr>
              <w:spacing w:after="0"/>
            </w:pPr>
            <w:r>
              <w:rPr>
                <w:rFonts w:ascii="Liberation Sans" w:hAnsi="Liberation Sans"/>
                <w:b/>
                <w:color w:val="12385B"/>
                <w:sz w:val="18"/>
              </w:rPr>
              <w:t xml:space="preserve">MODEL REASONING  </w:t>
            </w:r>
            <w:r>
              <w:rPr>
                <w:rFonts w:ascii="Liberation Sans" w:hAnsi="Liberation Sans"/>
                <w:color w:val="1E2D38"/>
                <w:sz w:val="18"/>
              </w:rPr>
              <w:t>Use GROUP and HUMBLE. Assess impact and safety, contact the absent member appropriately, acknowledge the leader’s missed intervention, address harmful behavior and group norms directly, examine power and burden, restore accountability without forcing disclosure, and reevaluate fit and outcomes. Cohesion is not preserved by silencing evidence of exclusion.</w:t>
            </w:r>
          </w:p>
        </w:tc>
      </w:tr>
    </w:tbl>
    <w:p>
      <w:pPr>
        <w:spacing w:after="20"/>
      </w:pPr>
    </w:p>
    <w:tbl>
      <w:tblPr>
        <w:tblW w:type="dxa" w:w="10560"/>
        <w:jc w:val="left"/>
        <w:tblLayout w:type="fixed"/>
        <w:tblLook w:firstColumn="1" w:firstRow="1" w:lastColumn="0" w:lastRow="0" w:noHBand="0" w:noVBand="1" w:val="04A0"/>
        <w:tblInd w:w="0" w:type="dxa"/>
      </w:tblPr>
      <w:tblGrid>
        <w:gridCol w:w="3700"/>
        <w:gridCol w:w="6860"/>
      </w:tblGrid>
      <w:tr>
        <w:trPr>
          <w:tblHeader w:val="true"/>
          <w:cantSplit/>
        </w:trPr>
        <w:tc>
          <w:tcPr>
            <w:tcW w:type="dxa" w:w="3700"/>
            <w:shd w:fill="12385B"/>
            <w:tcMar>
              <w:top w:w="95" w:type="dxa"/>
              <w:start w:w="120" w:type="dxa"/>
              <w:bottom w:w="95" w:type="dxa"/>
              <w:end w:w="120" w:type="dxa"/>
            </w:tcMar>
            <w:vAlign w:val="center"/>
          </w:tcPr>
          <w:p>
            <w:pPr>
              <w:spacing w:after="0"/>
            </w:pPr>
            <w:r/>
            <w:r>
              <w:rPr>
                <w:rFonts w:ascii="Liberation Sans" w:hAnsi="Liberation Sans"/>
                <w:b/>
                <w:color w:val="FFFFFF"/>
                <w:sz w:val="17"/>
              </w:rPr>
              <w:t>Prompt</w:t>
            </w:r>
          </w:p>
        </w:tc>
        <w:tc>
          <w:tcPr>
            <w:tcW w:type="dxa" w:w="6860"/>
            <w:shd w:fill="12385B"/>
            <w:tcMar>
              <w:top w:w="95" w:type="dxa"/>
              <w:start w:w="120" w:type="dxa"/>
              <w:bottom w:w="95" w:type="dxa"/>
              <w:end w:w="120" w:type="dxa"/>
            </w:tcMar>
            <w:vAlign w:val="center"/>
          </w:tcPr>
          <w:p>
            <w:pPr>
              <w:spacing w:after="0"/>
            </w:pPr>
            <w:r/>
            <w:r>
              <w:rPr>
                <w:rFonts w:ascii="Liberation Sans" w:hAnsi="Liberation Sans"/>
                <w:b/>
                <w:color w:val="FFFFFF"/>
                <w:sz w:val="17"/>
              </w:rPr>
              <w:t>My Notes</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Reported impact</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Safety and dropout signal</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Leader contribution</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Power and burden</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Group norm problem</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Accountability response</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Protection from forced disclosure</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Repair with affected member</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Fit and alternatives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Outcome monitoring</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bl>
    <w:p>
      <w:pPr>
        <w:spacing w:after="20"/>
      </w:pPr>
    </w:p>
    <w:p>
      <w:pPr>
        <w:pageBreakBefore/>
        <w:spacing w:after="80"/>
      </w:pPr>
      <w:r>
        <w:rPr>
          <w:rFonts w:ascii="Liberation Sans" w:hAnsi="Liberation Sans"/>
          <w:b/>
          <w:color w:val="13A6A6"/>
          <w:sz w:val="28"/>
        </w:rPr>
        <w:t>CHAPTER 5</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0B2545"/>
            <w:tcMar>
              <w:top w:w="130" w:type="dxa"/>
              <w:start w:w="180" w:type="dxa"/>
              <w:bottom w:w="130" w:type="dxa"/>
              <w:end w:w="180" w:type="dxa"/>
            </w:tcMar>
          </w:tcPr>
          <w:p>
            <w:pPr>
              <w:spacing w:after="0"/>
            </w:pPr>
            <w:r>
              <w:rPr>
                <w:rFonts w:ascii="Liberation Sans" w:hAnsi="Liberation Sans"/>
                <w:b/>
                <w:color w:val="FFFFFF"/>
                <w:sz w:val="30"/>
              </w:rPr>
              <w:t xml:space="preserve">Consultation, Specialty Referral, Interdisciplinary Collaboration, and Handoff  </w:t>
            </w:r>
            <w:r>
              <w:rPr>
                <w:rFonts w:ascii="Liberation Sans" w:hAnsi="Liberation Sans"/>
                <w:b/>
                <w:color w:val="FFFFFF"/>
                <w:sz w:val="30"/>
              </w:rPr>
            </w:r>
          </w:p>
        </w:tc>
      </w:tr>
    </w:tbl>
    <w:p>
      <w:pPr>
        <w:spacing w:after="20"/>
      </w:pP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BIG IDEA  </w:t>
            </w:r>
            <w:r>
              <w:rPr>
                <w:rFonts w:ascii="Liberation Sans" w:hAnsi="Liberation Sans"/>
                <w:color w:val="1E2D38"/>
                <w:sz w:val="18"/>
              </w:rPr>
              <w:t>Coordination is complete only when the purpose, competence, permission, roles, information limits, interim responsibility, connection, and feedback loop are clear.</w:t>
            </w:r>
          </w:p>
        </w:tc>
      </w:tr>
    </w:tbl>
    <w:p>
      <w:pPr>
        <w:spacing w:after="20"/>
      </w:pPr>
    </w:p>
    <w:p>
      <w:pPr>
        <w:pStyle w:val="Heading2"/>
        <w:pageBreakBefore w:val="0"/>
      </w:pPr>
      <w:r>
        <w:t>The LINK Sequence</w:t>
      </w:r>
    </w:p>
    <w:tbl>
      <w:tblPr>
        <w:tblW w:type="dxa" w:w="10560"/>
        <w:jc w:val="left"/>
        <w:tblLayout w:type="fixed"/>
        <w:tblLook w:firstColumn="1" w:firstRow="1" w:lastColumn="0" w:lastRow="0" w:noHBand="0" w:noVBand="1" w:val="04A0"/>
        <w:tblInd w:w="0" w:type="dxa"/>
      </w:tblPr>
      <w:tblGrid>
        <w:gridCol w:w="3100"/>
        <w:gridCol w:w="7460"/>
      </w:tblGrid>
      <w:tr>
        <w:trPr>
          <w:tblHeader w:val="true"/>
          <w:cantSplit/>
        </w:trPr>
        <w:tc>
          <w:tcPr>
            <w:tcW w:type="dxa" w:w="3100"/>
            <w:shd w:fill="12385B"/>
            <w:tcMar>
              <w:top w:w="95" w:type="dxa"/>
              <w:start w:w="120" w:type="dxa"/>
              <w:bottom w:w="95" w:type="dxa"/>
              <w:end w:w="120" w:type="dxa"/>
            </w:tcMar>
            <w:vAlign w:val="center"/>
          </w:tcPr>
          <w:p>
            <w:pPr>
              <w:spacing w:after="0"/>
            </w:pPr>
            <w:r/>
            <w:r>
              <w:rPr>
                <w:rFonts w:ascii="Liberation Sans" w:hAnsi="Liberation Sans"/>
                <w:b/>
                <w:color w:val="FFFFFF"/>
                <w:sz w:val="17"/>
              </w:rPr>
              <w:t>Step</w:t>
            </w:r>
          </w:p>
        </w:tc>
        <w:tc>
          <w:tcPr>
            <w:tcW w:type="dxa" w:w="7460"/>
            <w:shd w:fill="12385B"/>
            <w:tcMar>
              <w:top w:w="95" w:type="dxa"/>
              <w:start w:w="120" w:type="dxa"/>
              <w:bottom w:w="95" w:type="dxa"/>
              <w:end w:w="120" w:type="dxa"/>
            </w:tcMar>
            <w:vAlign w:val="center"/>
          </w:tcPr>
          <w:p>
            <w:pPr>
              <w:spacing w:after="0"/>
            </w:pPr>
            <w:r/>
            <w:r>
              <w:rPr>
                <w:rFonts w:ascii="Liberation Sans" w:hAnsi="Liberation Sans"/>
                <w:b/>
                <w:color w:val="FFFFFF"/>
                <w:sz w:val="17"/>
              </w:rPr>
              <w:t>Clinical task</w:t>
            </w:r>
          </w:p>
        </w:tc>
      </w:tr>
      <w:tr>
        <w:trPr>
          <w:cantSplit/>
        </w:trPr>
        <w:tc>
          <w:tcPr>
            <w:tcW w:type="dxa" w:w="3100"/>
            <w:tcMar>
              <w:top w:w="90" w:type="dxa"/>
              <w:start w:w="120" w:type="dxa"/>
              <w:bottom w:w="90" w:type="dxa"/>
              <w:end w:w="120" w:type="dxa"/>
            </w:tcMar>
            <w:vAlign w:val="center"/>
          </w:tcPr>
          <w:p>
            <w:pPr>
              <w:spacing w:after="0" w:line="252" w:lineRule="auto"/>
            </w:pPr>
            <w:r/>
            <w:r>
              <w:rPr>
                <w:rFonts w:ascii="Liberation Sans" w:hAnsi="Liberation Sans"/>
                <w:color w:val="1E2D38"/>
                <w:sz w:val="17"/>
              </w:rPr>
              <w:t>L - Locate need, urgency, competence limits, and client goals</w:t>
            </w:r>
          </w:p>
        </w:tc>
        <w:tc>
          <w:tcPr>
            <w:tcW w:type="dxa" w:w="7460"/>
            <w:tcMar>
              <w:top w:w="90" w:type="dxa"/>
              <w:start w:w="120" w:type="dxa"/>
              <w:bottom w:w="90" w:type="dxa"/>
              <w:end w:w="120" w:type="dxa"/>
            </w:tcMar>
            <w:vAlign w:val="center"/>
          </w:tcPr>
          <w:p>
            <w:pPr>
              <w:spacing w:after="0" w:line="252" w:lineRule="auto"/>
            </w:pPr>
            <w:r/>
            <w:r>
              <w:rPr>
                <w:rFonts w:ascii="Liberation Sans" w:hAnsi="Liberation Sans"/>
                <w:color w:val="1E2D38"/>
                <w:sz w:val="17"/>
              </w:rPr>
              <w:t>Define the decision question, specialty need, risk, timeframe, treating role, and desired outcome.</w:t>
            </w:r>
          </w:p>
        </w:tc>
      </w:tr>
      <w:tr>
        <w:trPr>
          <w:cantSplit/>
        </w:trPr>
        <w:tc>
          <w:tcPr>
            <w:tcW w:type="dxa" w:w="31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I - Identify fitting options</w:t>
            </w:r>
          </w:p>
        </w:tc>
        <w:tc>
          <w:tcPr>
            <w:tcW w:type="dxa" w:w="74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Match preference, culture, language, disability access, geography, cost, schedule, modality, resource quality, and eligibility.</w:t>
            </w:r>
          </w:p>
        </w:tc>
      </w:tr>
      <w:tr>
        <w:trPr>
          <w:cantSplit/>
        </w:trPr>
        <w:tc>
          <w:tcPr>
            <w:tcW w:type="dxa" w:w="3100"/>
            <w:tcMar>
              <w:top w:w="90" w:type="dxa"/>
              <w:start w:w="120" w:type="dxa"/>
              <w:bottom w:w="90" w:type="dxa"/>
              <w:end w:w="120" w:type="dxa"/>
            </w:tcMar>
            <w:vAlign w:val="center"/>
          </w:tcPr>
          <w:p>
            <w:pPr>
              <w:spacing w:after="0" w:line="252" w:lineRule="auto"/>
            </w:pPr>
            <w:r/>
            <w:r>
              <w:rPr>
                <w:rFonts w:ascii="Liberation Sans" w:hAnsi="Liberation Sans"/>
                <w:color w:val="1E2D38"/>
                <w:sz w:val="17"/>
              </w:rPr>
              <w:t>N - Negotiate permission, roles, shared goals, and information limits</w:t>
            </w:r>
          </w:p>
        </w:tc>
        <w:tc>
          <w:tcPr>
            <w:tcW w:type="dxa" w:w="7460"/>
            <w:tcMar>
              <w:top w:w="90" w:type="dxa"/>
              <w:start w:w="120" w:type="dxa"/>
              <w:bottom w:w="90" w:type="dxa"/>
              <w:end w:w="120" w:type="dxa"/>
            </w:tcMar>
            <w:vAlign w:val="center"/>
          </w:tcPr>
          <w:p>
            <w:pPr>
              <w:spacing w:after="0" w:line="252" w:lineRule="auto"/>
            </w:pPr>
            <w:r/>
            <w:r>
              <w:rPr>
                <w:rFonts w:ascii="Liberation Sans" w:hAnsi="Liberation Sans"/>
                <w:color w:val="1E2D38"/>
                <w:sz w:val="17"/>
              </w:rPr>
              <w:t>Involve the client, distinguish consultation from treatment, clarify authority, and share only what is necessary and appropriately authorized.</w:t>
            </w:r>
          </w:p>
        </w:tc>
      </w:tr>
      <w:tr>
        <w:trPr>
          <w:cantSplit/>
        </w:trPr>
        <w:tc>
          <w:tcPr>
            <w:tcW w:type="dxa" w:w="31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K - Keep interim responsibility</w:t>
            </w:r>
          </w:p>
        </w:tc>
        <w:tc>
          <w:tcPr>
            <w:tcW w:type="dxa" w:w="74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Plan what happens while waiting, who responds to deterioration, and how current services will continue or change.</w:t>
            </w:r>
          </w:p>
        </w:tc>
      </w:tr>
      <w:tr>
        <w:trPr>
          <w:cantSplit/>
        </w:trPr>
        <w:tc>
          <w:tcPr>
            <w:tcW w:type="dxa" w:w="3100"/>
            <w:tcMar>
              <w:top w:w="90" w:type="dxa"/>
              <w:start w:w="120" w:type="dxa"/>
              <w:bottom w:w="90" w:type="dxa"/>
              <w:end w:w="120" w:type="dxa"/>
            </w:tcMar>
            <w:vAlign w:val="center"/>
          </w:tcPr>
          <w:p>
            <w:pPr>
              <w:spacing w:after="0" w:line="252" w:lineRule="auto"/>
            </w:pPr>
            <w:r/>
            <w:r>
              <w:rPr>
                <w:rFonts w:ascii="Liberation Sans" w:hAnsi="Liberation Sans"/>
                <w:color w:val="1E2D38"/>
                <w:sz w:val="17"/>
              </w:rPr>
              <w:t>C - Confirm connection, feedback, and continuity</w:t>
            </w:r>
          </w:p>
        </w:tc>
        <w:tc>
          <w:tcPr>
            <w:tcW w:type="dxa" w:w="7460"/>
            <w:tcMar>
              <w:top w:w="90" w:type="dxa"/>
              <w:start w:w="120" w:type="dxa"/>
              <w:bottom w:w="90" w:type="dxa"/>
              <w:end w:w="120" w:type="dxa"/>
            </w:tcMar>
            <w:vAlign w:val="center"/>
          </w:tcPr>
          <w:p>
            <w:pPr>
              <w:spacing w:after="0" w:line="252" w:lineRule="auto"/>
            </w:pPr>
            <w:r/>
            <w:r>
              <w:rPr>
                <w:rFonts w:ascii="Liberation Sans" w:hAnsi="Liberation Sans"/>
                <w:color w:val="1E2D38"/>
                <w:sz w:val="17"/>
              </w:rPr>
              <w:t>Verify access and acceptance, obtain relevant feedback, document responsibility, and act when the connection fails.</w:t>
            </w:r>
          </w:p>
        </w:tc>
      </w:tr>
    </w:tbl>
    <w:p>
      <w:pPr>
        <w:spacing w:after="20"/>
      </w:pPr>
    </w:p>
    <w:p>
      <w:pPr>
        <w:pStyle w:val="Heading2"/>
        <w:pageBreakBefore w:val="0"/>
      </w:pPr>
      <w:r>
        <w:t>Collaboration Without Role Diffusion</w:t>
      </w:r>
    </w:p>
    <w:p>
      <w:pPr>
        <w:pStyle w:val="ListBullet"/>
        <w:keepLines/>
        <w:spacing w:after="70"/>
      </w:pPr>
      <w:r>
        <w:rPr>
          <w:rFonts w:ascii="Liberation Sans" w:hAnsi="Liberation Sans"/>
          <w:color w:val="1E2D38"/>
          <w:sz w:val="18"/>
        </w:rPr>
        <w:t>Use consultation to answer a defined question. Do not disclose a full case by default or imply that the consultant assumed treatment responsibility.</w:t>
      </w:r>
    </w:p>
    <w:p>
      <w:pPr>
        <w:pStyle w:val="ListBullet"/>
        <w:keepLines/>
        <w:spacing w:after="70"/>
      </w:pPr>
      <w:r>
        <w:rPr>
          <w:rFonts w:ascii="Liberation Sans" w:hAnsi="Liberation Sans"/>
          <w:color w:val="1E2D38"/>
          <w:sz w:val="18"/>
        </w:rPr>
        <w:t>Invite the client into team goals and information decisions whenever clinically and legally appropriate; do not let professional convenience erase participation.</w:t>
      </w:r>
    </w:p>
    <w:p>
      <w:pPr>
        <w:pStyle w:val="ListBullet"/>
        <w:keepLines/>
        <w:spacing w:after="70"/>
      </w:pPr>
      <w:r>
        <w:rPr>
          <w:rFonts w:ascii="Liberation Sans" w:hAnsi="Liberation Sans"/>
          <w:color w:val="1E2D38"/>
          <w:sz w:val="18"/>
        </w:rPr>
        <w:t>Name each discipline’s role, authority, competence, next action, and escalation path. Shared care does not mean responsibility is ownerless.</w:t>
      </w:r>
    </w:p>
    <w:p>
      <w:pPr>
        <w:pStyle w:val="ListBullet"/>
        <w:keepLines/>
        <w:spacing w:after="70"/>
      </w:pPr>
      <w:r>
        <w:rPr>
          <w:rFonts w:ascii="Liberation Sans" w:hAnsi="Liberation Sans"/>
          <w:color w:val="1E2D38"/>
          <w:sz w:val="18"/>
        </w:rPr>
        <w:t>When professionals disagree, return to client goals, safety, evidence, scope, and documented roles; use respectful conflict repair rather than triangulation.</w:t>
      </w:r>
    </w:p>
    <w:p>
      <w:pPr>
        <w:pStyle w:val="ListBullet"/>
        <w:keepLines/>
        <w:spacing w:after="70"/>
      </w:pPr>
      <w:r>
        <w:rPr>
          <w:rFonts w:ascii="Liberation Sans" w:hAnsi="Liberation Sans"/>
          <w:color w:val="1E2D38"/>
          <w:sz w:val="18"/>
        </w:rPr>
        <w:t>A failed referral is new clinical information. Reassess barriers, urgency, alternatives, interim responsibility, and continuity.</w:t>
      </w:r>
    </w:p>
    <w:p>
      <w:pPr>
        <w:pStyle w:val="Heading2"/>
      </w:pPr>
      <w:r>
        <w:t>Case Lab 7: Specialty Referral and Team Disagreement</w:t>
      </w:r>
    </w:p>
    <w:p>
      <w:pPr>
        <w:spacing w:after="90"/>
      </w:pPr>
      <w:r>
        <w:rPr>
          <w:rFonts w:ascii="Liberation Sans" w:hAnsi="Liberation Sans"/>
          <w:i w:val="0"/>
          <w:color w:val="1E2D38"/>
          <w:sz w:val="18"/>
        </w:rPr>
        <w:t>A family therapist recommends an eating-disorder specialty evaluation. The primary-care clinician emphasizes medical monitoring, the school counselor wants attendance restored immediately, and the parents fear the specialty program will exclude them from decisions. The first program contacted has a long wait and no language-matched intake.</w:t>
      </w:r>
    </w:p>
    <w:p>
      <w:pPr>
        <w:spacing w:after="90"/>
      </w:pPr>
      <w:r>
        <w:rPr>
          <w:rFonts w:ascii="Liberation Sans" w:hAnsi="Liberation Sans"/>
          <w:b/>
          <w:color w:val="1E2D38"/>
          <w:sz w:val="18"/>
        </w:rPr>
        <w:t>Decision point:</w:t>
      </w:r>
      <w:r>
        <w:rPr>
          <w:rFonts w:ascii="Liberation Sans" w:hAnsi="Liberation Sans"/>
          <w:i w:val="0"/>
          <w:color w:val="1E2D38"/>
          <w:sz w:val="18"/>
        </w:rPr>
        <w:t xml:space="preserve"> How should the therapist coordinate without taking over every role?</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7F4F4"/>
            <w:tcMar>
              <w:top w:w="130" w:type="dxa"/>
              <w:start w:w="180" w:type="dxa"/>
              <w:bottom w:w="130" w:type="dxa"/>
              <w:end w:w="180" w:type="dxa"/>
            </w:tcMar>
          </w:tcPr>
          <w:p>
            <w:pPr>
              <w:spacing w:after="0"/>
            </w:pPr>
            <w:r>
              <w:rPr>
                <w:rFonts w:ascii="Liberation Sans" w:hAnsi="Liberation Sans"/>
                <w:b/>
                <w:color w:val="12385B"/>
                <w:sz w:val="18"/>
              </w:rPr>
              <w:t xml:space="preserve">MODEL REASONING  </w:t>
            </w:r>
            <w:r>
              <w:rPr>
                <w:rFonts w:ascii="Liberation Sans" w:hAnsi="Liberation Sans"/>
                <w:color w:val="1E2D38"/>
                <w:sz w:val="18"/>
              </w:rPr>
              <w:t>Use LINK. Clarify urgency and competence limits, involve the family in shared goals and information choices, define each professional’s role, identify accessible alternatives, coordinate only necessary information with a proper basis, maintain interim responsibility, and confirm who will act on medical or psychiatric deterioration. Repair team conflict around client safety and continuity rather than hierarchy.</w:t>
            </w:r>
          </w:p>
        </w:tc>
      </w:tr>
    </w:tbl>
    <w:p>
      <w:pPr>
        <w:spacing w:after="20"/>
      </w:pPr>
    </w:p>
    <w:tbl>
      <w:tblPr>
        <w:tblW w:type="dxa" w:w="10560"/>
        <w:jc w:val="left"/>
        <w:tblLayout w:type="fixed"/>
        <w:tblLook w:firstColumn="1" w:firstRow="1" w:lastColumn="0" w:lastRow="0" w:noHBand="0" w:noVBand="1" w:val="04A0"/>
        <w:tblInd w:w="0" w:type="dxa"/>
      </w:tblPr>
      <w:tblGrid>
        <w:gridCol w:w="3700"/>
        <w:gridCol w:w="6860"/>
      </w:tblGrid>
      <w:tr>
        <w:trPr>
          <w:tblHeader w:val="true"/>
          <w:cantSplit/>
        </w:trPr>
        <w:tc>
          <w:tcPr>
            <w:tcW w:type="dxa" w:w="3700"/>
            <w:shd w:fill="12385B"/>
            <w:tcMar>
              <w:top w:w="95" w:type="dxa"/>
              <w:start w:w="120" w:type="dxa"/>
              <w:bottom w:w="95" w:type="dxa"/>
              <w:end w:w="120" w:type="dxa"/>
            </w:tcMar>
            <w:vAlign w:val="center"/>
          </w:tcPr>
          <w:p>
            <w:pPr>
              <w:spacing w:after="0"/>
            </w:pPr>
            <w:r/>
            <w:r>
              <w:rPr>
                <w:rFonts w:ascii="Liberation Sans" w:hAnsi="Liberation Sans"/>
                <w:b/>
                <w:color w:val="FFFFFF"/>
                <w:sz w:val="17"/>
              </w:rPr>
              <w:t>Prompt</w:t>
            </w:r>
          </w:p>
        </w:tc>
        <w:tc>
          <w:tcPr>
            <w:tcW w:type="dxa" w:w="6860"/>
            <w:shd w:fill="12385B"/>
            <w:tcMar>
              <w:top w:w="95" w:type="dxa"/>
              <w:start w:w="120" w:type="dxa"/>
              <w:bottom w:w="95" w:type="dxa"/>
              <w:end w:w="120" w:type="dxa"/>
            </w:tcMar>
            <w:vAlign w:val="center"/>
          </w:tcPr>
          <w:p>
            <w:pPr>
              <w:spacing w:after="0"/>
            </w:pPr>
            <w:r/>
            <w:r>
              <w:rPr>
                <w:rFonts w:ascii="Liberation Sans" w:hAnsi="Liberation Sans"/>
                <w:b/>
                <w:color w:val="FFFFFF"/>
                <w:sz w:val="17"/>
              </w:rPr>
              <w:t>My Notes</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Specialty need and urgency</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Family goals and concerns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Role of each professional</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Permission/information limits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Language/access fit</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Wait-list risk</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Interim responsibility</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Deterioration plan</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Alternative referral</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Confirmation and feedback</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bl>
    <w:p>
      <w:pPr>
        <w:spacing w:after="20"/>
      </w:pPr>
    </w:p>
    <w:p>
      <w:pPr>
        <w:pageBreakBefore/>
        <w:spacing w:after="80"/>
      </w:pPr>
      <w:r>
        <w:rPr>
          <w:rFonts w:ascii="Liberation Sans" w:hAnsi="Liberation Sans"/>
          <w:b/>
          <w:color w:val="13A6A6"/>
          <w:sz w:val="28"/>
        </w:rPr>
        <w:t>CHAPTER 6</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0B2545"/>
            <w:tcMar>
              <w:top w:w="130" w:type="dxa"/>
              <w:start w:w="180" w:type="dxa"/>
              <w:bottom w:w="130" w:type="dxa"/>
              <w:end w:w="180" w:type="dxa"/>
            </w:tcMar>
          </w:tcPr>
          <w:p>
            <w:pPr>
              <w:spacing w:after="0"/>
            </w:pPr>
            <w:r>
              <w:rPr>
                <w:rFonts w:ascii="Liberation Sans" w:hAnsi="Liberation Sans"/>
                <w:b/>
                <w:color w:val="FFFFFF"/>
                <w:sz w:val="30"/>
              </w:rPr>
              <w:t xml:space="preserve">Supervision, Delegation, Feedback, Gatekeeping, and Accountability  </w:t>
            </w:r>
            <w:r>
              <w:rPr>
                <w:rFonts w:ascii="Liberation Sans" w:hAnsi="Liberation Sans"/>
                <w:b/>
                <w:color w:val="FFFFFF"/>
                <w:sz w:val="30"/>
              </w:rPr>
            </w:r>
          </w:p>
        </w:tc>
      </w:tr>
    </w:tbl>
    <w:p>
      <w:pPr>
        <w:spacing w:after="20"/>
      </w:pP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BIG IDEA  </w:t>
            </w:r>
            <w:r>
              <w:rPr>
                <w:rFonts w:ascii="Liberation Sans" w:hAnsi="Liberation Sans"/>
                <w:color w:val="1E2D38"/>
                <w:sz w:val="18"/>
              </w:rPr>
              <w:t>Supervision protects clients while developing competence. Authority, power, expectations, observation, risk, workload, feedback, remediation, delegation, and the supervisor’s retained responsibility must remain explicit.</w:t>
            </w:r>
          </w:p>
        </w:tc>
      </w:tr>
    </w:tbl>
    <w:p>
      <w:pPr>
        <w:spacing w:after="20"/>
      </w:pPr>
    </w:p>
    <w:p>
      <w:pPr>
        <w:pStyle w:val="Heading2"/>
        <w:pageBreakBefore w:val="0"/>
      </w:pPr>
      <w:r>
        <w:t>The GUIDE Sequence</w:t>
      </w:r>
    </w:p>
    <w:tbl>
      <w:tblPr>
        <w:tblW w:type="dxa" w:w="10560"/>
        <w:jc w:val="left"/>
        <w:tblLayout w:type="fixed"/>
        <w:tblLook w:firstColumn="1" w:firstRow="1" w:lastColumn="0" w:lastRow="0" w:noHBand="0" w:noVBand="1" w:val="04A0"/>
        <w:tblInd w:w="0" w:type="dxa"/>
      </w:tblPr>
      <w:tblGrid>
        <w:gridCol w:w="3150"/>
        <w:gridCol w:w="7410"/>
      </w:tblGrid>
      <w:tr>
        <w:trPr>
          <w:tblHeader w:val="true"/>
          <w:cantSplit/>
        </w:trPr>
        <w:tc>
          <w:tcPr>
            <w:tcW w:type="dxa" w:w="3150"/>
            <w:shd w:fill="12385B"/>
            <w:tcMar>
              <w:top w:w="95" w:type="dxa"/>
              <w:start w:w="120" w:type="dxa"/>
              <w:bottom w:w="95" w:type="dxa"/>
              <w:end w:w="120" w:type="dxa"/>
            </w:tcMar>
            <w:vAlign w:val="center"/>
          </w:tcPr>
          <w:p>
            <w:pPr>
              <w:spacing w:after="0"/>
            </w:pPr>
            <w:r/>
            <w:r>
              <w:rPr>
                <w:rFonts w:ascii="Liberation Sans" w:hAnsi="Liberation Sans"/>
                <w:b/>
                <w:color w:val="FFFFFF"/>
                <w:sz w:val="17"/>
              </w:rPr>
              <w:t>Step</w:t>
            </w:r>
          </w:p>
        </w:tc>
        <w:tc>
          <w:tcPr>
            <w:tcW w:type="dxa" w:w="7410"/>
            <w:shd w:fill="12385B"/>
            <w:tcMar>
              <w:top w:w="95" w:type="dxa"/>
              <w:start w:w="120" w:type="dxa"/>
              <w:bottom w:w="95" w:type="dxa"/>
              <w:end w:w="120" w:type="dxa"/>
            </w:tcMar>
            <w:vAlign w:val="center"/>
          </w:tcPr>
          <w:p>
            <w:pPr>
              <w:spacing w:after="0"/>
            </w:pPr>
            <w:r/>
            <w:r>
              <w:rPr>
                <w:rFonts w:ascii="Liberation Sans" w:hAnsi="Liberation Sans"/>
                <w:b/>
                <w:color w:val="FFFFFF"/>
                <w:sz w:val="17"/>
              </w:rPr>
              <w:t>Clinical task</w:t>
            </w:r>
          </w:p>
        </w:tc>
      </w:tr>
      <w:tr>
        <w:trPr>
          <w:cantSplit/>
        </w:trPr>
        <w:tc>
          <w:tcPr>
            <w:tcW w:type="dxa" w:w="3150"/>
            <w:tcMar>
              <w:top w:w="90" w:type="dxa"/>
              <w:start w:w="120" w:type="dxa"/>
              <w:bottom w:w="90" w:type="dxa"/>
              <w:end w:w="120" w:type="dxa"/>
            </w:tcMar>
            <w:vAlign w:val="center"/>
          </w:tcPr>
          <w:p>
            <w:pPr>
              <w:spacing w:after="0" w:line="252" w:lineRule="auto"/>
            </w:pPr>
            <w:r/>
            <w:r>
              <w:rPr>
                <w:rFonts w:ascii="Liberation Sans" w:hAnsi="Liberation Sans"/>
                <w:color w:val="1E2D38"/>
                <w:sz w:val="17"/>
              </w:rPr>
              <w:t>G - Ground role, authority, expectations, and power</w:t>
            </w:r>
          </w:p>
        </w:tc>
        <w:tc>
          <w:tcPr>
            <w:tcW w:type="dxa" w:w="7410"/>
            <w:tcMar>
              <w:top w:w="90" w:type="dxa"/>
              <w:start w:w="120" w:type="dxa"/>
              <w:bottom w:w="90" w:type="dxa"/>
              <w:end w:w="120" w:type="dxa"/>
            </w:tcMar>
            <w:vAlign w:val="center"/>
          </w:tcPr>
          <w:p>
            <w:pPr>
              <w:spacing w:after="0" w:line="252" w:lineRule="auto"/>
            </w:pPr>
            <w:r/>
            <w:r>
              <w:rPr>
                <w:rFonts w:ascii="Liberation Sans" w:hAnsi="Liberation Sans"/>
                <w:color w:val="1E2D38"/>
                <w:sz w:val="17"/>
              </w:rPr>
              <w:t>Clarify jurisdiction and setting authority, the supervision agreement, evaluation and reporting roles, confidentiality limits, emergency procedures, and power.</w:t>
            </w:r>
          </w:p>
        </w:tc>
      </w:tr>
      <w:tr>
        <w:trPr>
          <w:cantSplit/>
        </w:trPr>
        <w:tc>
          <w:tcPr>
            <w:tcW w:type="dxa" w:w="315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U - Understand competence, workload, context, and learning needs</w:t>
            </w:r>
          </w:p>
        </w:tc>
        <w:tc>
          <w:tcPr>
            <w:tcW w:type="dxa" w:w="741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Assess education, experience, demonstrated skill, caseload complexity, access to support, impairment concerns, and developmental needs.</w:t>
            </w:r>
          </w:p>
        </w:tc>
      </w:tr>
      <w:tr>
        <w:trPr>
          <w:cantSplit/>
        </w:trPr>
        <w:tc>
          <w:tcPr>
            <w:tcW w:type="dxa" w:w="3150"/>
            <w:tcMar>
              <w:top w:w="90" w:type="dxa"/>
              <w:start w:w="120" w:type="dxa"/>
              <w:bottom w:w="90" w:type="dxa"/>
              <w:end w:w="120" w:type="dxa"/>
            </w:tcMar>
            <w:vAlign w:val="center"/>
          </w:tcPr>
          <w:p>
            <w:pPr>
              <w:spacing w:after="0" w:line="252" w:lineRule="auto"/>
            </w:pPr>
            <w:r/>
            <w:r>
              <w:rPr>
                <w:rFonts w:ascii="Liberation Sans" w:hAnsi="Liberation Sans"/>
                <w:color w:val="1E2D38"/>
                <w:sz w:val="17"/>
              </w:rPr>
              <w:t>I - Identify client risk and service quality</w:t>
            </w:r>
          </w:p>
        </w:tc>
        <w:tc>
          <w:tcPr>
            <w:tcW w:type="dxa" w:w="7410"/>
            <w:tcMar>
              <w:top w:w="90" w:type="dxa"/>
              <w:start w:w="120" w:type="dxa"/>
              <w:bottom w:w="90" w:type="dxa"/>
              <w:end w:w="120" w:type="dxa"/>
            </w:tcMar>
            <w:vAlign w:val="center"/>
          </w:tcPr>
          <w:p>
            <w:pPr>
              <w:spacing w:after="0" w:line="252" w:lineRule="auto"/>
            </w:pPr>
            <w:r/>
            <w:r>
              <w:rPr>
                <w:rFonts w:ascii="Liberation Sans" w:hAnsi="Liberation Sans"/>
                <w:color w:val="1E2D38"/>
                <w:sz w:val="17"/>
              </w:rPr>
              <w:t>Review danger, complexity, alliance, cultural and access needs, documentation, treatment quality, and whether the case exceeds current competence.</w:t>
            </w:r>
          </w:p>
        </w:tc>
      </w:tr>
      <w:tr>
        <w:trPr>
          <w:cantSplit/>
        </w:trPr>
        <w:tc>
          <w:tcPr>
            <w:tcW w:type="dxa" w:w="315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D - Delegate only within scope with clear instructions</w:t>
            </w:r>
          </w:p>
        </w:tc>
        <w:tc>
          <w:tcPr>
            <w:tcW w:type="dxa" w:w="741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Match work to authorized role and competence; define limits, observation, consultation, escalation triggers, and retained supervisor responsibility.</w:t>
            </w:r>
          </w:p>
        </w:tc>
      </w:tr>
      <w:tr>
        <w:trPr>
          <w:cantSplit/>
        </w:trPr>
        <w:tc>
          <w:tcPr>
            <w:tcW w:type="dxa" w:w="3150"/>
            <w:tcMar>
              <w:top w:w="90" w:type="dxa"/>
              <w:start w:w="120" w:type="dxa"/>
              <w:bottom w:w="90" w:type="dxa"/>
              <w:end w:w="120" w:type="dxa"/>
            </w:tcMar>
            <w:vAlign w:val="center"/>
          </w:tcPr>
          <w:p>
            <w:pPr>
              <w:spacing w:after="0" w:line="252" w:lineRule="auto"/>
            </w:pPr>
            <w:r/>
            <w:r>
              <w:rPr>
                <w:rFonts w:ascii="Liberation Sans" w:hAnsi="Liberation Sans"/>
                <w:color w:val="1E2D38"/>
                <w:sz w:val="17"/>
              </w:rPr>
              <w:t>E - Evaluate work and give behaviorally specific feedback</w:t>
            </w:r>
          </w:p>
        </w:tc>
        <w:tc>
          <w:tcPr>
            <w:tcW w:type="dxa" w:w="7410"/>
            <w:tcMar>
              <w:top w:w="90" w:type="dxa"/>
              <w:start w:w="120" w:type="dxa"/>
              <w:bottom w:w="90" w:type="dxa"/>
              <w:end w:w="120" w:type="dxa"/>
            </w:tcMar>
            <w:vAlign w:val="center"/>
          </w:tcPr>
          <w:p>
            <w:pPr>
              <w:spacing w:after="0" w:line="252" w:lineRule="auto"/>
            </w:pPr>
            <w:r/>
            <w:r>
              <w:rPr>
                <w:rFonts w:ascii="Liberation Sans" w:hAnsi="Liberation Sans"/>
                <w:color w:val="1E2D38"/>
                <w:sz w:val="17"/>
              </w:rPr>
              <w:t>Use direct and indirect evidence, distinguish observation from inference, name the expected behavior, and check understanding.</w:t>
            </w:r>
          </w:p>
        </w:tc>
      </w:tr>
      <w:tr>
        <w:trPr>
          <w:cantSplit/>
        </w:trPr>
        <w:tc>
          <w:tcPr>
            <w:tcW w:type="dxa" w:w="315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D - Document remediation, escalation, and follow-through</w:t>
            </w:r>
          </w:p>
        </w:tc>
        <w:tc>
          <w:tcPr>
            <w:tcW w:type="dxa" w:w="741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Specify supports, criteria, timeframe, monitoring, client protection, consequences, gatekeeping action, and next review.</w:t>
            </w:r>
          </w:p>
        </w:tc>
      </w:tr>
    </w:tbl>
    <w:p>
      <w:pPr>
        <w:spacing w:after="20"/>
      </w:pPr>
    </w:p>
    <w:p>
      <w:pPr>
        <w:pStyle w:val="Heading2"/>
        <w:pageBreakBefore w:val="0"/>
      </w:pPr>
      <w:r>
        <w:t>Supervision Decision Priorities</w:t>
      </w:r>
    </w:p>
    <w:tbl>
      <w:tblPr>
        <w:tblW w:type="dxa" w:w="10560"/>
        <w:jc w:val="left"/>
        <w:tblLayout w:type="fixed"/>
        <w:tblLook w:firstColumn="1" w:firstRow="1" w:lastColumn="0" w:lastRow="0" w:noHBand="0" w:noVBand="1" w:val="04A0"/>
        <w:tblInd w:w="0" w:type="dxa"/>
      </w:tblPr>
      <w:tblGrid>
        <w:gridCol w:w="3300"/>
        <w:gridCol w:w="7260"/>
      </w:tblGrid>
      <w:tr>
        <w:trPr>
          <w:tblHeader w:val="true"/>
          <w:cantSplit/>
        </w:trPr>
        <w:tc>
          <w:tcPr>
            <w:tcW w:type="dxa" w:w="3300"/>
            <w:shd w:fill="12385B"/>
            <w:tcMar>
              <w:top w:w="95" w:type="dxa"/>
              <w:start w:w="120" w:type="dxa"/>
              <w:bottom w:w="95" w:type="dxa"/>
              <w:end w:w="120" w:type="dxa"/>
            </w:tcMar>
            <w:vAlign w:val="center"/>
          </w:tcPr>
          <w:p>
            <w:pPr>
              <w:spacing w:after="0"/>
            </w:pPr>
            <w:r/>
            <w:r>
              <w:rPr>
                <w:rFonts w:ascii="Liberation Sans" w:hAnsi="Liberation Sans"/>
                <w:b/>
                <w:color w:val="FFFFFF"/>
                <w:sz w:val="17"/>
              </w:rPr>
              <w:t>Signal</w:t>
            </w:r>
          </w:p>
        </w:tc>
        <w:tc>
          <w:tcPr>
            <w:tcW w:type="dxa" w:w="7260"/>
            <w:shd w:fill="12385B"/>
            <w:tcMar>
              <w:top w:w="95" w:type="dxa"/>
              <w:start w:w="120" w:type="dxa"/>
              <w:bottom w:w="95" w:type="dxa"/>
              <w:end w:w="120" w:type="dxa"/>
            </w:tcMar>
            <w:vAlign w:val="center"/>
          </w:tcPr>
          <w:p>
            <w:pPr>
              <w:spacing w:after="0"/>
            </w:pPr>
            <w:r/>
            <w:r>
              <w:rPr>
                <w:rFonts w:ascii="Liberation Sans" w:hAnsi="Liberation Sans"/>
                <w:b/>
                <w:color w:val="FFFFFF"/>
                <w:sz w:val="17"/>
              </w:rPr>
              <w:t>First supervisory response</w:t>
            </w:r>
          </w:p>
        </w:tc>
      </w:tr>
      <w:tr>
        <w:trPr>
          <w:cantSplit/>
        </w:trPr>
        <w:tc>
          <w:tcPr>
            <w:tcW w:type="dxa" w:w="3300"/>
            <w:tcMar>
              <w:top w:w="90" w:type="dxa"/>
              <w:start w:w="120" w:type="dxa"/>
              <w:bottom w:w="90" w:type="dxa"/>
              <w:end w:w="120" w:type="dxa"/>
            </w:tcMar>
            <w:vAlign w:val="center"/>
          </w:tcPr>
          <w:p>
            <w:pPr>
              <w:spacing w:after="0" w:line="252" w:lineRule="auto"/>
            </w:pPr>
            <w:r/>
            <w:r>
              <w:rPr>
                <w:rFonts w:ascii="Liberation Sans" w:hAnsi="Liberation Sans"/>
                <w:color w:val="1E2D38"/>
                <w:sz w:val="17"/>
              </w:rPr>
              <w:t>New client danger or unsafe practice</w:t>
            </w:r>
          </w:p>
        </w:tc>
        <w:tc>
          <w:tcPr>
            <w:tcW w:type="dxa" w:w="7260"/>
            <w:tcMar>
              <w:top w:w="90" w:type="dxa"/>
              <w:start w:w="120" w:type="dxa"/>
              <w:bottom w:w="90" w:type="dxa"/>
              <w:end w:w="120" w:type="dxa"/>
            </w:tcMar>
            <w:vAlign w:val="center"/>
          </w:tcPr>
          <w:p>
            <w:pPr>
              <w:spacing w:after="0" w:line="252" w:lineRule="auto"/>
            </w:pPr>
            <w:r/>
            <w:r>
              <w:rPr>
                <w:rFonts w:ascii="Liberation Sans" w:hAnsi="Liberation Sans"/>
                <w:color w:val="1E2D38"/>
                <w:sz w:val="17"/>
              </w:rPr>
              <w:t>Assess current risk and protect the client before routine teaching or performance discussion.</w:t>
            </w:r>
          </w:p>
        </w:tc>
      </w:tr>
      <w:tr>
        <w:trPr>
          <w:cantSplit/>
        </w:trPr>
        <w:tc>
          <w:tcPr>
            <w:tcW w:type="dxa" w:w="33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Case beyond demonstrated competence</w:t>
            </w:r>
          </w:p>
        </w:tc>
        <w:tc>
          <w:tcPr>
            <w:tcW w:type="dxa" w:w="72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Limit or reassign tasks, increase direct oversight, teach/consult, and define competence evidence.</w:t>
            </w:r>
          </w:p>
        </w:tc>
      </w:tr>
      <w:tr>
        <w:trPr>
          <w:cantSplit/>
        </w:trPr>
        <w:tc>
          <w:tcPr>
            <w:tcW w:type="dxa" w:w="3300"/>
            <w:tcMar>
              <w:top w:w="90" w:type="dxa"/>
              <w:start w:w="120" w:type="dxa"/>
              <w:bottom w:w="90" w:type="dxa"/>
              <w:end w:w="120" w:type="dxa"/>
            </w:tcMar>
            <w:vAlign w:val="center"/>
          </w:tcPr>
          <w:p>
            <w:pPr>
              <w:spacing w:after="0" w:line="252" w:lineRule="auto"/>
            </w:pPr>
            <w:r/>
            <w:r>
              <w:rPr>
                <w:rFonts w:ascii="Liberation Sans" w:hAnsi="Liberation Sans"/>
                <w:color w:val="1E2D38"/>
                <w:sz w:val="17"/>
              </w:rPr>
              <w:t>Documentation or communication deficit</w:t>
            </w:r>
          </w:p>
        </w:tc>
        <w:tc>
          <w:tcPr>
            <w:tcW w:type="dxa" w:w="7260"/>
            <w:tcMar>
              <w:top w:w="90" w:type="dxa"/>
              <w:start w:w="120" w:type="dxa"/>
              <w:bottom w:w="90" w:type="dxa"/>
              <w:end w:w="120" w:type="dxa"/>
            </w:tcMar>
            <w:vAlign w:val="center"/>
          </w:tcPr>
          <w:p>
            <w:pPr>
              <w:spacing w:after="0" w:line="252" w:lineRule="auto"/>
            </w:pPr>
            <w:r/>
            <w:r>
              <w:rPr>
                <w:rFonts w:ascii="Liberation Sans" w:hAnsi="Liberation Sans"/>
                <w:color w:val="1E2D38"/>
                <w:sz w:val="17"/>
              </w:rPr>
              <w:t>Give specific examples and expectations, practice the skill, review work, and document follow-through.</w:t>
            </w:r>
          </w:p>
        </w:tc>
      </w:tr>
      <w:tr>
        <w:trPr>
          <w:cantSplit/>
        </w:trPr>
        <w:tc>
          <w:tcPr>
            <w:tcW w:type="dxa" w:w="33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Possible impairment or persistent deficiency</w:t>
            </w:r>
          </w:p>
        </w:tc>
        <w:tc>
          <w:tcPr>
            <w:tcW w:type="dxa" w:w="72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7"/>
              </w:rPr>
              <w:t>Follow current law and policy, assess impact, protect clients, create formal remediation or escalation, and do not hide the problem.</w:t>
            </w:r>
          </w:p>
        </w:tc>
      </w:tr>
      <w:tr>
        <w:trPr>
          <w:cantSplit/>
        </w:trPr>
        <w:tc>
          <w:tcPr>
            <w:tcW w:type="dxa" w:w="3300"/>
            <w:tcMar>
              <w:top w:w="90" w:type="dxa"/>
              <w:start w:w="120" w:type="dxa"/>
              <w:bottom w:w="90" w:type="dxa"/>
              <w:end w:w="120" w:type="dxa"/>
            </w:tcMar>
            <w:vAlign w:val="center"/>
          </w:tcPr>
          <w:p>
            <w:pPr>
              <w:spacing w:after="0" w:line="252" w:lineRule="auto"/>
            </w:pPr>
            <w:r/>
            <w:r>
              <w:rPr>
                <w:rFonts w:ascii="Liberation Sans" w:hAnsi="Liberation Sans"/>
                <w:color w:val="1E2D38"/>
                <w:sz w:val="17"/>
              </w:rPr>
              <w:t>Supervision relationship rupture or power concern</w:t>
            </w:r>
          </w:p>
        </w:tc>
        <w:tc>
          <w:tcPr>
            <w:tcW w:type="dxa" w:w="7260"/>
            <w:tcMar>
              <w:top w:w="90" w:type="dxa"/>
              <w:start w:w="120" w:type="dxa"/>
              <w:bottom w:w="90" w:type="dxa"/>
              <w:end w:w="120" w:type="dxa"/>
            </w:tcMar>
            <w:vAlign w:val="center"/>
          </w:tcPr>
          <w:p>
            <w:pPr>
              <w:spacing w:after="0" w:line="252" w:lineRule="auto"/>
            </w:pPr>
            <w:r/>
            <w:r>
              <w:rPr>
                <w:rFonts w:ascii="Liberation Sans" w:hAnsi="Liberation Sans"/>
                <w:color w:val="1E2D38"/>
                <w:sz w:val="17"/>
              </w:rPr>
              <w:t>Invite feedback, clarify evaluation authority and limits, repair where possible, and preserve access to appropriate review channels.</w:t>
            </w:r>
          </w:p>
        </w:tc>
      </w:tr>
    </w:tbl>
    <w:p>
      <w:pPr>
        <w:spacing w:after="20"/>
      </w:pPr>
    </w:p>
    <w:p>
      <w:pPr>
        <w:pStyle w:val="Heading2"/>
        <w:pageBreakBefore/>
      </w:pPr>
      <w:r>
        <w:t>Case Lab 8: Supervision, Delegation, and Client Protection</w:t>
      </w:r>
    </w:p>
    <w:p>
      <w:pPr>
        <w:spacing w:after="90"/>
      </w:pPr>
      <w:r>
        <w:rPr>
          <w:rFonts w:ascii="Liberation Sans" w:hAnsi="Liberation Sans"/>
          <w:i w:val="0"/>
          <w:color w:val="1E2D38"/>
          <w:sz w:val="18"/>
        </w:rPr>
        <w:t>A supervisee accepts a complex high-risk family case beyond current training, minimizes recent suicide indicators, and has not completed required documentation. The supervisor has relied on weekly verbal summaries and worries that stronger intervention will damage the supervisory alliance.</w:t>
      </w:r>
    </w:p>
    <w:p>
      <w:pPr>
        <w:spacing w:after="90"/>
      </w:pPr>
      <w:r>
        <w:rPr>
          <w:rFonts w:ascii="Liberation Sans" w:hAnsi="Liberation Sans"/>
          <w:b/>
          <w:color w:val="1E2D38"/>
          <w:sz w:val="18"/>
        </w:rPr>
        <w:t>Decision point:</w:t>
      </w:r>
      <w:r>
        <w:rPr>
          <w:rFonts w:ascii="Liberation Sans" w:hAnsi="Liberation Sans"/>
          <w:i w:val="0"/>
          <w:color w:val="1E2D38"/>
          <w:sz w:val="18"/>
        </w:rPr>
        <w:t xml:space="preserve"> What should the supervisor do first and what must follow?</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7F4F4"/>
            <w:tcMar>
              <w:top w:w="130" w:type="dxa"/>
              <w:start w:w="180" w:type="dxa"/>
              <w:bottom w:w="130" w:type="dxa"/>
              <w:end w:w="180" w:type="dxa"/>
            </w:tcMar>
          </w:tcPr>
          <w:p>
            <w:pPr>
              <w:spacing w:after="0"/>
            </w:pPr>
            <w:r>
              <w:rPr>
                <w:rFonts w:ascii="Liberation Sans" w:hAnsi="Liberation Sans"/>
                <w:b/>
                <w:color w:val="12385B"/>
                <w:sz w:val="18"/>
              </w:rPr>
              <w:t xml:space="preserve">MODEL REASONING  </w:t>
            </w:r>
            <w:r>
              <w:rPr>
                <w:rFonts w:ascii="Liberation Sans" w:hAnsi="Liberation Sans"/>
                <w:color w:val="1E2D38"/>
                <w:sz w:val="18"/>
              </w:rPr>
              <w:t>Use GUIDE. Directly assess current client risk and arrange protection, limit or reassign work beyond demonstrated competence, increase observation and oversight, review documentation, provide behaviorally specific feedback and training, set a written remediation plan with criteria and timelines, and escalate according to current authority and policy if competence or safety remains inadequate. The supervisory alliance does not outrank client welfare.</w:t>
            </w:r>
          </w:p>
        </w:tc>
      </w:tr>
    </w:tbl>
    <w:p>
      <w:pPr>
        <w:spacing w:after="20"/>
      </w:pPr>
    </w:p>
    <w:tbl>
      <w:tblPr>
        <w:tblW w:type="dxa" w:w="10560"/>
        <w:jc w:val="left"/>
        <w:tblLayout w:type="fixed"/>
        <w:tblLook w:firstColumn="1" w:firstRow="1" w:lastColumn="0" w:lastRow="0" w:noHBand="0" w:noVBand="1" w:val="04A0"/>
        <w:tblInd w:w="0" w:type="dxa"/>
      </w:tblPr>
      <w:tblGrid>
        <w:gridCol w:w="3700"/>
        <w:gridCol w:w="6860"/>
      </w:tblGrid>
      <w:tr>
        <w:trPr>
          <w:tblHeader w:val="true"/>
          <w:cantSplit/>
        </w:trPr>
        <w:tc>
          <w:tcPr>
            <w:tcW w:type="dxa" w:w="3700"/>
            <w:shd w:fill="12385B"/>
            <w:tcMar>
              <w:top w:w="95" w:type="dxa"/>
              <w:start w:w="120" w:type="dxa"/>
              <w:bottom w:w="95" w:type="dxa"/>
              <w:end w:w="120" w:type="dxa"/>
            </w:tcMar>
            <w:vAlign w:val="center"/>
          </w:tcPr>
          <w:p>
            <w:pPr>
              <w:spacing w:after="0"/>
            </w:pPr>
            <w:r/>
            <w:r>
              <w:rPr>
                <w:rFonts w:ascii="Liberation Sans" w:hAnsi="Liberation Sans"/>
                <w:b/>
                <w:color w:val="FFFFFF"/>
                <w:sz w:val="17"/>
              </w:rPr>
              <w:t>Prompt</w:t>
            </w:r>
          </w:p>
        </w:tc>
        <w:tc>
          <w:tcPr>
            <w:tcW w:type="dxa" w:w="6860"/>
            <w:shd w:fill="12385B"/>
            <w:tcMar>
              <w:top w:w="95" w:type="dxa"/>
              <w:start w:w="120" w:type="dxa"/>
              <w:bottom w:w="95" w:type="dxa"/>
              <w:end w:w="120" w:type="dxa"/>
            </w:tcMar>
            <w:vAlign w:val="center"/>
          </w:tcPr>
          <w:p>
            <w:pPr>
              <w:spacing w:after="0"/>
            </w:pPr>
            <w:r/>
            <w:r>
              <w:rPr>
                <w:rFonts w:ascii="Liberation Sans" w:hAnsi="Liberation Sans"/>
                <w:b/>
                <w:color w:val="FFFFFF"/>
                <w:sz w:val="17"/>
              </w:rPr>
              <w:t>My Notes</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Supervisor authority and role</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Current client risk</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Supervisee competence</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Case/task limits</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Immediate client protection</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Observation needed</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Specific feedback</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Remediation criteria/timeline</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Gatekeeping/escalation</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r>
        <w:trPr>
          <w:cantSplit/>
        </w:trPr>
        <w:tc>
          <w:tcPr>
            <w:tcW w:type="dxa" w:w="3700"/>
            <w:tcMar>
              <w:top w:w="90" w:type="dxa"/>
              <w:start w:w="120" w:type="dxa"/>
              <w:bottom w:w="90" w:type="dxa"/>
              <w:end w:w="120" w:type="dxa"/>
            </w:tcMar>
            <w:vAlign w:val="center"/>
          </w:tcPr>
          <w:p>
            <w:pPr>
              <w:spacing w:after="0" w:line="252" w:lineRule="auto"/>
            </w:pPr>
            <w:r/>
            <w:r>
              <w:rPr>
                <w:rFonts w:ascii="Liberation Sans" w:hAnsi="Liberation Sans"/>
                <w:color w:val="1E2D38"/>
                <w:sz w:val="16"/>
              </w:rPr>
              <w:t>Documentation and review date</w:t>
            </w:r>
          </w:p>
        </w:tc>
        <w:tc>
          <w:tcPr>
            <w:tcW w:type="dxa" w:w="68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____________________________________________________________</w:t>
            </w:r>
          </w:p>
        </w:tc>
      </w:tr>
    </w:tbl>
    <w:p>
      <w:pPr>
        <w:spacing w:after="20"/>
      </w:pPr>
    </w:p>
    <w:p>
      <w:pPr>
        <w:pStyle w:val="Heading1"/>
        <w:pageBreakBefore/>
      </w:pPr>
      <w:r>
        <w:t>Reusable Diversity, Systems, Group, Collaboration, and Supervision Decision Record</w:t>
      </w:r>
    </w:p>
    <w:p>
      <w:pPr>
        <w:spacing w:after="90"/>
      </w:pPr>
      <w:r>
        <w:rPr>
          <w:rFonts w:ascii="Liberation Sans" w:hAnsi="Liberation Sans"/>
          <w:i w:val="0"/>
          <w:color w:val="1E2D38"/>
          <w:sz w:val="18"/>
        </w:rPr>
        <w:t>Use this record for a case, group, referral, team, or supervision decision. Complete only the fields that fit the actual decision, but do not omit safety, client participation, role, competence, authority, information limits, responsibility, or follow-through when they are implicated.</w:t>
      </w:r>
    </w:p>
    <w:tbl>
      <w:tblPr>
        <w:tblW w:type="dxa" w:w="10560"/>
        <w:jc w:val="left"/>
        <w:tblLayout w:type="fixed"/>
        <w:tblLook w:firstColumn="1" w:firstRow="1" w:lastColumn="0" w:lastRow="0" w:noHBand="0" w:noVBand="1" w:val="04A0"/>
        <w:tblInd w:w="0" w:type="dxa"/>
      </w:tblPr>
      <w:tblGrid>
        <w:gridCol w:w="5200"/>
        <w:gridCol w:w="5360"/>
      </w:tblGrid>
      <w:tr>
        <w:trPr>
          <w:tblHeader w:val="true"/>
          <w:cantSplit/>
        </w:trPr>
        <w:tc>
          <w:tcPr>
            <w:tcW w:type="dxa" w:w="5200"/>
            <w:shd w:fill="12385B"/>
            <w:tcMar>
              <w:top w:w="95" w:type="dxa"/>
              <w:start w:w="120" w:type="dxa"/>
              <w:bottom w:w="95" w:type="dxa"/>
              <w:end w:w="120" w:type="dxa"/>
            </w:tcMar>
            <w:vAlign w:val="center"/>
          </w:tcPr>
          <w:p>
            <w:pPr>
              <w:spacing w:after="0"/>
            </w:pPr>
            <w:r/>
            <w:r>
              <w:rPr>
                <w:rFonts w:ascii="Liberation Sans" w:hAnsi="Liberation Sans"/>
                <w:b/>
                <w:color w:val="FFFFFF"/>
                <w:sz w:val="17"/>
              </w:rPr>
              <w:t>Decision field</w:t>
            </w:r>
          </w:p>
        </w:tc>
        <w:tc>
          <w:tcPr>
            <w:tcW w:type="dxa" w:w="5360"/>
            <w:shd w:fill="12385B"/>
            <w:tcMar>
              <w:top w:w="95" w:type="dxa"/>
              <w:start w:w="120" w:type="dxa"/>
              <w:bottom w:w="95" w:type="dxa"/>
              <w:end w:w="120" w:type="dxa"/>
            </w:tcMar>
            <w:vAlign w:val="center"/>
          </w:tcPr>
          <w:p>
            <w:pPr>
              <w:spacing w:after="0"/>
            </w:pPr>
            <w:r/>
            <w:r>
              <w:rPr>
                <w:rFonts w:ascii="Liberation Sans" w:hAnsi="Liberation Sans"/>
                <w:b/>
                <w:color w:val="FFFFFF"/>
                <w:sz w:val="17"/>
              </w:rPr>
              <w:t>My Notes</w:t>
            </w:r>
          </w:p>
        </w:tc>
      </w:tr>
      <w:tr>
        <w:trPr>
          <w:cantSplit/>
        </w:trPr>
        <w:tc>
          <w:tcPr>
            <w:tcW w:type="dxa" w:w="5200"/>
            <w:tcMar>
              <w:top w:w="90" w:type="dxa"/>
              <w:start w:w="120" w:type="dxa"/>
              <w:bottom w:w="90" w:type="dxa"/>
              <w:end w:w="120" w:type="dxa"/>
            </w:tcMar>
            <w:vAlign w:val="center"/>
          </w:tcPr>
          <w:p>
            <w:pPr>
              <w:spacing w:after="0" w:line="252" w:lineRule="auto"/>
            </w:pPr>
            <w:r/>
            <w:r>
              <w:rPr>
                <w:rFonts w:ascii="Liberation Sans" w:hAnsi="Liberation Sans"/>
                <w:color w:val="1E2D38"/>
                <w:sz w:val="16"/>
              </w:rPr>
              <w:t>Identified client/treatment unit, decision, participants, roles, setting, authority, and client-defined priorities</w:t>
            </w:r>
          </w:p>
        </w:tc>
        <w:tc>
          <w:tcPr>
            <w:tcW w:type="dxa" w:w="53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w:t>
            </w:r>
          </w:p>
        </w:tc>
      </w:tr>
      <w:tr>
        <w:trPr>
          <w:cantSplit/>
        </w:trPr>
        <w:tc>
          <w:tcPr>
            <w:tcW w:type="dxa" w:w="5200"/>
            <w:tcMar>
              <w:top w:w="90" w:type="dxa"/>
              <w:start w:w="120" w:type="dxa"/>
              <w:bottom w:w="90" w:type="dxa"/>
              <w:end w:w="120" w:type="dxa"/>
            </w:tcMar>
            <w:vAlign w:val="center"/>
          </w:tcPr>
          <w:p>
            <w:pPr>
              <w:spacing w:after="0" w:line="252" w:lineRule="auto"/>
            </w:pPr>
            <w:r/>
            <w:r>
              <w:rPr>
                <w:rFonts w:ascii="Liberation Sans" w:hAnsi="Liberation Sans"/>
                <w:color w:val="1E2D38"/>
                <w:sz w:val="16"/>
              </w:rPr>
              <w:t>Intersecting identities, culture, spirituality, language, disability, migration, development, power, oppression, strengths, and community meaning</w:t>
            </w:r>
          </w:p>
        </w:tc>
        <w:tc>
          <w:tcPr>
            <w:tcW w:type="dxa" w:w="53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w:t>
            </w:r>
          </w:p>
        </w:tc>
      </w:tr>
      <w:tr>
        <w:trPr>
          <w:cantSplit/>
        </w:trPr>
        <w:tc>
          <w:tcPr>
            <w:tcW w:type="dxa" w:w="5200"/>
            <w:tcMar>
              <w:top w:w="90" w:type="dxa"/>
              <w:start w:w="120" w:type="dxa"/>
              <w:bottom w:w="90" w:type="dxa"/>
              <w:end w:w="120" w:type="dxa"/>
            </w:tcMar>
            <w:vAlign w:val="center"/>
          </w:tcPr>
          <w:p>
            <w:pPr>
              <w:spacing w:after="0" w:line="252" w:lineRule="auto"/>
            </w:pPr>
            <w:r/>
            <w:r>
              <w:rPr>
                <w:rFonts w:ascii="Liberation Sans" w:hAnsi="Liberation Sans"/>
                <w:color w:val="1E2D38"/>
                <w:sz w:val="16"/>
              </w:rPr>
              <w:t>Access, communication, literacy, financial, transportation, technology, caregiving, organizational, and structural barriers/supports</w:t>
            </w:r>
          </w:p>
        </w:tc>
        <w:tc>
          <w:tcPr>
            <w:tcW w:type="dxa" w:w="53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w:t>
            </w:r>
          </w:p>
        </w:tc>
      </w:tr>
      <w:tr>
        <w:trPr>
          <w:cantSplit/>
        </w:trPr>
        <w:tc>
          <w:tcPr>
            <w:tcW w:type="dxa" w:w="5200"/>
            <w:tcMar>
              <w:top w:w="90" w:type="dxa"/>
              <w:start w:w="120" w:type="dxa"/>
              <w:bottom w:w="90" w:type="dxa"/>
              <w:end w:w="120" w:type="dxa"/>
            </w:tcMar>
            <w:vAlign w:val="center"/>
          </w:tcPr>
          <w:p>
            <w:pPr>
              <w:spacing w:after="0" w:line="252" w:lineRule="auto"/>
            </w:pPr>
            <w:r/>
            <w:r>
              <w:rPr>
                <w:rFonts w:ascii="Liberation Sans" w:hAnsi="Liberation Sans"/>
                <w:color w:val="1E2D38"/>
                <w:sz w:val="16"/>
              </w:rPr>
              <w:t>Current safety, coercion, voluntariness, group fit, confidentiality, impairment, crisis, and level-of-care findings</w:t>
            </w:r>
          </w:p>
        </w:tc>
        <w:tc>
          <w:tcPr>
            <w:tcW w:type="dxa" w:w="53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w:t>
            </w:r>
          </w:p>
        </w:tc>
      </w:tr>
      <w:tr>
        <w:trPr>
          <w:cantSplit/>
        </w:trPr>
        <w:tc>
          <w:tcPr>
            <w:tcW w:type="dxa" w:w="5200"/>
            <w:tcMar>
              <w:top w:w="90" w:type="dxa"/>
              <w:start w:w="120" w:type="dxa"/>
              <w:bottom w:w="90" w:type="dxa"/>
              <w:end w:w="120" w:type="dxa"/>
            </w:tcMar>
            <w:vAlign w:val="center"/>
          </w:tcPr>
          <w:p>
            <w:pPr>
              <w:spacing w:after="0" w:line="252" w:lineRule="auto"/>
            </w:pPr>
            <w:r/>
            <w:r>
              <w:rPr>
                <w:rFonts w:ascii="Liberation Sans" w:hAnsi="Liberation Sans"/>
                <w:color w:val="1E2D38"/>
                <w:sz w:val="16"/>
              </w:rPr>
              <w:t>Person, relationship, family, group, community, institutional, and policy systems; resources, stressors, and leverage points</w:t>
            </w:r>
          </w:p>
        </w:tc>
        <w:tc>
          <w:tcPr>
            <w:tcW w:type="dxa" w:w="53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w:t>
            </w:r>
          </w:p>
        </w:tc>
      </w:tr>
      <w:tr>
        <w:trPr>
          <w:cantSplit/>
        </w:trPr>
        <w:tc>
          <w:tcPr>
            <w:tcW w:type="dxa" w:w="5200"/>
            <w:tcMar>
              <w:top w:w="90" w:type="dxa"/>
              <w:start w:w="120" w:type="dxa"/>
              <w:bottom w:w="90" w:type="dxa"/>
              <w:end w:w="120" w:type="dxa"/>
            </w:tcMar>
            <w:vAlign w:val="center"/>
          </w:tcPr>
          <w:p>
            <w:pPr>
              <w:spacing w:after="0" w:line="252" w:lineRule="auto"/>
            </w:pPr>
            <w:r/>
            <w:r>
              <w:rPr>
                <w:rFonts w:ascii="Liberation Sans" w:hAnsi="Liberation Sans"/>
                <w:color w:val="1E2D38"/>
                <w:sz w:val="16"/>
              </w:rPr>
              <w:t>Consultation, referral, team, supervision, and delegation roles; competence, authority, conflicts, permission, and information boundaries</w:t>
            </w:r>
          </w:p>
        </w:tc>
        <w:tc>
          <w:tcPr>
            <w:tcW w:type="dxa" w:w="53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w:t>
            </w:r>
          </w:p>
        </w:tc>
      </w:tr>
      <w:tr>
        <w:trPr>
          <w:cantSplit/>
        </w:trPr>
        <w:tc>
          <w:tcPr>
            <w:tcW w:type="dxa" w:w="5200"/>
            <w:tcMar>
              <w:top w:w="90" w:type="dxa"/>
              <w:start w:w="120" w:type="dxa"/>
              <w:bottom w:w="90" w:type="dxa"/>
              <w:end w:w="120" w:type="dxa"/>
            </w:tcMar>
            <w:vAlign w:val="center"/>
          </w:tcPr>
          <w:p>
            <w:pPr>
              <w:spacing w:after="0" w:line="252" w:lineRule="auto"/>
            </w:pPr>
            <w:r/>
            <w:r>
              <w:rPr>
                <w:rFonts w:ascii="Liberation Sans" w:hAnsi="Liberation Sans"/>
                <w:color w:val="1E2D38"/>
                <w:sz w:val="16"/>
              </w:rPr>
              <w:t>Selected adaptation, accommodation, group, advocacy, collaboration, referral, handoff, supervision, or delegation action</w:t>
            </w:r>
          </w:p>
        </w:tc>
        <w:tc>
          <w:tcPr>
            <w:tcW w:type="dxa" w:w="53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w:t>
            </w:r>
          </w:p>
        </w:tc>
      </w:tr>
      <w:tr>
        <w:trPr>
          <w:cantSplit/>
        </w:trPr>
        <w:tc>
          <w:tcPr>
            <w:tcW w:type="dxa" w:w="5200"/>
            <w:tcMar>
              <w:top w:w="90" w:type="dxa"/>
              <w:start w:w="120" w:type="dxa"/>
              <w:bottom w:w="90" w:type="dxa"/>
              <w:end w:w="120" w:type="dxa"/>
            </w:tcMar>
            <w:vAlign w:val="center"/>
          </w:tcPr>
          <w:p>
            <w:pPr>
              <w:spacing w:after="0" w:line="252" w:lineRule="auto"/>
            </w:pPr>
            <w:r/>
            <w:r>
              <w:rPr>
                <w:rFonts w:ascii="Liberation Sans" w:hAnsi="Liberation Sans"/>
                <w:color w:val="1E2D38"/>
                <w:sz w:val="16"/>
              </w:rPr>
              <w:t>Rationale, client participation, information shared, responsible parties, interim ownership, feedback loop, outcome check, and review point</w:t>
            </w:r>
          </w:p>
        </w:tc>
        <w:tc>
          <w:tcPr>
            <w:tcW w:type="dxa" w:w="5360"/>
            <w:tcMar>
              <w:top w:w="90" w:type="dxa"/>
              <w:start w:w="120" w:type="dxa"/>
              <w:bottom w:w="90" w:type="dxa"/>
              <w:end w:w="120" w:type="dxa"/>
            </w:tcMar>
            <w:vAlign w:val="center"/>
          </w:tcPr>
          <w:p>
            <w:pPr>
              <w:spacing w:after="0" w:line="252" w:lineRule="auto"/>
            </w:pPr>
            <w:r/>
            <w:r>
              <w:rPr>
                <w:rFonts w:ascii="Liberation Sans" w:hAnsi="Liberation Sans"/>
                <w:color w:val="1E2D38"/>
                <w:sz w:val="16"/>
              </w:rPr>
              <w:t>____________________________________________</w:t>
            </w:r>
          </w:p>
        </w:tc>
      </w:tr>
    </w:tbl>
    <w:p>
      <w:pPr>
        <w:spacing w:after="20"/>
      </w:pPr>
    </w:p>
    <w:p>
      <w:pPr>
        <w:pStyle w:val="Heading1"/>
        <w:pageBreakBefore/>
      </w:pPr>
      <w:r>
        <w:t>Formative Knowledge Check</w:t>
      </w:r>
    </w:p>
    <w:p>
      <w:pPr>
        <w:spacing w:after="90"/>
      </w:pPr>
      <w:r>
        <w:rPr>
          <w:rFonts w:ascii="Liberation Sans" w:hAnsi="Liberation Sans"/>
          <w:i w:val="0"/>
          <w:color w:val="1E2D38"/>
          <w:sz w:val="18"/>
        </w:rPr>
        <w:t>Answer all ten questions before reading the rationales. Mark confidence as High, Moderate, or Low. These original learning items are distinct from the separate 17-question candidate bank.</w:t>
      </w:r>
    </w:p>
    <w:p>
      <w:pPr>
        <w:keepNext/>
        <w:spacing w:before="140" w:after="60"/>
      </w:pPr>
      <w:r>
        <w:rPr>
          <w:rFonts w:ascii="Liberation Sans" w:hAnsi="Liberation Sans"/>
          <w:b/>
          <w:color w:val="1E2D38"/>
          <w:sz w:val="18"/>
        </w:rPr>
        <w:t>1. A therapist assumes that a family’s treatment preference can be predicted from its cultural background. What is the BEST next step?</w:t>
      </w:r>
    </w:p>
    <w:p>
      <w:pPr>
        <w:keepNext/>
        <w:spacing w:after="50"/>
        <w:ind w:left="259" w:hanging="259"/>
      </w:pPr>
      <w:r>
        <w:rPr>
          <w:rFonts w:ascii="Liberation Sans" w:hAnsi="Liberation Sans"/>
          <w:color w:val="1E2D38"/>
          <w:sz w:val="18"/>
        </w:rPr>
        <w:t>A. Locate the assumption, ask how the family understands the preference, explore intersecting context and power, and revise the hypothesis collaboratively.</w:t>
      </w:r>
    </w:p>
    <w:p>
      <w:pPr>
        <w:keepNext/>
        <w:spacing w:after="50"/>
        <w:ind w:left="259" w:hanging="259"/>
      </w:pPr>
      <w:r>
        <w:rPr>
          <w:rFonts w:ascii="Liberation Sans" w:hAnsi="Liberation Sans"/>
          <w:color w:val="1E2D38"/>
          <w:sz w:val="18"/>
        </w:rPr>
        <w:t>B. Find a cultural profile that confirms the most common preference for the family’s group.</w:t>
      </w:r>
    </w:p>
    <w:p>
      <w:pPr>
        <w:keepNext/>
        <w:spacing w:after="50"/>
        <w:ind w:left="259" w:hanging="259"/>
      </w:pPr>
      <w:r>
        <w:rPr>
          <w:rFonts w:ascii="Liberation Sans" w:hAnsi="Liberation Sans"/>
          <w:color w:val="1E2D38"/>
          <w:sz w:val="18"/>
        </w:rPr>
        <w:t>C. Avoid discussing culture so the therapist remains neutral and treats everyone the same.</w:t>
      </w:r>
    </w:p>
    <w:p>
      <w:pPr>
        <w:keepNext/>
        <w:spacing w:after="50"/>
        <w:ind w:left="259" w:hanging="259"/>
      </w:pPr>
      <w:r>
        <w:rPr>
          <w:rFonts w:ascii="Liberation Sans" w:hAnsi="Liberation Sans"/>
          <w:color w:val="1E2D38"/>
          <w:sz w:val="18"/>
        </w:rPr>
        <w:t>D. Refer the family to a therapist with a matching identity before asking what the family wants.</w:t>
      </w:r>
    </w:p>
    <w:p>
      <w:pPr>
        <w:spacing w:after="100"/>
      </w:pPr>
      <w:r>
        <w:rPr>
          <w:rFonts w:ascii="Liberation Sans" w:hAnsi="Liberation Sans"/>
          <w:i/>
          <w:color w:val="5A6872"/>
          <w:sz w:val="17"/>
        </w:rPr>
        <w:t>Confidence:  1   2   3   4     Answer: ______</w:t>
      </w:r>
    </w:p>
    <w:p>
      <w:pPr>
        <w:keepNext/>
        <w:spacing w:before="140" w:after="60"/>
      </w:pPr>
      <w:r>
        <w:rPr>
          <w:rFonts w:ascii="Liberation Sans" w:hAnsi="Liberation Sans"/>
          <w:b/>
          <w:color w:val="1E2D38"/>
          <w:sz w:val="18"/>
        </w:rPr>
        <w:t>2. A client says repeated workplace discrimination is worsening anxiety. The therapist replies that focusing on discrimination may reinforce helplessness. What is the BEST response now?</w:t>
      </w:r>
    </w:p>
    <w:p>
      <w:pPr>
        <w:keepNext/>
        <w:spacing w:after="50"/>
        <w:ind w:left="259" w:hanging="259"/>
      </w:pPr>
      <w:r>
        <w:rPr>
          <w:rFonts w:ascii="Liberation Sans" w:hAnsi="Liberation Sans"/>
          <w:color w:val="1E2D38"/>
          <w:sz w:val="18"/>
        </w:rPr>
        <w:t>A. Redirect immediately to cognitive restructuring because the therapist cannot verify the workplace events.</w:t>
      </w:r>
    </w:p>
    <w:p>
      <w:pPr>
        <w:keepNext/>
        <w:spacing w:after="50"/>
        <w:ind w:left="259" w:hanging="259"/>
      </w:pPr>
      <w:r>
        <w:rPr>
          <w:rFonts w:ascii="Liberation Sans" w:hAnsi="Liberation Sans"/>
          <w:color w:val="1E2D38"/>
          <w:sz w:val="18"/>
        </w:rPr>
        <w:t>B. Acknowledge the dismissive impact, assess safety and functioning, invite the client’s meaning and goals, and collaborate on clinical and systems options within role.</w:t>
      </w:r>
    </w:p>
    <w:p>
      <w:pPr>
        <w:keepNext/>
        <w:spacing w:after="50"/>
        <w:ind w:left="259" w:hanging="259"/>
      </w:pPr>
      <w:r>
        <w:rPr>
          <w:rFonts w:ascii="Liberation Sans" w:hAnsi="Liberation Sans"/>
          <w:color w:val="1E2D38"/>
          <w:sz w:val="18"/>
        </w:rPr>
        <w:t>C. Agree that every workplace interaction is discriminatory and advise immediate resignation.</w:t>
      </w:r>
    </w:p>
    <w:p>
      <w:pPr>
        <w:keepNext/>
        <w:spacing w:after="50"/>
        <w:ind w:left="259" w:hanging="259"/>
      </w:pPr>
      <w:r>
        <w:rPr>
          <w:rFonts w:ascii="Liberation Sans" w:hAnsi="Liberation Sans"/>
          <w:color w:val="1E2D38"/>
          <w:sz w:val="18"/>
        </w:rPr>
        <w:t>D. Avoid the topic until the client produces written evidence of each event.</w:t>
      </w:r>
    </w:p>
    <w:p>
      <w:pPr>
        <w:spacing w:after="100"/>
      </w:pPr>
      <w:r>
        <w:rPr>
          <w:rFonts w:ascii="Liberation Sans" w:hAnsi="Liberation Sans"/>
          <w:i/>
          <w:color w:val="5A6872"/>
          <w:sz w:val="17"/>
        </w:rPr>
        <w:t>Confidence:  1   2   3   4     Answer: ______</w:t>
      </w:r>
    </w:p>
    <w:p>
      <w:pPr>
        <w:keepNext/>
        <w:spacing w:before="140" w:after="60"/>
      </w:pPr>
      <w:r>
        <w:rPr>
          <w:rFonts w:ascii="Liberation Sans" w:hAnsi="Liberation Sans"/>
          <w:b/>
          <w:color w:val="1E2D38"/>
          <w:sz w:val="18"/>
        </w:rPr>
        <w:t>3. During a family intake, a clinic proposes using a 13-year-old child to interpret for the parents. What should the therapist do FIRST?</w:t>
      </w:r>
    </w:p>
    <w:p>
      <w:pPr>
        <w:keepNext/>
        <w:spacing w:after="50"/>
        <w:ind w:left="259" w:hanging="259"/>
      </w:pPr>
      <w:r>
        <w:rPr>
          <w:rFonts w:ascii="Liberation Sans" w:hAnsi="Liberation Sans"/>
          <w:color w:val="1E2D38"/>
          <w:sz w:val="18"/>
        </w:rPr>
        <w:t>A. Proceed if the child speaks both languages and the parents nod agreement.</w:t>
      </w:r>
    </w:p>
    <w:p>
      <w:pPr>
        <w:keepNext/>
        <w:spacing w:after="50"/>
        <w:ind w:left="259" w:hanging="259"/>
      </w:pPr>
      <w:r>
        <w:rPr>
          <w:rFonts w:ascii="Liberation Sans" w:hAnsi="Liberation Sans"/>
          <w:color w:val="1E2D38"/>
          <w:sz w:val="18"/>
        </w:rPr>
        <w:t>B. Ask the child to interpret only sensitive questions so accuracy can be checked.</w:t>
      </w:r>
    </w:p>
    <w:p>
      <w:pPr>
        <w:keepNext/>
        <w:spacing w:after="50"/>
        <w:ind w:left="259" w:hanging="259"/>
      </w:pPr>
      <w:r>
        <w:rPr>
          <w:rFonts w:ascii="Liberation Sans" w:hAnsi="Liberation Sans"/>
          <w:color w:val="1E2D38"/>
          <w:sz w:val="18"/>
        </w:rPr>
        <w:t>C. Clarify language preferences and arrange qualified assistance while protecting the child from the interpreting role.</w:t>
      </w:r>
    </w:p>
    <w:p>
      <w:pPr>
        <w:keepNext/>
        <w:spacing w:after="50"/>
        <w:ind w:left="259" w:hanging="259"/>
      </w:pPr>
      <w:r>
        <w:rPr>
          <w:rFonts w:ascii="Liberation Sans" w:hAnsi="Liberation Sans"/>
          <w:color w:val="1E2D38"/>
          <w:sz w:val="18"/>
        </w:rPr>
        <w:t>D. Conduct the full intake in English and provide translated forms afterward.</w:t>
      </w:r>
    </w:p>
    <w:p>
      <w:pPr>
        <w:spacing w:after="100"/>
      </w:pPr>
      <w:r>
        <w:rPr>
          <w:rFonts w:ascii="Liberation Sans" w:hAnsi="Liberation Sans"/>
          <w:i/>
          <w:color w:val="5A6872"/>
          <w:sz w:val="17"/>
        </w:rPr>
        <w:t>Confidence:  1   2   3   4     Answer: ______</w:t>
      </w:r>
    </w:p>
    <w:p>
      <w:pPr>
        <w:keepNext/>
        <w:spacing w:before="140" w:after="60"/>
      </w:pPr>
      <w:r>
        <w:rPr>
          <w:rFonts w:ascii="Liberation Sans" w:hAnsi="Liberation Sans"/>
          <w:b/>
          <w:color w:val="1E2D38"/>
          <w:sz w:val="18"/>
        </w:rPr>
        <w:t>4. A client repeatedly misses sessions because the office and telehealth platform are inaccessible. Staff recommend discharge for noncompliance. What is the BEST response?</w:t>
      </w:r>
    </w:p>
    <w:p>
      <w:pPr>
        <w:keepNext/>
        <w:spacing w:after="50"/>
        <w:ind w:left="259" w:hanging="259"/>
      </w:pPr>
      <w:r>
        <w:rPr>
          <w:rFonts w:ascii="Liberation Sans" w:hAnsi="Liberation Sans"/>
          <w:color w:val="1E2D38"/>
          <w:sz w:val="18"/>
        </w:rPr>
        <w:t>A. Discharge consistently because attendance policies must be identical for all clients.</w:t>
      </w:r>
    </w:p>
    <w:p>
      <w:pPr>
        <w:keepNext/>
        <w:spacing w:after="50"/>
        <w:ind w:left="259" w:hanging="259"/>
      </w:pPr>
      <w:r>
        <w:rPr>
          <w:rFonts w:ascii="Liberation Sans" w:hAnsi="Liberation Sans"/>
          <w:color w:val="1E2D38"/>
          <w:sz w:val="18"/>
        </w:rPr>
        <w:t>B. Ask a family member to manage every access need so the clinic can preserve its routine process.</w:t>
      </w:r>
    </w:p>
    <w:p>
      <w:pPr>
        <w:keepNext/>
        <w:spacing w:after="50"/>
        <w:ind w:left="259" w:hanging="259"/>
      </w:pPr>
      <w:r>
        <w:rPr>
          <w:rFonts w:ascii="Liberation Sans" w:hAnsi="Liberation Sans"/>
          <w:color w:val="1E2D38"/>
          <w:sz w:val="18"/>
        </w:rPr>
        <w:t>C. Document low motivation and require perfect attendance before accommodations are considered.</w:t>
      </w:r>
    </w:p>
    <w:p>
      <w:pPr>
        <w:keepNext/>
        <w:spacing w:after="50"/>
        <w:ind w:left="259" w:hanging="259"/>
      </w:pPr>
      <w:r>
        <w:rPr>
          <w:rFonts w:ascii="Liberation Sans" w:hAnsi="Liberation Sans"/>
          <w:color w:val="1E2D38"/>
          <w:sz w:val="18"/>
        </w:rPr>
        <w:t>D. Ask what participation requires, address modifiable organizational barriers, arrange individualized supports, and reassess continuity before discharge.</w:t>
      </w:r>
    </w:p>
    <w:p>
      <w:pPr>
        <w:spacing w:after="100"/>
      </w:pPr>
      <w:r>
        <w:rPr>
          <w:rFonts w:ascii="Liberation Sans" w:hAnsi="Liberation Sans"/>
          <w:i/>
          <w:color w:val="5A6872"/>
          <w:sz w:val="17"/>
        </w:rPr>
        <w:t>Confidence:  1   2   3   4     Answer: ______</w:t>
      </w:r>
    </w:p>
    <w:p>
      <w:pPr>
        <w:keepNext/>
        <w:spacing w:before="140" w:after="60"/>
      </w:pPr>
      <w:r>
        <w:rPr>
          <w:rFonts w:ascii="Liberation Sans" w:hAnsi="Liberation Sans"/>
          <w:b/>
          <w:color w:val="1E2D38"/>
          <w:sz w:val="18"/>
        </w:rPr>
        <w:t>5. Housing instability, school exclusion, and benefit rules are maintaining family distress. Which action BEST reflects systemic reasoning?</w:t>
      </w:r>
    </w:p>
    <w:p>
      <w:pPr>
        <w:keepNext/>
        <w:spacing w:after="50"/>
        <w:ind w:left="259" w:hanging="259"/>
      </w:pPr>
      <w:r>
        <w:rPr>
          <w:rFonts w:ascii="Liberation Sans" w:hAnsi="Liberation Sans"/>
          <w:color w:val="1E2D38"/>
          <w:sz w:val="18"/>
        </w:rPr>
        <w:t>A. Map interacting systems and strengths, center family priorities, identify feasible leverage points, clarify role, and coordinate selected actions with permission.</w:t>
      </w:r>
    </w:p>
    <w:p>
      <w:pPr>
        <w:keepNext/>
        <w:spacing w:after="50"/>
        <w:ind w:left="259" w:hanging="259"/>
      </w:pPr>
      <w:r>
        <w:rPr>
          <w:rFonts w:ascii="Liberation Sans" w:hAnsi="Liberation Sans"/>
          <w:color w:val="1E2D38"/>
          <w:sz w:val="18"/>
        </w:rPr>
        <w:t>B. Treat the structural conditions as background because psychotherapy should address only internal coping.</w:t>
      </w:r>
    </w:p>
    <w:p>
      <w:pPr>
        <w:keepNext/>
        <w:spacing w:after="50"/>
        <w:ind w:left="259" w:hanging="259"/>
      </w:pPr>
      <w:r>
        <w:rPr>
          <w:rFonts w:ascii="Liberation Sans" w:hAnsi="Liberation Sans"/>
          <w:color w:val="1E2D38"/>
          <w:sz w:val="18"/>
        </w:rPr>
        <w:t>C. Contact every agency immediately so the therapist can solve the family’s problems.</w:t>
      </w:r>
    </w:p>
    <w:p>
      <w:pPr>
        <w:keepNext/>
        <w:spacing w:after="50"/>
        <w:ind w:left="259" w:hanging="259"/>
      </w:pPr>
      <w:r>
        <w:rPr>
          <w:rFonts w:ascii="Liberation Sans" w:hAnsi="Liberation Sans"/>
          <w:color w:val="1E2D38"/>
          <w:sz w:val="18"/>
        </w:rPr>
        <w:t>D. Delay clinical work until all housing and benefit problems are resolved.</w:t>
      </w:r>
    </w:p>
    <w:p>
      <w:pPr>
        <w:spacing w:after="100"/>
      </w:pPr>
      <w:r>
        <w:rPr>
          <w:rFonts w:ascii="Liberation Sans" w:hAnsi="Liberation Sans"/>
          <w:i/>
          <w:color w:val="5A6872"/>
          <w:sz w:val="17"/>
        </w:rPr>
        <w:t>Confidence:  1   2   3   4     Answer: ______</w:t>
      </w:r>
    </w:p>
    <w:p>
      <w:r>
        <w:br w:type="page"/>
      </w:r>
    </w:p>
    <w:p>
      <w:pPr>
        <w:keepNext/>
        <w:spacing w:before="140" w:after="60"/>
      </w:pPr>
      <w:r>
        <w:rPr>
          <w:rFonts w:ascii="Liberation Sans" w:hAnsi="Liberation Sans"/>
          <w:b/>
          <w:color w:val="1E2D38"/>
          <w:sz w:val="18"/>
        </w:rPr>
        <w:t>6. A pressured referral seeks immediate enrollment in a trauma group for a client with recent suicidal intent and privacy concerns. What should the group clinician do FIRST?</w:t>
      </w:r>
    </w:p>
    <w:p>
      <w:pPr>
        <w:keepNext/>
        <w:spacing w:after="50"/>
        <w:ind w:left="259" w:hanging="259"/>
      </w:pPr>
      <w:r>
        <w:rPr>
          <w:rFonts w:ascii="Liberation Sans" w:hAnsi="Liberation Sans"/>
          <w:color w:val="1E2D38"/>
          <w:sz w:val="18"/>
        </w:rPr>
        <w:t>A. Enroll the client because group participation may demonstrate cooperation.</w:t>
      </w:r>
    </w:p>
    <w:p>
      <w:pPr>
        <w:keepNext/>
        <w:spacing w:after="50"/>
        <w:ind w:left="259" w:hanging="259"/>
      </w:pPr>
      <w:r>
        <w:rPr>
          <w:rFonts w:ascii="Liberation Sans" w:hAnsi="Liberation Sans"/>
          <w:color w:val="1E2D38"/>
          <w:sz w:val="18"/>
        </w:rPr>
        <w:t>B. Assess current risk, voluntariness, readiness, fit, confidentiality limits, access, and alternatives before deciding on enrollment.</w:t>
      </w:r>
    </w:p>
    <w:p>
      <w:pPr>
        <w:keepNext/>
        <w:spacing w:after="50"/>
        <w:ind w:left="259" w:hanging="259"/>
      </w:pPr>
      <w:r>
        <w:rPr>
          <w:rFonts w:ascii="Liberation Sans" w:hAnsi="Liberation Sans"/>
          <w:color w:val="1E2D38"/>
          <w:sz w:val="18"/>
        </w:rPr>
        <w:t>C. Obtain a promise that the client will not discuss group content outside the session.</w:t>
      </w:r>
    </w:p>
    <w:p>
      <w:pPr>
        <w:keepNext/>
        <w:spacing w:after="50"/>
        <w:ind w:left="259" w:hanging="259"/>
      </w:pPr>
      <w:r>
        <w:rPr>
          <w:rFonts w:ascii="Liberation Sans" w:hAnsi="Liberation Sans"/>
          <w:color w:val="1E2D38"/>
          <w:sz w:val="18"/>
        </w:rPr>
        <w:t>D. Reject the referral permanently because any suicide history excludes group treatment.</w:t>
      </w:r>
    </w:p>
    <w:p>
      <w:pPr>
        <w:spacing w:after="100"/>
      </w:pPr>
      <w:r>
        <w:rPr>
          <w:rFonts w:ascii="Liberation Sans" w:hAnsi="Liberation Sans"/>
          <w:i/>
          <w:color w:val="5A6872"/>
          <w:sz w:val="17"/>
        </w:rPr>
        <w:t>Confidence:  1   2   3   4     Answer: ______</w:t>
      </w:r>
    </w:p>
    <w:p>
      <w:pPr>
        <w:keepNext/>
        <w:spacing w:before="140" w:after="60"/>
      </w:pPr>
      <w:r>
        <w:rPr>
          <w:rFonts w:ascii="Liberation Sans" w:hAnsi="Liberation Sans"/>
          <w:b/>
          <w:color w:val="1E2D38"/>
          <w:sz w:val="18"/>
        </w:rPr>
        <w:t>7. A group member reports identity-based comments and then withdraws while the leader urges everyone to move on. What is the BEST leader response?</w:t>
      </w:r>
    </w:p>
    <w:p>
      <w:pPr>
        <w:keepNext/>
        <w:spacing w:after="50"/>
        <w:ind w:left="259" w:hanging="259"/>
      </w:pPr>
      <w:r>
        <w:rPr>
          <w:rFonts w:ascii="Liberation Sans" w:hAnsi="Liberation Sans"/>
          <w:color w:val="1E2D38"/>
          <w:sz w:val="18"/>
        </w:rPr>
        <w:t>A. Protect cohesion by addressing the issue privately only with the reporting member.</w:t>
      </w:r>
    </w:p>
    <w:p>
      <w:pPr>
        <w:keepNext/>
        <w:spacing w:after="50"/>
        <w:ind w:left="259" w:hanging="259"/>
      </w:pPr>
      <w:r>
        <w:rPr>
          <w:rFonts w:ascii="Liberation Sans" w:hAnsi="Liberation Sans"/>
          <w:color w:val="1E2D38"/>
          <w:sz w:val="18"/>
        </w:rPr>
        <w:t>B. Wait for another member to confirm harm before changing the group process.</w:t>
      </w:r>
    </w:p>
    <w:p>
      <w:pPr>
        <w:keepNext/>
        <w:spacing w:after="50"/>
        <w:ind w:left="259" w:hanging="259"/>
      </w:pPr>
      <w:r>
        <w:rPr>
          <w:rFonts w:ascii="Liberation Sans" w:hAnsi="Liberation Sans"/>
          <w:color w:val="1E2D38"/>
          <w:sz w:val="18"/>
        </w:rPr>
        <w:t>C. Assess impact and safety, address power and harmful behavior directly, repair accountability, and reevaluate group fit and outcomes.</w:t>
      </w:r>
    </w:p>
    <w:p>
      <w:pPr>
        <w:keepNext/>
        <w:spacing w:after="50"/>
        <w:ind w:left="259" w:hanging="259"/>
      </w:pPr>
      <w:r>
        <w:rPr>
          <w:rFonts w:ascii="Liberation Sans" w:hAnsi="Liberation Sans"/>
          <w:color w:val="1E2D38"/>
          <w:sz w:val="18"/>
        </w:rPr>
        <w:t>D. Remove the reporting member because withdrawal indicates poor group readiness.</w:t>
      </w:r>
    </w:p>
    <w:p>
      <w:pPr>
        <w:spacing w:after="100"/>
      </w:pPr>
      <w:r>
        <w:rPr>
          <w:rFonts w:ascii="Liberation Sans" w:hAnsi="Liberation Sans"/>
          <w:i/>
          <w:color w:val="5A6872"/>
          <w:sz w:val="17"/>
        </w:rPr>
        <w:t>Confidence:  1   2   3   4     Answer: ______</w:t>
      </w:r>
    </w:p>
    <w:p>
      <w:pPr>
        <w:keepNext/>
        <w:spacing w:before="140" w:after="60"/>
      </w:pPr>
      <w:r>
        <w:rPr>
          <w:rFonts w:ascii="Liberation Sans" w:hAnsi="Liberation Sans"/>
          <w:b/>
          <w:color w:val="1E2D38"/>
          <w:sz w:val="18"/>
        </w:rPr>
        <w:t>8. A client cannot access the specialty program named on a referral list, and current treatment needs remain active. What is the BEST response?</w:t>
      </w:r>
    </w:p>
    <w:p>
      <w:pPr>
        <w:keepNext/>
        <w:spacing w:after="50"/>
        <w:ind w:left="259" w:hanging="259"/>
      </w:pPr>
      <w:r>
        <w:rPr>
          <w:rFonts w:ascii="Liberation Sans" w:hAnsi="Liberation Sans"/>
          <w:color w:val="1E2D38"/>
          <w:sz w:val="18"/>
        </w:rPr>
        <w:t>A. Close care because providing an accurate referral completed the therapist’s responsibility.</w:t>
      </w:r>
    </w:p>
    <w:p>
      <w:pPr>
        <w:keepNext/>
        <w:spacing w:after="50"/>
        <w:ind w:left="259" w:hanging="259"/>
      </w:pPr>
      <w:r>
        <w:rPr>
          <w:rFonts w:ascii="Liberation Sans" w:hAnsi="Liberation Sans"/>
          <w:color w:val="1E2D38"/>
          <w:sz w:val="18"/>
        </w:rPr>
        <w:t>B. Send the complete record to several programs without discussing information limits.</w:t>
      </w:r>
    </w:p>
    <w:p>
      <w:pPr>
        <w:keepNext/>
        <w:spacing w:after="50"/>
        <w:ind w:left="259" w:hanging="259"/>
      </w:pPr>
      <w:r>
        <w:rPr>
          <w:rFonts w:ascii="Liberation Sans" w:hAnsi="Liberation Sans"/>
          <w:color w:val="1E2D38"/>
          <w:sz w:val="18"/>
        </w:rPr>
        <w:t>C. Ask the client to search alone so the therapist does not encourage dependence.</w:t>
      </w:r>
    </w:p>
    <w:p>
      <w:pPr>
        <w:keepNext/>
        <w:spacing w:after="50"/>
        <w:ind w:left="259" w:hanging="259"/>
      </w:pPr>
      <w:r>
        <w:rPr>
          <w:rFonts w:ascii="Liberation Sans" w:hAnsi="Liberation Sans"/>
          <w:color w:val="1E2D38"/>
          <w:sz w:val="18"/>
        </w:rPr>
        <w:t>D. Reassess urgency and barriers, identify fitting options, coordinate a consented warm handoff, clarify interim care, and confirm connection.</w:t>
      </w:r>
    </w:p>
    <w:p>
      <w:pPr>
        <w:spacing w:after="100"/>
      </w:pPr>
      <w:r>
        <w:rPr>
          <w:rFonts w:ascii="Liberation Sans" w:hAnsi="Liberation Sans"/>
          <w:i/>
          <w:color w:val="5A6872"/>
          <w:sz w:val="17"/>
        </w:rPr>
        <w:t>Confidence:  1   2   3   4     Answer: ______</w:t>
      </w:r>
    </w:p>
    <w:p>
      <w:pPr>
        <w:keepNext/>
        <w:spacing w:before="140" w:after="60"/>
      </w:pPr>
      <w:r>
        <w:rPr>
          <w:rFonts w:ascii="Liberation Sans" w:hAnsi="Liberation Sans"/>
          <w:b/>
          <w:color w:val="1E2D38"/>
          <w:sz w:val="18"/>
        </w:rPr>
        <w:t>9. Members of an interdisciplinary team disagree about treatment priorities and begin communicating around the family. What should the therapist do?</w:t>
      </w:r>
    </w:p>
    <w:p>
      <w:pPr>
        <w:keepNext/>
        <w:spacing w:after="50"/>
        <w:ind w:left="259" w:hanging="259"/>
      </w:pPr>
      <w:r>
        <w:rPr>
          <w:rFonts w:ascii="Liberation Sans" w:hAnsi="Liberation Sans"/>
          <w:color w:val="1E2D38"/>
          <w:sz w:val="18"/>
        </w:rPr>
        <w:t>A. Return to the family’s goals and safety, clarify roles and authority, obtain appropriate participation and permission, limit information, and document shared next steps.</w:t>
      </w:r>
    </w:p>
    <w:p>
      <w:pPr>
        <w:keepNext/>
        <w:spacing w:after="50"/>
        <w:ind w:left="259" w:hanging="259"/>
      </w:pPr>
      <w:r>
        <w:rPr>
          <w:rFonts w:ascii="Liberation Sans" w:hAnsi="Liberation Sans"/>
          <w:color w:val="1E2D38"/>
          <w:sz w:val="18"/>
        </w:rPr>
        <w:t>B. Defer automatically to the professional with the highest organizational rank.</w:t>
      </w:r>
    </w:p>
    <w:p>
      <w:pPr>
        <w:keepNext/>
        <w:spacing w:after="50"/>
        <w:ind w:left="259" w:hanging="259"/>
      </w:pPr>
      <w:r>
        <w:rPr>
          <w:rFonts w:ascii="Liberation Sans" w:hAnsi="Liberation Sans"/>
          <w:color w:val="1E2D38"/>
          <w:sz w:val="18"/>
        </w:rPr>
        <w:t>C. Share the full psychotherapy record so every discipline has identical information.</w:t>
      </w:r>
    </w:p>
    <w:p>
      <w:pPr>
        <w:keepNext/>
        <w:spacing w:after="50"/>
        <w:ind w:left="259" w:hanging="259"/>
      </w:pPr>
      <w:r>
        <w:rPr>
          <w:rFonts w:ascii="Liberation Sans" w:hAnsi="Liberation Sans"/>
          <w:color w:val="1E2D38"/>
          <w:sz w:val="18"/>
        </w:rPr>
        <w:t>D. Withdraw from the team because disagreement proves collaboration is ineffective.</w:t>
      </w:r>
    </w:p>
    <w:p>
      <w:pPr>
        <w:spacing w:after="100"/>
      </w:pPr>
      <w:r>
        <w:rPr>
          <w:rFonts w:ascii="Liberation Sans" w:hAnsi="Liberation Sans"/>
          <w:i/>
          <w:color w:val="5A6872"/>
          <w:sz w:val="17"/>
        </w:rPr>
        <w:t>Confidence:  1   2   3   4     Answer: ______</w:t>
      </w:r>
    </w:p>
    <w:p>
      <w:pPr>
        <w:keepNext/>
        <w:spacing w:before="140" w:after="60"/>
      </w:pPr>
      <w:r>
        <w:rPr>
          <w:rFonts w:ascii="Liberation Sans" w:hAnsi="Liberation Sans"/>
          <w:b/>
          <w:color w:val="1E2D38"/>
          <w:sz w:val="18"/>
        </w:rPr>
        <w:t>10. A supervisee minimizes risk in a complex case beyond demonstrated competence. What is the supervisor’s BEST first response?</w:t>
      </w:r>
    </w:p>
    <w:p>
      <w:pPr>
        <w:keepNext/>
        <w:spacing w:after="50"/>
        <w:ind w:left="259" w:hanging="259"/>
      </w:pPr>
      <w:r>
        <w:rPr>
          <w:rFonts w:ascii="Liberation Sans" w:hAnsi="Liberation Sans"/>
          <w:color w:val="1E2D38"/>
          <w:sz w:val="18"/>
        </w:rPr>
        <w:t>A. Preserve the alliance by discussing the issue at the next routine evaluation.</w:t>
      </w:r>
    </w:p>
    <w:p>
      <w:pPr>
        <w:keepNext/>
        <w:spacing w:after="50"/>
        <w:ind w:left="259" w:hanging="259"/>
      </w:pPr>
      <w:r>
        <w:rPr>
          <w:rFonts w:ascii="Liberation Sans" w:hAnsi="Liberation Sans"/>
          <w:color w:val="1E2D38"/>
          <w:sz w:val="18"/>
        </w:rPr>
        <w:t>B. Assess and protect the client now, limit delegated work, increase oversight, and then implement specific feedback and remediation.</w:t>
      </w:r>
    </w:p>
    <w:p>
      <w:pPr>
        <w:keepNext/>
        <w:spacing w:after="50"/>
        <w:ind w:left="259" w:hanging="259"/>
      </w:pPr>
      <w:r>
        <w:rPr>
          <w:rFonts w:ascii="Liberation Sans" w:hAnsi="Liberation Sans"/>
          <w:color w:val="1E2D38"/>
          <w:sz w:val="18"/>
        </w:rPr>
        <w:t>C. Tell the supervisee to use independent judgment because autonomy develops competence.</w:t>
      </w:r>
    </w:p>
    <w:p>
      <w:pPr>
        <w:keepNext/>
        <w:spacing w:after="50"/>
        <w:ind w:left="259" w:hanging="259"/>
      </w:pPr>
      <w:r>
        <w:rPr>
          <w:rFonts w:ascii="Liberation Sans" w:hAnsi="Liberation Sans"/>
          <w:color w:val="1E2D38"/>
          <w:sz w:val="18"/>
        </w:rPr>
        <w:t>D. Terminate supervision immediately without arranging client continuity or following current authority and policy.</w:t>
      </w:r>
    </w:p>
    <w:p>
      <w:pPr>
        <w:spacing w:after="100"/>
      </w:pPr>
      <w:r>
        <w:rPr>
          <w:rFonts w:ascii="Liberation Sans" w:hAnsi="Liberation Sans"/>
          <w:i/>
          <w:color w:val="5A6872"/>
          <w:sz w:val="17"/>
        </w:rPr>
        <w:t>Confidence:  1   2   3   4     Answer: ______</w:t>
      </w:r>
    </w:p>
    <w:p>
      <w:pPr>
        <w:pStyle w:val="Heading1"/>
        <w:pageBreakBefore/>
      </w:pPr>
      <w:r>
        <w:t>Formative Answer Key and Learning Rationales</w:t>
      </w:r>
    </w:p>
    <w:p>
      <w:pPr>
        <w:keepNext/>
        <w:spacing w:before="160" w:after="60"/>
      </w:pPr>
      <w:r>
        <w:rPr>
          <w:rFonts w:ascii="Liberation Sans" w:hAnsi="Liberation Sans"/>
          <w:b/>
          <w:color w:val="12385B"/>
          <w:sz w:val="20"/>
        </w:rPr>
        <w:t>1. Correct Answer: A</w:t>
      </w:r>
    </w:p>
    <w:p>
      <w:pPr>
        <w:spacing w:after="90"/>
      </w:pPr>
      <w:r>
        <w:rPr>
          <w:rFonts w:ascii="Liberation Sans" w:hAnsi="Liberation Sans"/>
          <w:b/>
          <w:color w:val="1E2D38"/>
          <w:sz w:val="18"/>
        </w:rPr>
        <w:t>Why A:</w:t>
      </w:r>
      <w:r>
        <w:rPr>
          <w:rFonts w:ascii="Liberation Sans" w:hAnsi="Liberation Sans"/>
          <w:i w:val="0"/>
          <w:color w:val="1E2D38"/>
          <w:sz w:val="18"/>
        </w:rPr>
        <w:t xml:space="preserve"> Correct. HUMBLE replaces prediction with self-location, respectful inquiry, intersectionality, power awareness, and client-defined meaning.</w:t>
      </w:r>
    </w:p>
    <w:p>
      <w:pPr>
        <w:spacing w:after="90"/>
      </w:pPr>
      <w:r>
        <w:rPr>
          <w:rFonts w:ascii="Liberation Sans" w:hAnsi="Liberation Sans"/>
          <w:b/>
          <w:color w:val="1E2D38"/>
          <w:sz w:val="18"/>
        </w:rPr>
        <w:t>Why B:</w:t>
      </w:r>
      <w:r>
        <w:rPr>
          <w:rFonts w:ascii="Liberation Sans" w:hAnsi="Liberation Sans"/>
          <w:i w:val="0"/>
          <w:color w:val="1E2D38"/>
          <w:sz w:val="18"/>
        </w:rPr>
        <w:t xml:space="preserve"> Culture-as-checklist error. Group-level information cannot determine this family’s meaning or preference.</w:t>
      </w:r>
    </w:p>
    <w:p>
      <w:pPr>
        <w:spacing w:after="90"/>
      </w:pPr>
      <w:r>
        <w:rPr>
          <w:rFonts w:ascii="Liberation Sans" w:hAnsi="Liberation Sans"/>
          <w:b/>
          <w:color w:val="1E2D38"/>
          <w:sz w:val="18"/>
        </w:rPr>
        <w:t>Why C:</w:t>
      </w:r>
      <w:r>
        <w:rPr>
          <w:rFonts w:ascii="Liberation Sans" w:hAnsi="Liberation Sans"/>
          <w:i w:val="0"/>
          <w:color w:val="1E2D38"/>
          <w:sz w:val="18"/>
        </w:rPr>
        <w:t xml:space="preserve"> False-neutrality error. Avoiding culture may conceal the therapist’s assumptions and relevant power or context.</w:t>
      </w:r>
    </w:p>
    <w:p>
      <w:pPr>
        <w:spacing w:after="90"/>
      </w:pPr>
      <w:r>
        <w:rPr>
          <w:rFonts w:ascii="Liberation Sans" w:hAnsi="Liberation Sans"/>
          <w:b/>
          <w:color w:val="1E2D38"/>
          <w:sz w:val="18"/>
        </w:rPr>
        <w:t>Why D:</w:t>
      </w:r>
      <w:r>
        <w:rPr>
          <w:rFonts w:ascii="Liberation Sans" w:hAnsi="Liberation Sans"/>
          <w:i w:val="0"/>
          <w:color w:val="1E2D38"/>
          <w:sz w:val="18"/>
        </w:rPr>
        <w:t xml:space="preserve"> Identity matching can be a client preference but is not automatically required and should not replace asking the family what it wants.</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CTA EXAM STRATEGY  </w:t>
            </w:r>
            <w:r>
              <w:rPr>
                <w:rFonts w:ascii="Liberation Sans" w:hAnsi="Liberation Sans"/>
                <w:color w:val="1E2D38"/>
                <w:sz w:val="18"/>
              </w:rPr>
              <w:t>When identity appears in a stem, use it to open collaborative inquiry rather than predict the answer.</w:t>
            </w:r>
          </w:p>
        </w:tc>
      </w:tr>
    </w:tbl>
    <w:p>
      <w:pPr>
        <w:spacing w:after="20"/>
      </w:pPr>
    </w:p>
    <w:p>
      <w:pPr>
        <w:spacing w:after="90"/>
      </w:pPr>
      <w:r>
        <w:rPr>
          <w:rFonts w:ascii="Liberation Sans" w:hAnsi="Liberation Sans"/>
          <w:b/>
          <w:color w:val="1E2D38"/>
          <w:sz w:val="18"/>
        </w:rPr>
        <w:t>Transfer rule:</w:t>
      </w:r>
      <w:r>
        <w:rPr>
          <w:rFonts w:ascii="Liberation Sans" w:hAnsi="Liberation Sans"/>
          <w:i w:val="0"/>
          <w:color w:val="1E2D38"/>
          <w:sz w:val="18"/>
        </w:rPr>
        <w:t xml:space="preserve"> Cultural humility is a process of curiosity, self-location, accountability, and feedback.  Remediation: R1/R2</w:t>
      </w:r>
    </w:p>
    <w:p>
      <w:pPr>
        <w:keepNext/>
        <w:spacing w:before="160" w:after="60"/>
      </w:pPr>
      <w:r>
        <w:rPr>
          <w:rFonts w:ascii="Liberation Sans" w:hAnsi="Liberation Sans"/>
          <w:b/>
          <w:color w:val="12385B"/>
          <w:sz w:val="20"/>
        </w:rPr>
        <w:t>2. Correct Answer: B</w:t>
      </w:r>
    </w:p>
    <w:p>
      <w:pPr>
        <w:spacing w:after="90"/>
      </w:pPr>
      <w:r>
        <w:rPr>
          <w:rFonts w:ascii="Liberation Sans" w:hAnsi="Liberation Sans"/>
          <w:b/>
          <w:color w:val="1E2D38"/>
          <w:sz w:val="18"/>
        </w:rPr>
        <w:t>Why A:</w:t>
      </w:r>
      <w:r>
        <w:rPr>
          <w:rFonts w:ascii="Liberation Sans" w:hAnsi="Liberation Sans"/>
          <w:i w:val="0"/>
          <w:color w:val="1E2D38"/>
          <w:sz w:val="18"/>
        </w:rPr>
        <w:t xml:space="preserve"> Invalidation error. The therapist can assess meaning, function, safety, and hypotheses without demanding proof before listening.</w:t>
      </w:r>
    </w:p>
    <w:p>
      <w:pPr>
        <w:spacing w:after="90"/>
      </w:pPr>
      <w:r>
        <w:rPr>
          <w:rFonts w:ascii="Liberation Sans" w:hAnsi="Liberation Sans"/>
          <w:b/>
          <w:color w:val="1E2D38"/>
          <w:sz w:val="18"/>
        </w:rPr>
        <w:t>Why B:</w:t>
      </w:r>
      <w:r>
        <w:rPr>
          <w:rFonts w:ascii="Liberation Sans" w:hAnsi="Liberation Sans"/>
          <w:i w:val="0"/>
          <w:color w:val="1E2D38"/>
          <w:sz w:val="18"/>
        </w:rPr>
        <w:t xml:space="preserve"> Correct. The response repairs the therapist’s impact, contextualizes distress, assesses risk, and preserves collaborative choice and role boundaries.</w:t>
      </w:r>
    </w:p>
    <w:p>
      <w:pPr>
        <w:spacing w:after="90"/>
      </w:pPr>
      <w:r>
        <w:rPr>
          <w:rFonts w:ascii="Liberation Sans" w:hAnsi="Liberation Sans"/>
          <w:b/>
          <w:color w:val="1E2D38"/>
          <w:sz w:val="18"/>
        </w:rPr>
        <w:t>Why C:</w:t>
      </w:r>
      <w:r>
        <w:rPr>
          <w:rFonts w:ascii="Liberation Sans" w:hAnsi="Liberation Sans"/>
          <w:i w:val="0"/>
          <w:color w:val="1E2D38"/>
          <w:sz w:val="18"/>
        </w:rPr>
        <w:t xml:space="preserve"> Overidentification. Validation does not require endorsing every interpretation or directing a major life decision without assessment.</w:t>
      </w:r>
    </w:p>
    <w:p>
      <w:pPr>
        <w:spacing w:after="90"/>
      </w:pPr>
      <w:r>
        <w:rPr>
          <w:rFonts w:ascii="Liberation Sans" w:hAnsi="Liberation Sans"/>
          <w:b/>
          <w:color w:val="1E2D38"/>
          <w:sz w:val="18"/>
        </w:rPr>
        <w:t>Why D:</w:t>
      </w:r>
      <w:r>
        <w:rPr>
          <w:rFonts w:ascii="Liberation Sans" w:hAnsi="Liberation Sans"/>
          <w:i w:val="0"/>
          <w:color w:val="1E2D38"/>
          <w:sz w:val="18"/>
        </w:rPr>
        <w:t xml:space="preserve"> Evidence-demand trap. Requiring documentation before exploring lived impact can repeat the dismissive dynamic.</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CTA EXAM STRATEGY  </w:t>
            </w:r>
            <w:r>
              <w:rPr>
                <w:rFonts w:ascii="Liberation Sans" w:hAnsi="Liberation Sans"/>
                <w:color w:val="1E2D38"/>
                <w:sz w:val="18"/>
              </w:rPr>
              <w:t>When oppression-related harm is reported, validate impact and assess context before selecting an intervention.</w:t>
            </w:r>
          </w:p>
        </w:tc>
      </w:tr>
    </w:tbl>
    <w:p>
      <w:pPr>
        <w:spacing w:after="20"/>
      </w:pPr>
    </w:p>
    <w:p>
      <w:pPr>
        <w:spacing w:after="90"/>
      </w:pPr>
      <w:r>
        <w:rPr>
          <w:rFonts w:ascii="Liberation Sans" w:hAnsi="Liberation Sans"/>
          <w:b/>
          <w:color w:val="1E2D38"/>
          <w:sz w:val="18"/>
        </w:rPr>
        <w:t>Transfer rule:</w:t>
      </w:r>
      <w:r>
        <w:rPr>
          <w:rFonts w:ascii="Liberation Sans" w:hAnsi="Liberation Sans"/>
          <w:i w:val="0"/>
          <w:color w:val="1E2D38"/>
          <w:sz w:val="18"/>
        </w:rPr>
        <w:t xml:space="preserve"> Do not individualize a response to structural harm or let validation become unsupported certainty.  Remediation: R3</w:t>
      </w:r>
    </w:p>
    <w:p>
      <w:pPr>
        <w:keepNext/>
        <w:spacing w:before="160" w:after="60"/>
      </w:pPr>
      <w:r>
        <w:rPr>
          <w:rFonts w:ascii="Liberation Sans" w:hAnsi="Liberation Sans"/>
          <w:b/>
          <w:color w:val="12385B"/>
          <w:sz w:val="20"/>
        </w:rPr>
        <w:t>3. Correct Answer: C</w:t>
      </w:r>
    </w:p>
    <w:p>
      <w:pPr>
        <w:spacing w:after="90"/>
      </w:pPr>
      <w:r>
        <w:rPr>
          <w:rFonts w:ascii="Liberation Sans" w:hAnsi="Liberation Sans"/>
          <w:b/>
          <w:color w:val="1E2D38"/>
          <w:sz w:val="18"/>
        </w:rPr>
        <w:t>Why A:</w:t>
      </w:r>
      <w:r>
        <w:rPr>
          <w:rFonts w:ascii="Liberation Sans" w:hAnsi="Liberation Sans"/>
          <w:i w:val="0"/>
          <w:color w:val="1E2D38"/>
          <w:sz w:val="18"/>
        </w:rPr>
        <w:t xml:space="preserve"> Apparent agreement may reflect power or lack of alternatives; bilingual ability alone does not make the role appropriate or qualified.</w:t>
      </w:r>
    </w:p>
    <w:p>
      <w:pPr>
        <w:spacing w:after="90"/>
      </w:pPr>
      <w:r>
        <w:rPr>
          <w:rFonts w:ascii="Liberation Sans" w:hAnsi="Liberation Sans"/>
          <w:b/>
          <w:color w:val="1E2D38"/>
          <w:sz w:val="18"/>
        </w:rPr>
        <w:t>Why B:</w:t>
      </w:r>
      <w:r>
        <w:rPr>
          <w:rFonts w:ascii="Liberation Sans" w:hAnsi="Liberation Sans"/>
          <w:i w:val="0"/>
          <w:color w:val="1E2D38"/>
          <w:sz w:val="18"/>
        </w:rPr>
        <w:t xml:space="preserve"> Sensitive content increases rather than reduces role, accuracy, and confidentiality concerns.</w:t>
      </w:r>
    </w:p>
    <w:p>
      <w:pPr>
        <w:spacing w:after="90"/>
      </w:pPr>
      <w:r>
        <w:rPr>
          <w:rFonts w:ascii="Liberation Sans" w:hAnsi="Liberation Sans"/>
          <w:b/>
          <w:color w:val="1E2D38"/>
          <w:sz w:val="18"/>
        </w:rPr>
        <w:t>Why C:</w:t>
      </w:r>
      <w:r>
        <w:rPr>
          <w:rFonts w:ascii="Liberation Sans" w:hAnsi="Liberation Sans"/>
          <w:i w:val="0"/>
          <w:color w:val="1E2D38"/>
          <w:sz w:val="18"/>
        </w:rPr>
        <w:t xml:space="preserve"> Correct. ACCESS starts with preference and qualified support while protecting the child from an inappropriate burden.</w:t>
      </w:r>
    </w:p>
    <w:p>
      <w:pPr>
        <w:spacing w:after="90"/>
      </w:pPr>
      <w:r>
        <w:rPr>
          <w:rFonts w:ascii="Liberation Sans" w:hAnsi="Liberation Sans"/>
          <w:b/>
          <w:color w:val="1E2D38"/>
          <w:sz w:val="18"/>
        </w:rPr>
        <w:t>Why D:</w:t>
      </w:r>
      <w:r>
        <w:rPr>
          <w:rFonts w:ascii="Liberation Sans" w:hAnsi="Liberation Sans"/>
          <w:i w:val="0"/>
          <w:color w:val="1E2D38"/>
          <w:sz w:val="18"/>
        </w:rPr>
        <w:t xml:space="preserve"> Proceeding without usable communication undermines assessment quality and informed participation.</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CTA EXAM STRATEGY  </w:t>
            </w:r>
            <w:r>
              <w:rPr>
                <w:rFonts w:ascii="Liberation Sans" w:hAnsi="Liberation Sans"/>
                <w:color w:val="1E2D38"/>
                <w:sz w:val="18"/>
              </w:rPr>
              <w:t>Do not shift language-access work to a child or unprepared family member for convenience.</w:t>
            </w:r>
          </w:p>
        </w:tc>
      </w:tr>
    </w:tbl>
    <w:p>
      <w:pPr>
        <w:spacing w:after="20"/>
      </w:pPr>
    </w:p>
    <w:p>
      <w:pPr>
        <w:spacing w:after="90"/>
      </w:pPr>
      <w:r>
        <w:rPr>
          <w:rFonts w:ascii="Liberation Sans" w:hAnsi="Liberation Sans"/>
          <w:b/>
          <w:color w:val="1E2D38"/>
          <w:sz w:val="18"/>
        </w:rPr>
        <w:t>Transfer rule:</w:t>
      </w:r>
      <w:r>
        <w:rPr>
          <w:rFonts w:ascii="Liberation Sans" w:hAnsi="Liberation Sans"/>
          <w:i w:val="0"/>
          <w:color w:val="1E2D38"/>
          <w:sz w:val="18"/>
        </w:rPr>
        <w:t xml:space="preserve"> Ask, arrange qualified support, explain options understandably, and verify participation.  Remediation: R4</w:t>
      </w:r>
    </w:p>
    <w:p>
      <w:pPr>
        <w:keepNext/>
        <w:spacing w:before="160" w:after="60"/>
      </w:pPr>
      <w:r>
        <w:rPr>
          <w:rFonts w:ascii="Liberation Sans" w:hAnsi="Liberation Sans"/>
          <w:b/>
          <w:color w:val="12385B"/>
          <w:sz w:val="20"/>
        </w:rPr>
        <w:t>4. Correct Answer: D</w:t>
      </w:r>
    </w:p>
    <w:p>
      <w:pPr>
        <w:spacing w:after="90"/>
      </w:pPr>
      <w:r>
        <w:rPr>
          <w:rFonts w:ascii="Liberation Sans" w:hAnsi="Liberation Sans"/>
          <w:b/>
          <w:color w:val="1E2D38"/>
          <w:sz w:val="18"/>
        </w:rPr>
        <w:t>Why A:</w:t>
      </w:r>
      <w:r>
        <w:rPr>
          <w:rFonts w:ascii="Liberation Sans" w:hAnsi="Liberation Sans"/>
          <w:i w:val="0"/>
          <w:color w:val="1E2D38"/>
          <w:sz w:val="18"/>
        </w:rPr>
        <w:t xml:space="preserve"> Formal equality can perpetuate unequal access when the service itself creates the attendance barrier.</w:t>
      </w:r>
    </w:p>
    <w:p>
      <w:pPr>
        <w:spacing w:after="90"/>
      </w:pPr>
      <w:r>
        <w:rPr>
          <w:rFonts w:ascii="Liberation Sans" w:hAnsi="Liberation Sans"/>
          <w:b/>
          <w:color w:val="1E2D38"/>
          <w:sz w:val="18"/>
        </w:rPr>
        <w:t>Why B:</w:t>
      </w:r>
      <w:r>
        <w:rPr>
          <w:rFonts w:ascii="Liberation Sans" w:hAnsi="Liberation Sans"/>
          <w:i w:val="0"/>
          <w:color w:val="1E2D38"/>
          <w:sz w:val="18"/>
        </w:rPr>
        <w:t xml:space="preserve"> Burden shifting treats family labor as a substitute for the organization’s access responsibilities.</w:t>
      </w:r>
    </w:p>
    <w:p>
      <w:pPr>
        <w:spacing w:after="90"/>
      </w:pPr>
      <w:r>
        <w:rPr>
          <w:rFonts w:ascii="Liberation Sans" w:hAnsi="Liberation Sans"/>
          <w:b/>
          <w:color w:val="1E2D38"/>
          <w:sz w:val="18"/>
        </w:rPr>
        <w:t>Why C:</w:t>
      </w:r>
      <w:r>
        <w:rPr>
          <w:rFonts w:ascii="Liberation Sans" w:hAnsi="Liberation Sans"/>
          <w:i w:val="0"/>
          <w:color w:val="1E2D38"/>
          <w:sz w:val="18"/>
        </w:rPr>
        <w:t xml:space="preserve"> Motivation is an unsupported interpretation while access barriers remain unaddressed.</w:t>
      </w:r>
    </w:p>
    <w:p>
      <w:pPr>
        <w:spacing w:after="90"/>
      </w:pPr>
      <w:r>
        <w:rPr>
          <w:rFonts w:ascii="Liberation Sans" w:hAnsi="Liberation Sans"/>
          <w:b/>
          <w:color w:val="1E2D38"/>
          <w:sz w:val="18"/>
        </w:rPr>
        <w:t>Why D:</w:t>
      </w:r>
      <w:r>
        <w:rPr>
          <w:rFonts w:ascii="Liberation Sans" w:hAnsi="Liberation Sans"/>
          <w:i w:val="0"/>
          <w:color w:val="1E2D38"/>
          <w:sz w:val="18"/>
        </w:rPr>
        <w:t xml:space="preserve"> Correct. The response identifies individualized needs, changes modifiable barriers, and protects continuity before a discharge decision.</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CTA EXAM STRATEGY  </w:t>
            </w:r>
            <w:r>
              <w:rPr>
                <w:rFonts w:ascii="Liberation Sans" w:hAnsi="Liberation Sans"/>
                <w:color w:val="1E2D38"/>
                <w:sz w:val="18"/>
              </w:rPr>
              <w:t>Before labeling nonattendance, ask whether the client could actually use the offered service.</w:t>
            </w:r>
          </w:p>
        </w:tc>
      </w:tr>
    </w:tbl>
    <w:p>
      <w:pPr>
        <w:spacing w:after="20"/>
      </w:pPr>
    </w:p>
    <w:p>
      <w:pPr>
        <w:spacing w:after="90"/>
      </w:pPr>
      <w:r>
        <w:rPr>
          <w:rFonts w:ascii="Liberation Sans" w:hAnsi="Liberation Sans"/>
          <w:b/>
          <w:color w:val="1E2D38"/>
          <w:sz w:val="18"/>
        </w:rPr>
        <w:t>Transfer rule:</w:t>
      </w:r>
      <w:r>
        <w:rPr>
          <w:rFonts w:ascii="Liberation Sans" w:hAnsi="Liberation Sans"/>
          <w:i w:val="0"/>
          <w:color w:val="1E2D38"/>
          <w:sz w:val="18"/>
        </w:rPr>
        <w:t xml:space="preserve"> Access failures are clinical and organizational data, not automatic evidence of resistance.  Remediation: R4/R5</w:t>
      </w:r>
    </w:p>
    <w:p>
      <w:pPr>
        <w:keepNext/>
        <w:spacing w:before="160" w:after="60"/>
      </w:pPr>
      <w:r>
        <w:rPr>
          <w:rFonts w:ascii="Liberation Sans" w:hAnsi="Liberation Sans"/>
          <w:b/>
          <w:color w:val="12385B"/>
          <w:sz w:val="20"/>
        </w:rPr>
        <w:t>5. Correct Answer: A</w:t>
      </w:r>
    </w:p>
    <w:p>
      <w:pPr>
        <w:spacing w:after="90"/>
      </w:pPr>
      <w:r>
        <w:rPr>
          <w:rFonts w:ascii="Liberation Sans" w:hAnsi="Liberation Sans"/>
          <w:b/>
          <w:color w:val="1E2D38"/>
          <w:sz w:val="18"/>
        </w:rPr>
        <w:t>Why A:</w:t>
      </w:r>
      <w:r>
        <w:rPr>
          <w:rFonts w:ascii="Liberation Sans" w:hAnsi="Liberation Sans"/>
          <w:i w:val="0"/>
          <w:color w:val="1E2D38"/>
          <w:sz w:val="18"/>
        </w:rPr>
        <w:t xml:space="preserve"> Correct. ECOLOGY integrates systems, strengths, client priorities, role, permission, leverage, and follow-through.</w:t>
      </w:r>
    </w:p>
    <w:p>
      <w:pPr>
        <w:spacing w:after="90"/>
      </w:pPr>
      <w:r>
        <w:rPr>
          <w:rFonts w:ascii="Liberation Sans" w:hAnsi="Liberation Sans"/>
          <w:b/>
          <w:color w:val="1E2D38"/>
          <w:sz w:val="18"/>
        </w:rPr>
        <w:t>Why B:</w:t>
      </w:r>
      <w:r>
        <w:rPr>
          <w:rFonts w:ascii="Liberation Sans" w:hAnsi="Liberation Sans"/>
          <w:i w:val="0"/>
          <w:color w:val="1E2D38"/>
          <w:sz w:val="18"/>
        </w:rPr>
        <w:t xml:space="preserve"> Individualizing error. Structural conditions can directly maintain symptoms, conflict, and treatment barriers.</w:t>
      </w:r>
    </w:p>
    <w:p>
      <w:pPr>
        <w:spacing w:after="90"/>
      </w:pPr>
      <w:r>
        <w:rPr>
          <w:rFonts w:ascii="Liberation Sans" w:hAnsi="Liberation Sans"/>
          <w:b/>
          <w:color w:val="1E2D38"/>
          <w:sz w:val="18"/>
        </w:rPr>
        <w:t>Why C:</w:t>
      </w:r>
      <w:r>
        <w:rPr>
          <w:rFonts w:ascii="Liberation Sans" w:hAnsi="Liberation Sans"/>
          <w:i w:val="0"/>
          <w:color w:val="1E2D38"/>
          <w:sz w:val="18"/>
        </w:rPr>
        <w:t xml:space="preserve"> Role diffusion. Broad unilateral contact can violate choice, exceed competence, create burden, and produce unintended effects.</w:t>
      </w:r>
    </w:p>
    <w:p>
      <w:pPr>
        <w:spacing w:after="90"/>
      </w:pPr>
      <w:r>
        <w:rPr>
          <w:rFonts w:ascii="Liberation Sans" w:hAnsi="Liberation Sans"/>
          <w:b/>
          <w:color w:val="1E2D38"/>
          <w:sz w:val="18"/>
        </w:rPr>
        <w:t>Why D:</w:t>
      </w:r>
      <w:r>
        <w:rPr>
          <w:rFonts w:ascii="Liberation Sans" w:hAnsi="Liberation Sans"/>
          <w:i w:val="0"/>
          <w:color w:val="1E2D38"/>
          <w:sz w:val="18"/>
        </w:rPr>
        <w:t xml:space="preserve"> False sequence. Clinical support and proportionate systems action may occur together.</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CTA EXAM STRATEGY  </w:t>
            </w:r>
            <w:r>
              <w:rPr>
                <w:rFonts w:ascii="Liberation Sans" w:hAnsi="Liberation Sans"/>
                <w:color w:val="1E2D38"/>
                <w:sz w:val="18"/>
              </w:rPr>
              <w:t>Map systems before choosing action; then select the smallest effective step aligned with client priorities and role.</w:t>
            </w:r>
          </w:p>
        </w:tc>
      </w:tr>
    </w:tbl>
    <w:p>
      <w:pPr>
        <w:spacing w:after="20"/>
      </w:pPr>
    </w:p>
    <w:p>
      <w:pPr>
        <w:spacing w:after="90"/>
      </w:pPr>
      <w:r>
        <w:rPr>
          <w:rFonts w:ascii="Liberation Sans" w:hAnsi="Liberation Sans"/>
          <w:b/>
          <w:color w:val="1E2D38"/>
          <w:sz w:val="18"/>
        </w:rPr>
        <w:t>Transfer rule:</w:t>
      </w:r>
      <w:r>
        <w:rPr>
          <w:rFonts w:ascii="Liberation Sans" w:hAnsi="Liberation Sans"/>
          <w:i w:val="0"/>
          <w:color w:val="1E2D38"/>
          <w:sz w:val="18"/>
        </w:rPr>
        <w:t xml:space="preserve"> Systems thinking includes strengths, barriers, power, permission, responsibility, and unintended effects.  Remediation: R5</w:t>
      </w:r>
    </w:p>
    <w:p>
      <w:pPr>
        <w:keepNext/>
        <w:spacing w:before="160" w:after="60"/>
      </w:pPr>
      <w:r>
        <w:rPr>
          <w:rFonts w:ascii="Liberation Sans" w:hAnsi="Liberation Sans"/>
          <w:b/>
          <w:color w:val="12385B"/>
          <w:sz w:val="20"/>
        </w:rPr>
        <w:t>6. Correct Answer: B</w:t>
      </w:r>
    </w:p>
    <w:p>
      <w:pPr>
        <w:spacing w:after="90"/>
      </w:pPr>
      <w:r>
        <w:rPr>
          <w:rFonts w:ascii="Liberation Sans" w:hAnsi="Liberation Sans"/>
          <w:b/>
          <w:color w:val="1E2D38"/>
          <w:sz w:val="18"/>
        </w:rPr>
        <w:t>Why A:</w:t>
      </w:r>
      <w:r>
        <w:rPr>
          <w:rFonts w:ascii="Liberation Sans" w:hAnsi="Liberation Sans"/>
          <w:i w:val="0"/>
          <w:color w:val="1E2D38"/>
          <w:sz w:val="18"/>
        </w:rPr>
        <w:t xml:space="preserve"> Administrative pressure does not establish voluntariness, readiness, safety, or treatment fit.</w:t>
      </w:r>
    </w:p>
    <w:p>
      <w:pPr>
        <w:spacing w:after="90"/>
      </w:pPr>
      <w:r>
        <w:rPr>
          <w:rFonts w:ascii="Liberation Sans" w:hAnsi="Liberation Sans"/>
          <w:b/>
          <w:color w:val="1E2D38"/>
          <w:sz w:val="18"/>
        </w:rPr>
        <w:t>Why B:</w:t>
      </w:r>
      <w:r>
        <w:rPr>
          <w:rFonts w:ascii="Liberation Sans" w:hAnsi="Liberation Sans"/>
          <w:i w:val="0"/>
          <w:color w:val="1E2D38"/>
          <w:sz w:val="18"/>
        </w:rPr>
        <w:t xml:space="preserve"> Correct. Current risk and group suitability must be assessed before enrollment, with understandable limits and alternatives.</w:t>
      </w:r>
    </w:p>
    <w:p>
      <w:pPr>
        <w:spacing w:after="90"/>
      </w:pPr>
      <w:r>
        <w:rPr>
          <w:rFonts w:ascii="Liberation Sans" w:hAnsi="Liberation Sans"/>
          <w:b/>
          <w:color w:val="1E2D38"/>
          <w:sz w:val="18"/>
        </w:rPr>
        <w:t>Why C:</w:t>
      </w:r>
      <w:r>
        <w:rPr>
          <w:rFonts w:ascii="Liberation Sans" w:hAnsi="Liberation Sans"/>
          <w:i w:val="0"/>
          <w:color w:val="1E2D38"/>
          <w:sz w:val="18"/>
        </w:rPr>
        <w:t xml:space="preserve"> A promise cannot guarantee other members’ behavior or replace a realistic explanation of confidentiality limits.</w:t>
      </w:r>
    </w:p>
    <w:p>
      <w:pPr>
        <w:spacing w:after="90"/>
      </w:pPr>
      <w:r>
        <w:rPr>
          <w:rFonts w:ascii="Liberation Sans" w:hAnsi="Liberation Sans"/>
          <w:b/>
          <w:color w:val="1E2D38"/>
          <w:sz w:val="18"/>
        </w:rPr>
        <w:t>Why D:</w:t>
      </w:r>
      <w:r>
        <w:rPr>
          <w:rFonts w:ascii="Liberation Sans" w:hAnsi="Liberation Sans"/>
          <w:i w:val="0"/>
          <w:color w:val="1E2D38"/>
          <w:sz w:val="18"/>
        </w:rPr>
        <w:t xml:space="preserve"> Overexclusion. A history does not create a universal lifetime bar; the decision depends on current risk, task, supports, and fit.</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CTA EXAM STRATEGY  </w:t>
            </w:r>
            <w:r>
              <w:rPr>
                <w:rFonts w:ascii="Liberation Sans" w:hAnsi="Liberation Sans"/>
                <w:color w:val="1E2D38"/>
                <w:sz w:val="18"/>
              </w:rPr>
              <w:t>Group enrollment is a clinical decision, not an administrative default.</w:t>
            </w:r>
          </w:p>
        </w:tc>
      </w:tr>
    </w:tbl>
    <w:p>
      <w:pPr>
        <w:spacing w:after="20"/>
      </w:pPr>
    </w:p>
    <w:p>
      <w:pPr>
        <w:spacing w:after="90"/>
      </w:pPr>
      <w:r>
        <w:rPr>
          <w:rFonts w:ascii="Liberation Sans" w:hAnsi="Liberation Sans"/>
          <w:b/>
          <w:color w:val="1E2D38"/>
          <w:sz w:val="18"/>
        </w:rPr>
        <w:t>Transfer rule:</w:t>
      </w:r>
      <w:r>
        <w:rPr>
          <w:rFonts w:ascii="Liberation Sans" w:hAnsi="Liberation Sans"/>
          <w:i w:val="0"/>
          <w:color w:val="1E2D38"/>
          <w:sz w:val="18"/>
        </w:rPr>
        <w:t xml:space="preserve"> Screen purpose, voluntariness, safety, readiness, access, privacy limits, and alternatives before participation.  Remediation: R6</w:t>
      </w:r>
    </w:p>
    <w:p>
      <w:pPr>
        <w:keepNext/>
        <w:spacing w:before="160" w:after="60"/>
      </w:pPr>
      <w:r>
        <w:rPr>
          <w:rFonts w:ascii="Liberation Sans" w:hAnsi="Liberation Sans"/>
          <w:b/>
          <w:color w:val="12385B"/>
          <w:sz w:val="20"/>
        </w:rPr>
        <w:t>7. Correct Answer: C</w:t>
      </w:r>
    </w:p>
    <w:p>
      <w:pPr>
        <w:spacing w:after="90"/>
      </w:pPr>
      <w:r>
        <w:rPr>
          <w:rFonts w:ascii="Liberation Sans" w:hAnsi="Liberation Sans"/>
          <w:b/>
          <w:color w:val="1E2D38"/>
          <w:sz w:val="18"/>
        </w:rPr>
        <w:t>Why A:</w:t>
      </w:r>
      <w:r>
        <w:rPr>
          <w:rFonts w:ascii="Liberation Sans" w:hAnsi="Liberation Sans"/>
          <w:i w:val="0"/>
          <w:color w:val="1E2D38"/>
          <w:sz w:val="18"/>
        </w:rPr>
        <w:t xml:space="preserve"> Private-only repair can leave harmful group norms and power untouched while placing the burden on the affected member.</w:t>
      </w:r>
    </w:p>
    <w:p>
      <w:pPr>
        <w:spacing w:after="90"/>
      </w:pPr>
      <w:r>
        <w:rPr>
          <w:rFonts w:ascii="Liberation Sans" w:hAnsi="Liberation Sans"/>
          <w:b/>
          <w:color w:val="1E2D38"/>
          <w:sz w:val="18"/>
        </w:rPr>
        <w:t>Why B:</w:t>
      </w:r>
      <w:r>
        <w:rPr>
          <w:rFonts w:ascii="Liberation Sans" w:hAnsi="Liberation Sans"/>
          <w:i w:val="0"/>
          <w:color w:val="1E2D38"/>
          <w:sz w:val="18"/>
        </w:rPr>
        <w:t xml:space="preserve"> Corroboration is not required before assessing a credible report and its effect on safety and participation.</w:t>
      </w:r>
    </w:p>
    <w:p>
      <w:pPr>
        <w:spacing w:after="90"/>
      </w:pPr>
      <w:r>
        <w:rPr>
          <w:rFonts w:ascii="Liberation Sans" w:hAnsi="Liberation Sans"/>
          <w:b/>
          <w:color w:val="1E2D38"/>
          <w:sz w:val="18"/>
        </w:rPr>
        <w:t>Why C:</w:t>
      </w:r>
      <w:r>
        <w:rPr>
          <w:rFonts w:ascii="Liberation Sans" w:hAnsi="Liberation Sans"/>
          <w:i w:val="0"/>
          <w:color w:val="1E2D38"/>
          <w:sz w:val="18"/>
        </w:rPr>
        <w:t xml:space="preserve"> Correct. GROUP requires direct attention to impact, safety, power, behavior, accountability, fit, and outcomes.</w:t>
      </w:r>
    </w:p>
    <w:p>
      <w:pPr>
        <w:spacing w:after="90"/>
      </w:pPr>
      <w:r>
        <w:rPr>
          <w:rFonts w:ascii="Liberation Sans" w:hAnsi="Liberation Sans"/>
          <w:b/>
          <w:color w:val="1E2D38"/>
          <w:sz w:val="18"/>
        </w:rPr>
        <w:t>Why D:</w:t>
      </w:r>
      <w:r>
        <w:rPr>
          <w:rFonts w:ascii="Liberation Sans" w:hAnsi="Liberation Sans"/>
          <w:i w:val="0"/>
          <w:color w:val="1E2D38"/>
          <w:sz w:val="18"/>
        </w:rPr>
        <w:t xml:space="preserve"> Victim-blaming error. Withdrawal may signal harm or failed leadership rather than poor member readiness.</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CTA EXAM STRATEGY  </w:t>
            </w:r>
            <w:r>
              <w:rPr>
                <w:rFonts w:ascii="Liberation Sans" w:hAnsi="Liberation Sans"/>
                <w:color w:val="1E2D38"/>
                <w:sz w:val="18"/>
              </w:rPr>
              <w:t>In group questions, examine process and power, not only the topic being discussed.</w:t>
            </w:r>
          </w:p>
        </w:tc>
      </w:tr>
    </w:tbl>
    <w:p>
      <w:pPr>
        <w:spacing w:after="20"/>
      </w:pPr>
    </w:p>
    <w:p>
      <w:pPr>
        <w:spacing w:after="90"/>
      </w:pPr>
      <w:r>
        <w:rPr>
          <w:rFonts w:ascii="Liberation Sans" w:hAnsi="Liberation Sans"/>
          <w:b/>
          <w:color w:val="1E2D38"/>
          <w:sz w:val="18"/>
        </w:rPr>
        <w:t>Transfer rule:</w:t>
      </w:r>
      <w:r>
        <w:rPr>
          <w:rFonts w:ascii="Liberation Sans" w:hAnsi="Liberation Sans"/>
          <w:i w:val="0"/>
          <w:color w:val="1E2D38"/>
          <w:sz w:val="18"/>
        </w:rPr>
        <w:t xml:space="preserve"> Cohesion that depends on silence is not safe or therapeutic cohesion.  Remediation: R7</w:t>
      </w:r>
    </w:p>
    <w:p>
      <w:pPr>
        <w:keepNext/>
        <w:spacing w:before="160" w:after="60"/>
      </w:pPr>
      <w:r>
        <w:rPr>
          <w:rFonts w:ascii="Liberation Sans" w:hAnsi="Liberation Sans"/>
          <w:b/>
          <w:color w:val="12385B"/>
          <w:sz w:val="20"/>
        </w:rPr>
        <w:t>8. Correct Answer: D</w:t>
      </w:r>
    </w:p>
    <w:p>
      <w:pPr>
        <w:spacing w:after="90"/>
      </w:pPr>
      <w:r>
        <w:rPr>
          <w:rFonts w:ascii="Liberation Sans" w:hAnsi="Liberation Sans"/>
          <w:b/>
          <w:color w:val="1E2D38"/>
          <w:sz w:val="18"/>
        </w:rPr>
        <w:t>Why A:</w:t>
      </w:r>
      <w:r>
        <w:rPr>
          <w:rFonts w:ascii="Liberation Sans" w:hAnsi="Liberation Sans"/>
          <w:i w:val="0"/>
          <w:color w:val="1E2D38"/>
          <w:sz w:val="18"/>
        </w:rPr>
        <w:t xml:space="preserve"> Referral-list error. Information offered does not prove access, acceptance, or transfer of responsibility.</w:t>
      </w:r>
    </w:p>
    <w:p>
      <w:pPr>
        <w:spacing w:after="90"/>
      </w:pPr>
      <w:r>
        <w:rPr>
          <w:rFonts w:ascii="Liberation Sans" w:hAnsi="Liberation Sans"/>
          <w:b/>
          <w:color w:val="1E2D38"/>
          <w:sz w:val="18"/>
        </w:rPr>
        <w:t>Why B:</w:t>
      </w:r>
      <w:r>
        <w:rPr>
          <w:rFonts w:ascii="Liberation Sans" w:hAnsi="Liberation Sans"/>
          <w:i w:val="0"/>
          <w:color w:val="1E2D38"/>
          <w:sz w:val="18"/>
        </w:rPr>
        <w:t xml:space="preserve"> Overdisclosure. Information sharing requires an appropriate basis and should fit the coordination purpose.</w:t>
      </w:r>
    </w:p>
    <w:p>
      <w:pPr>
        <w:spacing w:after="90"/>
      </w:pPr>
      <w:r>
        <w:rPr>
          <w:rFonts w:ascii="Liberation Sans" w:hAnsi="Liberation Sans"/>
          <w:b/>
          <w:color w:val="1E2D38"/>
          <w:sz w:val="18"/>
        </w:rPr>
        <w:t>Why C:</w:t>
      </w:r>
      <w:r>
        <w:rPr>
          <w:rFonts w:ascii="Liberation Sans" w:hAnsi="Liberation Sans"/>
          <w:i w:val="0"/>
          <w:color w:val="1E2D38"/>
          <w:sz w:val="18"/>
        </w:rPr>
        <w:t xml:space="preserve"> Continuity failure. Barriers and active need require a proportionate clinical response.</w:t>
      </w:r>
    </w:p>
    <w:p>
      <w:pPr>
        <w:spacing w:after="90"/>
      </w:pPr>
      <w:r>
        <w:rPr>
          <w:rFonts w:ascii="Liberation Sans" w:hAnsi="Liberation Sans"/>
          <w:b/>
          <w:color w:val="1E2D38"/>
          <w:sz w:val="18"/>
        </w:rPr>
        <w:t>Why D:</w:t>
      </w:r>
      <w:r>
        <w:rPr>
          <w:rFonts w:ascii="Liberation Sans" w:hAnsi="Liberation Sans"/>
          <w:i w:val="0"/>
          <w:color w:val="1E2D38"/>
          <w:sz w:val="18"/>
        </w:rPr>
        <w:t xml:space="preserve"> Correct. LINK addresses urgency, fit, permission, interim ownership, active coordination, and confirmation.</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CTA EXAM STRATEGY  </w:t>
            </w:r>
            <w:r>
              <w:rPr>
                <w:rFonts w:ascii="Liberation Sans" w:hAnsi="Liberation Sans"/>
                <w:color w:val="1E2D38"/>
                <w:sz w:val="18"/>
              </w:rPr>
              <w:t>A failed connection changes the clinical situation and requires reassessment.</w:t>
            </w:r>
          </w:p>
        </w:tc>
      </w:tr>
    </w:tbl>
    <w:p>
      <w:pPr>
        <w:spacing w:after="20"/>
      </w:pPr>
    </w:p>
    <w:p>
      <w:pPr>
        <w:spacing w:after="90"/>
      </w:pPr>
      <w:r>
        <w:rPr>
          <w:rFonts w:ascii="Liberation Sans" w:hAnsi="Liberation Sans"/>
          <w:b/>
          <w:color w:val="1E2D38"/>
          <w:sz w:val="18"/>
        </w:rPr>
        <w:t>Transfer rule:</w:t>
      </w:r>
      <w:r>
        <w:rPr>
          <w:rFonts w:ascii="Liberation Sans" w:hAnsi="Liberation Sans"/>
          <w:i w:val="0"/>
          <w:color w:val="1E2D38"/>
          <w:sz w:val="18"/>
        </w:rPr>
        <w:t xml:space="preserve"> A handoff is complete only when access, roles, interim care, and confirmation are addressed.  Remediation: R8</w:t>
      </w:r>
    </w:p>
    <w:p>
      <w:pPr>
        <w:keepNext/>
        <w:pageBreakBefore/>
        <w:spacing w:before="160" w:after="60"/>
      </w:pPr>
      <w:r>
        <w:rPr>
          <w:rFonts w:ascii="Liberation Sans" w:hAnsi="Liberation Sans"/>
          <w:b/>
          <w:color w:val="12385B"/>
          <w:sz w:val="20"/>
        </w:rPr>
        <w:t>9. Correct Answer: A</w:t>
      </w:r>
    </w:p>
    <w:p>
      <w:pPr>
        <w:spacing w:after="90"/>
      </w:pPr>
      <w:r>
        <w:rPr>
          <w:rFonts w:ascii="Liberation Sans" w:hAnsi="Liberation Sans"/>
          <w:b/>
          <w:color w:val="1E2D38"/>
          <w:sz w:val="18"/>
        </w:rPr>
        <w:t>Why A:</w:t>
      </w:r>
      <w:r>
        <w:rPr>
          <w:rFonts w:ascii="Liberation Sans" w:hAnsi="Liberation Sans"/>
          <w:i w:val="0"/>
          <w:color w:val="1E2D38"/>
          <w:sz w:val="18"/>
        </w:rPr>
        <w:t xml:space="preserve"> Correct. The response restores client-centered goals, safety, role clarity, participation, information boundaries, responsibility, and documentation.</w:t>
      </w:r>
    </w:p>
    <w:p>
      <w:pPr>
        <w:spacing w:after="90"/>
      </w:pPr>
      <w:r>
        <w:rPr>
          <w:rFonts w:ascii="Liberation Sans" w:hAnsi="Liberation Sans"/>
          <w:b/>
          <w:color w:val="1E2D38"/>
          <w:sz w:val="18"/>
        </w:rPr>
        <w:t>Why B:</w:t>
      </w:r>
      <w:r>
        <w:rPr>
          <w:rFonts w:ascii="Liberation Sans" w:hAnsi="Liberation Sans"/>
          <w:i w:val="0"/>
          <w:color w:val="1E2D38"/>
          <w:sz w:val="18"/>
        </w:rPr>
        <w:t xml:space="preserve"> Hierarchy is not a substitute for role, scope, evidence, client voice, or shared decision-making.</w:t>
      </w:r>
    </w:p>
    <w:p>
      <w:pPr>
        <w:spacing w:after="90"/>
      </w:pPr>
      <w:r>
        <w:rPr>
          <w:rFonts w:ascii="Liberation Sans" w:hAnsi="Liberation Sans"/>
          <w:b/>
          <w:color w:val="1E2D38"/>
          <w:sz w:val="18"/>
        </w:rPr>
        <w:t>Why C:</w:t>
      </w:r>
      <w:r>
        <w:rPr>
          <w:rFonts w:ascii="Liberation Sans" w:hAnsi="Liberation Sans"/>
          <w:i w:val="0"/>
          <w:color w:val="1E2D38"/>
          <w:sz w:val="18"/>
        </w:rPr>
        <w:t xml:space="preserve"> Equal information is not always necessary or authorized; disclose only what fits the purpose and governing requirements.</w:t>
      </w:r>
    </w:p>
    <w:p>
      <w:pPr>
        <w:spacing w:after="90"/>
      </w:pPr>
      <w:r>
        <w:rPr>
          <w:rFonts w:ascii="Liberation Sans" w:hAnsi="Liberation Sans"/>
          <w:b/>
          <w:color w:val="1E2D38"/>
          <w:sz w:val="18"/>
        </w:rPr>
        <w:t>Why D:</w:t>
      </w:r>
      <w:r>
        <w:rPr>
          <w:rFonts w:ascii="Liberation Sans" w:hAnsi="Liberation Sans"/>
          <w:i w:val="0"/>
          <w:color w:val="1E2D38"/>
          <w:sz w:val="18"/>
        </w:rPr>
        <w:t xml:space="preserve"> Avoidance abandons the coordination problem and may disrupt continuity.</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CTA EXAM STRATEGY  </w:t>
            </w:r>
            <w:r>
              <w:rPr>
                <w:rFonts w:ascii="Liberation Sans" w:hAnsi="Liberation Sans"/>
                <w:color w:val="1E2D38"/>
                <w:sz w:val="18"/>
              </w:rPr>
              <w:t>Team disagreement calls for role and goal clarification, not triangulation or indiscriminate disclosure.</w:t>
            </w:r>
          </w:p>
        </w:tc>
      </w:tr>
    </w:tbl>
    <w:p>
      <w:pPr>
        <w:spacing w:after="20"/>
      </w:pP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7F4F4"/>
            <w:tcMar>
              <w:top w:w="130" w:type="dxa"/>
              <w:start w:w="180" w:type="dxa"/>
              <w:bottom w:w="130" w:type="dxa"/>
              <w:end w:w="180" w:type="dxa"/>
            </w:tcMar>
          </w:tcPr>
          <w:p>
            <w:pPr>
              <w:spacing w:after="0"/>
            </w:pPr>
            <w:r>
              <w:rPr>
                <w:rFonts w:ascii="Liberation Sans" w:hAnsi="Liberation Sans"/>
                <w:b/>
                <w:color w:val="12385B"/>
                <w:sz w:val="18"/>
              </w:rPr>
              <w:t xml:space="preserve">TRANSFER RULE  </w:t>
            </w:r>
            <w:r>
              <w:rPr>
                <w:rFonts w:ascii="Liberation Sans" w:hAnsi="Liberation Sans"/>
                <w:color w:val="1E2D38"/>
                <w:sz w:val="18"/>
              </w:rPr>
              <w:t>Shared care still requires identifiable responsibility and minimum-necessary information.  Remediation: R9</w:t>
            </w:r>
          </w:p>
        </w:tc>
      </w:tr>
    </w:tbl>
    <w:p>
      <w:pPr>
        <w:spacing w:after="20"/>
      </w:pPr>
    </w:p>
    <w:p>
      <w:pPr>
        <w:keepNext/>
        <w:pageBreakBefore/>
        <w:spacing w:before="160" w:after="60"/>
      </w:pPr>
      <w:r>
        <w:rPr>
          <w:rFonts w:ascii="Liberation Sans" w:hAnsi="Liberation Sans"/>
          <w:b/>
          <w:color w:val="12385B"/>
          <w:sz w:val="20"/>
        </w:rPr>
        <w:t>10. Correct Answer: B</w:t>
      </w:r>
    </w:p>
    <w:p>
      <w:pPr>
        <w:spacing w:after="90"/>
      </w:pPr>
      <w:r>
        <w:rPr>
          <w:rFonts w:ascii="Liberation Sans" w:hAnsi="Liberation Sans"/>
          <w:b/>
          <w:color w:val="1E2D38"/>
          <w:sz w:val="18"/>
        </w:rPr>
        <w:t>Why A:</w:t>
      </w:r>
      <w:r>
        <w:rPr>
          <w:rFonts w:ascii="Liberation Sans" w:hAnsi="Liberation Sans"/>
          <w:i w:val="0"/>
          <w:color w:val="1E2D38"/>
          <w:sz w:val="18"/>
        </w:rPr>
        <w:t xml:space="preserve"> Unsafe delay. The supervisory relationship does not outrank current client protection.</w:t>
      </w:r>
    </w:p>
    <w:p>
      <w:pPr>
        <w:spacing w:after="90"/>
      </w:pPr>
      <w:r>
        <w:rPr>
          <w:rFonts w:ascii="Liberation Sans" w:hAnsi="Liberation Sans"/>
          <w:b/>
          <w:color w:val="1E2D38"/>
          <w:sz w:val="18"/>
        </w:rPr>
        <w:t>Why B:</w:t>
      </w:r>
      <w:r>
        <w:rPr>
          <w:rFonts w:ascii="Liberation Sans" w:hAnsi="Liberation Sans"/>
          <w:i w:val="0"/>
          <w:color w:val="1E2D38"/>
          <w:sz w:val="18"/>
        </w:rPr>
        <w:t xml:space="preserve"> Correct. GUIDE sequences client risk first, then task limits, oversight, specific feedback, remediation, documentation, and escalation as needed.</w:t>
      </w:r>
    </w:p>
    <w:p>
      <w:pPr>
        <w:spacing w:after="90"/>
      </w:pPr>
      <w:r>
        <w:rPr>
          <w:rFonts w:ascii="Liberation Sans" w:hAnsi="Liberation Sans"/>
          <w:b/>
          <w:color w:val="1E2D38"/>
          <w:sz w:val="18"/>
        </w:rPr>
        <w:t>Why C:</w:t>
      </w:r>
      <w:r>
        <w:rPr>
          <w:rFonts w:ascii="Liberation Sans" w:hAnsi="Liberation Sans"/>
          <w:i w:val="0"/>
          <w:color w:val="1E2D38"/>
          <w:sz w:val="18"/>
        </w:rPr>
        <w:t xml:space="preserve"> Autonomy without demonstrated competence and oversight can expose the client to unsafe practice.</w:t>
      </w:r>
    </w:p>
    <w:p>
      <w:pPr>
        <w:spacing w:after="90"/>
      </w:pPr>
      <w:r>
        <w:rPr>
          <w:rFonts w:ascii="Liberation Sans" w:hAnsi="Liberation Sans"/>
          <w:b/>
          <w:color w:val="1E2D38"/>
          <w:sz w:val="18"/>
        </w:rPr>
        <w:t>Why D:</w:t>
      </w:r>
      <w:r>
        <w:rPr>
          <w:rFonts w:ascii="Liberation Sans" w:hAnsi="Liberation Sans"/>
          <w:i w:val="0"/>
          <w:color w:val="1E2D38"/>
          <w:sz w:val="18"/>
        </w:rPr>
        <w:t xml:space="preserve"> Abrupt removal can disrupt client continuity and may ignore governing supervision and employment requirements.</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CTA EXAM STRATEGY  </w:t>
            </w:r>
            <w:r>
              <w:rPr>
                <w:rFonts w:ascii="Liberation Sans" w:hAnsi="Liberation Sans"/>
                <w:color w:val="1E2D38"/>
                <w:sz w:val="18"/>
              </w:rPr>
              <w:t>When supervision reveals current danger or unsafe practice, protect the client before teaching or alliance repair.</w:t>
            </w:r>
          </w:p>
        </w:tc>
      </w:tr>
    </w:tbl>
    <w:p>
      <w:pPr>
        <w:spacing w:after="20"/>
      </w:pP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7F4F4"/>
            <w:tcMar>
              <w:top w:w="130" w:type="dxa"/>
              <w:start w:w="180" w:type="dxa"/>
              <w:bottom w:w="130" w:type="dxa"/>
              <w:end w:w="180" w:type="dxa"/>
            </w:tcMar>
          </w:tcPr>
          <w:p>
            <w:pPr>
              <w:spacing w:after="0"/>
            </w:pPr>
            <w:r>
              <w:rPr>
                <w:rFonts w:ascii="Liberation Sans" w:hAnsi="Liberation Sans"/>
                <w:b/>
                <w:color w:val="12385B"/>
                <w:sz w:val="18"/>
              </w:rPr>
              <w:t xml:space="preserve">TRANSFER RULE  </w:t>
            </w:r>
            <w:r>
              <w:rPr>
                <w:rFonts w:ascii="Liberation Sans" w:hAnsi="Liberation Sans"/>
                <w:color w:val="1E2D38"/>
                <w:sz w:val="18"/>
              </w:rPr>
              <w:t>Delegate only within authority and demonstrated competence; supervisors retain accountability for oversight and gatekeeping.  Remediation: R10</w:t>
            </w:r>
          </w:p>
        </w:tc>
      </w:tr>
    </w:tbl>
    <w:p>
      <w:pPr>
        <w:spacing w:after="20"/>
      </w:pPr>
    </w:p>
    <w:p>
      <w:pPr>
        <w:pStyle w:val="Heading1"/>
        <w:pageBreakBefore/>
      </w:pPr>
      <w:r>
        <w:t>Remediation and Workbook 11 Readiness Plan</w:t>
      </w:r>
    </w:p>
    <w:tbl>
      <w:tblPr>
        <w:tblW w:type="dxa" w:w="10560"/>
        <w:jc w:val="left"/>
        <w:tblLayout w:type="fixed"/>
        <w:tblLook w:firstColumn="1" w:firstRow="1" w:lastColumn="0" w:lastRow="0" w:noHBand="0" w:noVBand="1" w:val="04A0"/>
        <w:tblInd w:w="0" w:type="dxa"/>
      </w:tblPr>
      <w:tblGrid>
        <w:gridCol w:w="900"/>
        <w:gridCol w:w="3900"/>
        <w:gridCol w:w="5760"/>
      </w:tblGrid>
      <w:tr>
        <w:trPr>
          <w:tblHeader w:val="true"/>
          <w:cantSplit/>
        </w:trPr>
        <w:tc>
          <w:tcPr>
            <w:tcW w:type="dxa" w:w="900"/>
            <w:shd w:fill="12385B"/>
            <w:tcMar>
              <w:top w:w="95" w:type="dxa"/>
              <w:start w:w="120" w:type="dxa"/>
              <w:bottom w:w="95" w:type="dxa"/>
              <w:end w:w="120" w:type="dxa"/>
            </w:tcMar>
            <w:vAlign w:val="center"/>
          </w:tcPr>
          <w:p>
            <w:pPr>
              <w:spacing w:after="0"/>
            </w:pPr>
            <w:r/>
            <w:r>
              <w:rPr>
                <w:rFonts w:ascii="Liberation Sans" w:hAnsi="Liberation Sans"/>
                <w:b/>
                <w:color w:val="FFFFFF"/>
                <w:sz w:val="17"/>
              </w:rPr>
              <w:t>Code</w:t>
            </w:r>
          </w:p>
        </w:tc>
        <w:tc>
          <w:tcPr>
            <w:tcW w:type="dxa" w:w="3900"/>
            <w:shd w:fill="12385B"/>
            <w:tcMar>
              <w:top w:w="95" w:type="dxa"/>
              <w:start w:w="120" w:type="dxa"/>
              <w:bottom w:w="95" w:type="dxa"/>
              <w:end w:w="120" w:type="dxa"/>
            </w:tcMar>
            <w:vAlign w:val="center"/>
          </w:tcPr>
          <w:p>
            <w:pPr>
              <w:spacing w:after="0"/>
            </w:pPr>
            <w:r/>
            <w:r>
              <w:rPr>
                <w:rFonts w:ascii="Liberation Sans" w:hAnsi="Liberation Sans"/>
                <w:b/>
                <w:color w:val="FFFFFF"/>
                <w:sz w:val="17"/>
              </w:rPr>
              <w:t>Reasoning error</w:t>
            </w:r>
          </w:p>
        </w:tc>
        <w:tc>
          <w:tcPr>
            <w:tcW w:type="dxa" w:w="5760"/>
            <w:shd w:fill="12385B"/>
            <w:tcMar>
              <w:top w:w="95" w:type="dxa"/>
              <w:start w:w="120" w:type="dxa"/>
              <w:bottom w:w="95" w:type="dxa"/>
              <w:end w:w="120" w:type="dxa"/>
            </w:tcMar>
            <w:vAlign w:val="center"/>
          </w:tcPr>
          <w:p>
            <w:pPr>
              <w:spacing w:after="0"/>
            </w:pPr>
            <w:r/>
            <w:r>
              <w:rPr>
                <w:rFonts w:ascii="Liberation Sans" w:hAnsi="Liberation Sans"/>
                <w:b/>
                <w:color w:val="FFFFFF"/>
                <w:sz w:val="17"/>
              </w:rPr>
              <w:t>Repair</w:t>
            </w:r>
          </w:p>
        </w:tc>
      </w:tr>
      <w:tr>
        <w:trPr>
          <w:cantSplit/>
        </w:trPr>
        <w:tc>
          <w:tcPr>
            <w:tcW w:type="dxa" w:w="900"/>
            <w:tcMar>
              <w:top w:w="90" w:type="dxa"/>
              <w:start w:w="120" w:type="dxa"/>
              <w:bottom w:w="90" w:type="dxa"/>
              <w:end w:w="120" w:type="dxa"/>
            </w:tcMar>
            <w:vAlign w:val="center"/>
          </w:tcPr>
          <w:p>
            <w:pPr>
              <w:spacing w:after="0" w:line="252" w:lineRule="auto"/>
            </w:pPr>
            <w:r/>
            <w:r>
              <w:rPr>
                <w:rFonts w:ascii="Liberation Sans" w:hAnsi="Liberation Sans"/>
                <w:color w:val="1E2D38"/>
                <w:sz w:val="16"/>
              </w:rPr>
              <w:t>R1</w:t>
            </w:r>
          </w:p>
        </w:tc>
        <w:tc>
          <w:tcPr>
            <w:tcW w:type="dxa" w:w="3900"/>
            <w:tcMar>
              <w:top w:w="90" w:type="dxa"/>
              <w:start w:w="120" w:type="dxa"/>
              <w:bottom w:w="90" w:type="dxa"/>
              <w:end w:w="120" w:type="dxa"/>
            </w:tcMar>
            <w:vAlign w:val="center"/>
          </w:tcPr>
          <w:p>
            <w:pPr>
              <w:spacing w:after="0" w:line="252" w:lineRule="auto"/>
            </w:pPr>
            <w:r/>
            <w:r>
              <w:rPr>
                <w:rFonts w:ascii="Liberation Sans" w:hAnsi="Liberation Sans"/>
                <w:color w:val="1E2D38"/>
                <w:sz w:val="16"/>
              </w:rPr>
              <w:t>Culture-as-checklist / identity assumption</w:t>
            </w:r>
          </w:p>
        </w:tc>
        <w:tc>
          <w:tcPr>
            <w:tcW w:type="dxa" w:w="5760"/>
            <w:tcMar>
              <w:top w:w="90" w:type="dxa"/>
              <w:start w:w="120" w:type="dxa"/>
              <w:bottom w:w="90" w:type="dxa"/>
              <w:end w:w="120" w:type="dxa"/>
            </w:tcMar>
            <w:vAlign w:val="center"/>
          </w:tcPr>
          <w:p>
            <w:pPr>
              <w:spacing w:after="0" w:line="252" w:lineRule="auto"/>
            </w:pPr>
            <w:r/>
            <w:r>
              <w:rPr>
                <w:rFonts w:ascii="Liberation Sans" w:hAnsi="Liberation Sans"/>
                <w:color w:val="1E2D38"/>
                <w:sz w:val="16"/>
              </w:rPr>
              <w:t>Shift to self-location, respectful inquiry, client-defined meaning, intersectionality, strengths, and ongoing feedback.</w:t>
            </w:r>
          </w:p>
        </w:tc>
      </w:tr>
      <w:tr>
        <w:trPr>
          <w:cantSplit/>
        </w:trPr>
        <w:tc>
          <w:tcPr>
            <w:tcW w:type="dxa" w:w="9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R2</w:t>
            </w:r>
          </w:p>
        </w:tc>
        <w:tc>
          <w:tcPr>
            <w:tcW w:type="dxa" w:w="39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Power, privilege, or therapist position ignored</w:t>
            </w:r>
          </w:p>
        </w:tc>
        <w:tc>
          <w:tcPr>
            <w:tcW w:type="dxa" w:w="57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Name relevant power and role differences, examine therapist and system effects, restore client voice, and repair accountably.</w:t>
            </w:r>
          </w:p>
        </w:tc>
      </w:tr>
      <w:tr>
        <w:trPr>
          <w:cantSplit/>
        </w:trPr>
        <w:tc>
          <w:tcPr>
            <w:tcW w:type="dxa" w:w="900"/>
            <w:tcMar>
              <w:top w:w="90" w:type="dxa"/>
              <w:start w:w="120" w:type="dxa"/>
              <w:bottom w:w="90" w:type="dxa"/>
              <w:end w:w="120" w:type="dxa"/>
            </w:tcMar>
            <w:vAlign w:val="center"/>
          </w:tcPr>
          <w:p>
            <w:pPr>
              <w:spacing w:after="0" w:line="252" w:lineRule="auto"/>
            </w:pPr>
            <w:r/>
            <w:r>
              <w:rPr>
                <w:rFonts w:ascii="Liberation Sans" w:hAnsi="Liberation Sans"/>
                <w:color w:val="1E2D38"/>
                <w:sz w:val="16"/>
              </w:rPr>
              <w:t>R3</w:t>
            </w:r>
          </w:p>
        </w:tc>
        <w:tc>
          <w:tcPr>
            <w:tcW w:type="dxa" w:w="3900"/>
            <w:tcMar>
              <w:top w:w="90" w:type="dxa"/>
              <w:start w:w="120" w:type="dxa"/>
              <w:bottom w:w="90" w:type="dxa"/>
              <w:end w:w="120" w:type="dxa"/>
            </w:tcMar>
            <w:vAlign w:val="center"/>
          </w:tcPr>
          <w:p>
            <w:pPr>
              <w:spacing w:after="0" w:line="252" w:lineRule="auto"/>
            </w:pPr>
            <w:r/>
            <w:r>
              <w:rPr>
                <w:rFonts w:ascii="Liberation Sans" w:hAnsi="Liberation Sans"/>
                <w:color w:val="1E2D38"/>
                <w:sz w:val="16"/>
              </w:rPr>
              <w:t>Oppression minimized or individualized</w:t>
            </w:r>
          </w:p>
        </w:tc>
        <w:tc>
          <w:tcPr>
            <w:tcW w:type="dxa" w:w="5760"/>
            <w:tcMar>
              <w:top w:w="90" w:type="dxa"/>
              <w:start w:w="120" w:type="dxa"/>
              <w:bottom w:w="90" w:type="dxa"/>
              <w:end w:w="120" w:type="dxa"/>
            </w:tcMar>
            <w:vAlign w:val="center"/>
          </w:tcPr>
          <w:p>
            <w:pPr>
              <w:spacing w:after="0" w:line="252" w:lineRule="auto"/>
            </w:pPr>
            <w:r/>
            <w:r>
              <w:rPr>
                <w:rFonts w:ascii="Liberation Sans" w:hAnsi="Liberation Sans"/>
                <w:color w:val="1E2D38"/>
                <w:sz w:val="16"/>
              </w:rPr>
              <w:t>Validate impact, assess safety and context, avoid pathologizing structural responses, and collaborate within role.</w:t>
            </w:r>
          </w:p>
        </w:tc>
      </w:tr>
      <w:tr>
        <w:trPr>
          <w:cantSplit/>
        </w:trPr>
        <w:tc>
          <w:tcPr>
            <w:tcW w:type="dxa" w:w="9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R4</w:t>
            </w:r>
          </w:p>
        </w:tc>
        <w:tc>
          <w:tcPr>
            <w:tcW w:type="dxa" w:w="39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Language, disability, or access burden shifted</w:t>
            </w:r>
          </w:p>
        </w:tc>
        <w:tc>
          <w:tcPr>
            <w:tcW w:type="dxa" w:w="57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Ask the client, arrange qualified supports and individualized accommodations, explain options, and verify participation.</w:t>
            </w:r>
          </w:p>
        </w:tc>
      </w:tr>
      <w:tr>
        <w:trPr>
          <w:cantSplit/>
        </w:trPr>
        <w:tc>
          <w:tcPr>
            <w:tcW w:type="dxa" w:w="900"/>
            <w:tcMar>
              <w:top w:w="90" w:type="dxa"/>
              <w:start w:w="120" w:type="dxa"/>
              <w:bottom w:w="90" w:type="dxa"/>
              <w:end w:w="120" w:type="dxa"/>
            </w:tcMar>
            <w:vAlign w:val="center"/>
          </w:tcPr>
          <w:p>
            <w:pPr>
              <w:spacing w:after="0" w:line="252" w:lineRule="auto"/>
            </w:pPr>
            <w:r/>
            <w:r>
              <w:rPr>
                <w:rFonts w:ascii="Liberation Sans" w:hAnsi="Liberation Sans"/>
                <w:color w:val="1E2D38"/>
                <w:sz w:val="16"/>
              </w:rPr>
              <w:t>R5</w:t>
            </w:r>
          </w:p>
        </w:tc>
        <w:tc>
          <w:tcPr>
            <w:tcW w:type="dxa" w:w="3900"/>
            <w:tcMar>
              <w:top w:w="90" w:type="dxa"/>
              <w:start w:w="120" w:type="dxa"/>
              <w:bottom w:w="90" w:type="dxa"/>
              <w:end w:w="120" w:type="dxa"/>
            </w:tcMar>
            <w:vAlign w:val="center"/>
          </w:tcPr>
          <w:p>
            <w:pPr>
              <w:spacing w:after="0" w:line="252" w:lineRule="auto"/>
            </w:pPr>
            <w:r/>
            <w:r>
              <w:rPr>
                <w:rFonts w:ascii="Liberation Sans" w:hAnsi="Liberation Sans"/>
                <w:color w:val="1E2D38"/>
                <w:sz w:val="16"/>
              </w:rPr>
              <w:t>Community or structural barrier treated as resistance</w:t>
            </w:r>
          </w:p>
        </w:tc>
        <w:tc>
          <w:tcPr>
            <w:tcW w:type="dxa" w:w="5760"/>
            <w:tcMar>
              <w:top w:w="90" w:type="dxa"/>
              <w:start w:w="120" w:type="dxa"/>
              <w:bottom w:w="90" w:type="dxa"/>
              <w:end w:w="120" w:type="dxa"/>
            </w:tcMar>
            <w:vAlign w:val="center"/>
          </w:tcPr>
          <w:p>
            <w:pPr>
              <w:spacing w:after="0" w:line="252" w:lineRule="auto"/>
            </w:pPr>
            <w:r/>
            <w:r>
              <w:rPr>
                <w:rFonts w:ascii="Liberation Sans" w:hAnsi="Liberation Sans"/>
                <w:color w:val="1E2D38"/>
                <w:sz w:val="16"/>
              </w:rPr>
              <w:t>Map system layers, strengths, barriers, resources, and leverage points; clarify role and address modifiable barriers.</w:t>
            </w:r>
          </w:p>
        </w:tc>
      </w:tr>
      <w:tr>
        <w:trPr>
          <w:cantSplit/>
        </w:trPr>
        <w:tc>
          <w:tcPr>
            <w:tcW w:type="dxa" w:w="9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R6</w:t>
            </w:r>
          </w:p>
        </w:tc>
        <w:tc>
          <w:tcPr>
            <w:tcW w:type="dxa" w:w="39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Group fit, consent, or confidentiality error</w:t>
            </w:r>
          </w:p>
        </w:tc>
        <w:tc>
          <w:tcPr>
            <w:tcW w:type="dxa" w:w="57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Screen purpose, readiness, voluntariness, safety, composition, access, privacy limits, alternatives, and consent.</w:t>
            </w:r>
          </w:p>
        </w:tc>
      </w:tr>
      <w:tr>
        <w:trPr>
          <w:cantSplit/>
        </w:trPr>
        <w:tc>
          <w:tcPr>
            <w:tcW w:type="dxa" w:w="900"/>
            <w:tcMar>
              <w:top w:w="90" w:type="dxa"/>
              <w:start w:w="120" w:type="dxa"/>
              <w:bottom w:w="90" w:type="dxa"/>
              <w:end w:w="120" w:type="dxa"/>
            </w:tcMar>
            <w:vAlign w:val="center"/>
          </w:tcPr>
          <w:p>
            <w:pPr>
              <w:spacing w:after="0" w:line="252" w:lineRule="auto"/>
            </w:pPr>
            <w:r/>
            <w:r>
              <w:rPr>
                <w:rFonts w:ascii="Liberation Sans" w:hAnsi="Liberation Sans"/>
                <w:color w:val="1E2D38"/>
                <w:sz w:val="16"/>
              </w:rPr>
              <w:t>R7</w:t>
            </w:r>
          </w:p>
        </w:tc>
        <w:tc>
          <w:tcPr>
            <w:tcW w:type="dxa" w:w="3900"/>
            <w:tcMar>
              <w:top w:w="90" w:type="dxa"/>
              <w:start w:w="120" w:type="dxa"/>
              <w:bottom w:w="90" w:type="dxa"/>
              <w:end w:w="120" w:type="dxa"/>
            </w:tcMar>
            <w:vAlign w:val="center"/>
          </w:tcPr>
          <w:p>
            <w:pPr>
              <w:spacing w:after="0" w:line="252" w:lineRule="auto"/>
            </w:pPr>
            <w:r/>
            <w:r>
              <w:rPr>
                <w:rFonts w:ascii="Liberation Sans" w:hAnsi="Liberation Sans"/>
                <w:color w:val="1E2D38"/>
                <w:sz w:val="16"/>
              </w:rPr>
              <w:t>Group process, exclusion, or safety signal missed</w:t>
            </w:r>
          </w:p>
        </w:tc>
        <w:tc>
          <w:tcPr>
            <w:tcW w:type="dxa" w:w="5760"/>
            <w:tcMar>
              <w:top w:w="90" w:type="dxa"/>
              <w:start w:w="120" w:type="dxa"/>
              <w:bottom w:w="90" w:type="dxa"/>
              <w:end w:w="120" w:type="dxa"/>
            </w:tcMar>
            <w:vAlign w:val="center"/>
          </w:tcPr>
          <w:p>
            <w:pPr>
              <w:spacing w:after="0" w:line="252" w:lineRule="auto"/>
            </w:pPr>
            <w:r/>
            <w:r>
              <w:rPr>
                <w:rFonts w:ascii="Liberation Sans" w:hAnsi="Liberation Sans"/>
                <w:color w:val="1E2D38"/>
                <w:sz w:val="16"/>
              </w:rPr>
              <w:t>Assess impact and risk, address power and norms, protect members, repair accountability, and reevaluate fit and goals.</w:t>
            </w:r>
          </w:p>
        </w:tc>
      </w:tr>
      <w:tr>
        <w:trPr>
          <w:cantSplit/>
        </w:trPr>
        <w:tc>
          <w:tcPr>
            <w:tcW w:type="dxa" w:w="9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R8</w:t>
            </w:r>
          </w:p>
        </w:tc>
        <w:tc>
          <w:tcPr>
            <w:tcW w:type="dxa" w:w="39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Cold referral, role confusion, or continuity break</w:t>
            </w:r>
          </w:p>
        </w:tc>
        <w:tc>
          <w:tcPr>
            <w:tcW w:type="dxa" w:w="57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Match need and preferences, clarify roles and permission, use a warm handoff, maintain interim care, and confirm connection.</w:t>
            </w:r>
          </w:p>
        </w:tc>
      </w:tr>
      <w:tr>
        <w:trPr>
          <w:cantSplit/>
        </w:trPr>
        <w:tc>
          <w:tcPr>
            <w:tcW w:type="dxa" w:w="900"/>
            <w:tcMar>
              <w:top w:w="90" w:type="dxa"/>
              <w:start w:w="120" w:type="dxa"/>
              <w:bottom w:w="90" w:type="dxa"/>
              <w:end w:w="120" w:type="dxa"/>
            </w:tcMar>
            <w:vAlign w:val="center"/>
          </w:tcPr>
          <w:p>
            <w:pPr>
              <w:spacing w:after="0" w:line="252" w:lineRule="auto"/>
            </w:pPr>
            <w:r/>
            <w:r>
              <w:rPr>
                <w:rFonts w:ascii="Liberation Sans" w:hAnsi="Liberation Sans"/>
                <w:color w:val="1E2D38"/>
                <w:sz w:val="16"/>
              </w:rPr>
              <w:t>R9</w:t>
            </w:r>
          </w:p>
        </w:tc>
        <w:tc>
          <w:tcPr>
            <w:tcW w:type="dxa" w:w="3900"/>
            <w:tcMar>
              <w:top w:w="90" w:type="dxa"/>
              <w:start w:w="120" w:type="dxa"/>
              <w:bottom w:w="90" w:type="dxa"/>
              <w:end w:w="120" w:type="dxa"/>
            </w:tcMar>
            <w:vAlign w:val="center"/>
          </w:tcPr>
          <w:p>
            <w:pPr>
              <w:spacing w:after="0" w:line="252" w:lineRule="auto"/>
            </w:pPr>
            <w:r/>
            <w:r>
              <w:rPr>
                <w:rFonts w:ascii="Liberation Sans" w:hAnsi="Liberation Sans"/>
                <w:color w:val="1E2D38"/>
                <w:sz w:val="16"/>
              </w:rPr>
              <w:t>Consultation or team-information boundary error</w:t>
            </w:r>
          </w:p>
        </w:tc>
        <w:tc>
          <w:tcPr>
            <w:tcW w:type="dxa" w:w="5760"/>
            <w:tcMar>
              <w:top w:w="90" w:type="dxa"/>
              <w:start w:w="120" w:type="dxa"/>
              <w:bottom w:w="90" w:type="dxa"/>
              <w:end w:w="120" w:type="dxa"/>
            </w:tcMar>
            <w:vAlign w:val="center"/>
          </w:tcPr>
          <w:p>
            <w:pPr>
              <w:spacing w:after="0" w:line="252" w:lineRule="auto"/>
            </w:pPr>
            <w:r/>
            <w:r>
              <w:rPr>
                <w:rFonts w:ascii="Liberation Sans" w:hAnsi="Liberation Sans"/>
                <w:color w:val="1E2D38"/>
                <w:sz w:val="16"/>
              </w:rPr>
              <w:t>Define the question and roles, involve the client, limit information, communicate respectfully, and document decisions.</w:t>
            </w:r>
          </w:p>
        </w:tc>
      </w:tr>
      <w:tr>
        <w:trPr>
          <w:cantSplit/>
        </w:trPr>
        <w:tc>
          <w:tcPr>
            <w:tcW w:type="dxa" w:w="9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R10</w:t>
            </w:r>
          </w:p>
        </w:tc>
        <w:tc>
          <w:tcPr>
            <w:tcW w:type="dxa" w:w="390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Supervision, delegation, or gatekeeping failure</w:t>
            </w:r>
          </w:p>
        </w:tc>
        <w:tc>
          <w:tcPr>
            <w:tcW w:type="dxa" w:w="5760"/>
            <w:tcMar>
              <w:top w:w="90" w:type="dxa"/>
              <w:start w:w="120" w:type="dxa"/>
              <w:bottom w:w="90" w:type="dxa"/>
              <w:end w:w="120" w:type="dxa"/>
            </w:tcMar>
            <w:vAlign w:val="center"/>
            <w:shd w:fill="F8FAFC"/>
          </w:tcPr>
          <w:p>
            <w:pPr>
              <w:spacing w:after="0" w:line="252" w:lineRule="auto"/>
            </w:pPr>
            <w:r/>
            <w:r>
              <w:rPr>
                <w:rFonts w:ascii="Liberation Sans" w:hAnsi="Liberation Sans"/>
                <w:color w:val="1E2D38"/>
                <w:sz w:val="16"/>
              </w:rPr>
              <w:t>Assess client risk and competence, limit work, increase oversight, give specific feedback, remediate or escalate, and document.</w:t>
            </w:r>
          </w:p>
        </w:tc>
      </w:tr>
    </w:tbl>
    <w:p>
      <w:pPr>
        <w:spacing w:after="20"/>
      </w:pPr>
    </w:p>
    <w:p>
      <w:pPr>
        <w:pStyle w:val="Heading2"/>
        <w:pageBreakBefore/>
      </w:pPr>
      <w:r>
        <w:t>Readiness Gate</w:t>
      </w:r>
    </w:p>
    <w:p>
      <w:pPr>
        <w:pStyle w:val="ListBullet"/>
        <w:keepLines/>
        <w:spacing w:after="70"/>
      </w:pPr>
      <w:r>
        <w:rPr>
          <w:rFonts w:ascii="Liberation Sans" w:hAnsi="Liberation Sans"/>
          <w:color w:val="1E2D38"/>
          <w:sz w:val="18"/>
        </w:rPr>
        <w:t>[ ] I can use cultural humility without treating identity knowledge as a prediction, checklist, or substitute for client-defined meaning.</w:t>
      </w:r>
    </w:p>
    <w:p>
      <w:pPr>
        <w:pStyle w:val="ListBullet"/>
        <w:keepLines/>
        <w:spacing w:after="70"/>
      </w:pPr>
      <w:r>
        <w:rPr>
          <w:rFonts w:ascii="Liberation Sans" w:hAnsi="Liberation Sans"/>
          <w:color w:val="1E2D38"/>
          <w:sz w:val="18"/>
        </w:rPr>
        <w:t>[ ] I can assess intersectionality, power, privilege, oppression, discrimination, spirituality, migration, strengths, and institutional context systemically.</w:t>
      </w:r>
    </w:p>
    <w:p>
      <w:pPr>
        <w:pStyle w:val="ListBullet"/>
        <w:keepLines/>
        <w:spacing w:after="70"/>
      </w:pPr>
      <w:r>
        <w:rPr>
          <w:rFonts w:ascii="Liberation Sans" w:hAnsi="Liberation Sans"/>
          <w:color w:val="1E2D38"/>
          <w:sz w:val="18"/>
        </w:rPr>
        <w:t>[ ] I can identify communication, language, disability, literacy, technology, financial, transportation, caregiving, and organizational access needs.</w:t>
      </w:r>
    </w:p>
    <w:p>
      <w:pPr>
        <w:pStyle w:val="ListBullet"/>
        <w:keepLines/>
        <w:spacing w:after="70"/>
      </w:pPr>
      <w:r>
        <w:rPr>
          <w:rFonts w:ascii="Liberation Sans" w:hAnsi="Liberation Sans"/>
          <w:color w:val="1E2D38"/>
          <w:sz w:val="18"/>
        </w:rPr>
        <w:t>[ ] I can map community and institutional systems, identify leverage points, clarify role, and preserve client ownership and permission.</w:t>
      </w:r>
    </w:p>
    <w:p>
      <w:pPr>
        <w:pStyle w:val="ListBullet"/>
        <w:keepLines/>
        <w:spacing w:after="70"/>
      </w:pPr>
      <w:r>
        <w:rPr>
          <w:rFonts w:ascii="Liberation Sans" w:hAnsi="Liberation Sans"/>
          <w:color w:val="1E2D38"/>
          <w:sz w:val="18"/>
        </w:rPr>
        <w:t>[ ] I can screen group purpose, fit, readiness, voluntariness, safety, composition, access, consent, confidentiality limits, and alternatives.</w:t>
      </w:r>
    </w:p>
    <w:p>
      <w:pPr>
        <w:pStyle w:val="ListBullet"/>
        <w:keepLines/>
        <w:spacing w:after="70"/>
      </w:pPr>
      <w:r>
        <w:rPr>
          <w:rFonts w:ascii="Liberation Sans" w:hAnsi="Liberation Sans"/>
          <w:color w:val="1E2D38"/>
          <w:sz w:val="18"/>
        </w:rPr>
        <w:t>[ ] I can recognize and address group power, exclusion, conflict, cohesion, dropout, safety, burden, and changing fit.</w:t>
      </w:r>
    </w:p>
    <w:p>
      <w:pPr>
        <w:pStyle w:val="ListBullet"/>
        <w:keepLines/>
        <w:spacing w:after="70"/>
      </w:pPr>
      <w:r>
        <w:rPr>
          <w:rFonts w:ascii="Liberation Sans" w:hAnsi="Liberation Sans"/>
          <w:color w:val="1E2D38"/>
          <w:sz w:val="18"/>
        </w:rPr>
        <w:t>[ ] I can distinguish consultation, referral, collaboration, and transfer and use client participation, role clarity, information limits, and shared responsibility.</w:t>
      </w:r>
    </w:p>
    <w:p>
      <w:pPr>
        <w:pStyle w:val="ListBullet"/>
        <w:keepLines/>
        <w:spacing w:after="70"/>
      </w:pPr>
      <w:r>
        <w:rPr>
          <w:rFonts w:ascii="Liberation Sans" w:hAnsi="Liberation Sans"/>
          <w:color w:val="1E2D38"/>
          <w:sz w:val="18"/>
        </w:rPr>
        <w:t>[ ] I can complete a warm handoff with fitting options, interim responsibility, confirmation, and response to a failed connection.</w:t>
      </w:r>
    </w:p>
    <w:p>
      <w:pPr>
        <w:pStyle w:val="ListBullet"/>
        <w:keepLines/>
        <w:spacing w:after="70"/>
      </w:pPr>
      <w:r>
        <w:rPr>
          <w:rFonts w:ascii="Liberation Sans" w:hAnsi="Liberation Sans"/>
          <w:color w:val="1E2D38"/>
          <w:sz w:val="18"/>
        </w:rPr>
        <w:t>[ ] I can supervise and delegate within current authority, competence, workload, observation, documentation, and oversight requirements.</w:t>
      </w:r>
    </w:p>
    <w:p>
      <w:pPr>
        <w:pStyle w:val="ListBullet"/>
        <w:keepLines/>
        <w:spacing w:after="70"/>
      </w:pPr>
      <w:r>
        <w:rPr>
          <w:rFonts w:ascii="Liberation Sans" w:hAnsi="Liberation Sans"/>
          <w:color w:val="1E2D38"/>
          <w:sz w:val="18"/>
        </w:rPr>
        <w:t>[ ] I can protect clients through direct risk response, behaviorally specific feedback, remediation, gatekeeping, escalation, and continuity.</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ADVANCEMENT RULE  </w:t>
            </w:r>
            <w:r>
              <w:rPr>
                <w:rFonts w:ascii="Liberation Sans" w:hAnsi="Liberation Sans"/>
                <w:color w:val="1E2D38"/>
                <w:sz w:val="18"/>
              </w:rPr>
              <w:t>Before moving to the Workbook 11 candidate bank, review every missed or low-confidence item, complete the relevant diversity/systems/group/collaboration/supervision decision record, and state a transferable decision rule. A raw score alone does not establish readiness.</w:t>
            </w:r>
          </w:p>
        </w:tc>
      </w:tr>
    </w:tbl>
    <w:p>
      <w:pPr>
        <w:spacing w:after="20"/>
      </w:pPr>
    </w:p>
    <w:p>
      <w:pPr>
        <w:pStyle w:val="Heading2"/>
        <w:pageBreakBefore w:val="0"/>
      </w:pPr>
      <w:r>
        <w:t>My Workbook 11 Action Plan</w:t>
      </w:r>
    </w:p>
    <w:tbl>
      <w:tblPr>
        <w:tblW w:type="dxa" w:w="10560"/>
        <w:jc w:val="left"/>
        <w:tblLayout w:type="fixed"/>
        <w:tblLook w:firstColumn="1" w:firstRow="1" w:lastColumn="0" w:lastRow="0" w:noHBand="0" w:noVBand="1" w:val="04A0"/>
        <w:tblInd w:w="0" w:type="dxa"/>
      </w:tblPr>
      <w:tblGrid>
        <w:gridCol w:w="4700"/>
        <w:gridCol w:w="5860"/>
      </w:tblGrid>
      <w:tr>
        <w:trPr>
          <w:tblHeader w:val="true"/>
          <w:cantSplit/>
        </w:trPr>
        <w:tc>
          <w:tcPr>
            <w:tcW w:type="dxa" w:w="4700"/>
            <w:shd w:fill="12385B"/>
            <w:tcMar>
              <w:top w:w="95" w:type="dxa"/>
              <w:start w:w="120" w:type="dxa"/>
              <w:bottom w:w="95" w:type="dxa"/>
              <w:end w:w="120" w:type="dxa"/>
            </w:tcMar>
            <w:vAlign w:val="center"/>
          </w:tcPr>
          <w:p>
            <w:pPr>
              <w:spacing w:after="0"/>
            </w:pPr>
            <w:r/>
            <w:r>
              <w:rPr>
                <w:rFonts w:ascii="Liberation Sans" w:hAnsi="Liberation Sans"/>
                <w:b/>
                <w:color w:val="FFFFFF"/>
                <w:sz w:val="17"/>
              </w:rPr>
              <w:t>Prompt</w:t>
            </w:r>
          </w:p>
        </w:tc>
        <w:tc>
          <w:tcPr>
            <w:tcW w:type="dxa" w:w="5860"/>
            <w:shd w:fill="12385B"/>
            <w:tcMar>
              <w:top w:w="95" w:type="dxa"/>
              <w:start w:w="120" w:type="dxa"/>
              <w:bottom w:w="95" w:type="dxa"/>
              <w:end w:w="120" w:type="dxa"/>
            </w:tcMar>
            <w:vAlign w:val="center"/>
          </w:tcPr>
          <w:p>
            <w:pPr>
              <w:spacing w:after="0"/>
            </w:pPr>
            <w:r/>
            <w:r>
              <w:rPr>
                <w:rFonts w:ascii="Liberation Sans" w:hAnsi="Liberation Sans"/>
                <w:b/>
                <w:color w:val="FFFFFF"/>
                <w:sz w:val="17"/>
              </w:rPr>
              <w:t>My Notes</w:t>
            </w:r>
          </w:p>
        </w:tc>
      </w:tr>
      <w:tr>
        <w:trPr>
          <w:cantSplit/>
        </w:trPr>
        <w:tc>
          <w:tcPr>
            <w:tcW w:type="dxa" w:w="4700"/>
            <w:tcMar>
              <w:top w:w="90" w:type="dxa"/>
              <w:start w:w="120" w:type="dxa"/>
              <w:bottom w:w="90" w:type="dxa"/>
              <w:end w:w="120" w:type="dxa"/>
            </w:tcMar>
            <w:vAlign w:val="center"/>
          </w:tcPr>
          <w:p>
            <w:pPr>
              <w:spacing w:after="0" w:line="252" w:lineRule="auto"/>
            </w:pPr>
            <w:r/>
            <w:r>
              <w:rPr>
                <w:rFonts w:ascii="Liberation Sans" w:hAnsi="Liberation Sans"/>
                <w:color w:val="1E2D38"/>
                <w:sz w:val="17"/>
              </w:rPr>
              <w:t>Priority cultural, access, group, collaboration, or supervision skill</w:t>
            </w:r>
          </w:p>
        </w:tc>
        <w:tc>
          <w:tcPr>
            <w:tcW w:type="dxa" w:w="586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w:t>
            </w:r>
          </w:p>
        </w:tc>
      </w:tr>
      <w:tr>
        <w:trPr>
          <w:cantSplit/>
        </w:trPr>
        <w:tc>
          <w:tcPr>
            <w:tcW w:type="dxa" w:w="4700"/>
            <w:tcMar>
              <w:top w:w="90" w:type="dxa"/>
              <w:start w:w="120" w:type="dxa"/>
              <w:bottom w:w="90" w:type="dxa"/>
              <w:end w:w="120" w:type="dxa"/>
            </w:tcMar>
            <w:vAlign w:val="center"/>
          </w:tcPr>
          <w:p>
            <w:pPr>
              <w:spacing w:after="0" w:line="252" w:lineRule="auto"/>
            </w:pPr>
            <w:r/>
            <w:r>
              <w:rPr>
                <w:rFonts w:ascii="Liberation Sans" w:hAnsi="Liberation Sans"/>
                <w:color w:val="1E2D38"/>
                <w:sz w:val="17"/>
              </w:rPr>
              <w:t>Evidence from my work</w:t>
            </w:r>
          </w:p>
        </w:tc>
        <w:tc>
          <w:tcPr>
            <w:tcW w:type="dxa" w:w="586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w:t>
            </w:r>
          </w:p>
        </w:tc>
      </w:tr>
      <w:tr>
        <w:trPr>
          <w:cantSplit/>
        </w:trPr>
        <w:tc>
          <w:tcPr>
            <w:tcW w:type="dxa" w:w="4700"/>
            <w:tcMar>
              <w:top w:w="90" w:type="dxa"/>
              <w:start w:w="120" w:type="dxa"/>
              <w:bottom w:w="90" w:type="dxa"/>
              <w:end w:w="120" w:type="dxa"/>
            </w:tcMar>
            <w:vAlign w:val="center"/>
          </w:tcPr>
          <w:p>
            <w:pPr>
              <w:spacing w:after="0" w:line="252" w:lineRule="auto"/>
            </w:pPr>
            <w:r/>
            <w:r>
              <w:rPr>
                <w:rFonts w:ascii="Liberation Sans" w:hAnsi="Liberation Sans"/>
                <w:color w:val="1E2D38"/>
                <w:sz w:val="17"/>
              </w:rPr>
              <w:t>Error code</w:t>
            </w:r>
          </w:p>
        </w:tc>
        <w:tc>
          <w:tcPr>
            <w:tcW w:type="dxa" w:w="586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w:t>
            </w:r>
          </w:p>
        </w:tc>
      </w:tr>
      <w:tr>
        <w:trPr>
          <w:cantSplit/>
        </w:trPr>
        <w:tc>
          <w:tcPr>
            <w:tcW w:type="dxa" w:w="4700"/>
            <w:tcMar>
              <w:top w:w="90" w:type="dxa"/>
              <w:start w:w="120" w:type="dxa"/>
              <w:bottom w:w="90" w:type="dxa"/>
              <w:end w:w="120" w:type="dxa"/>
            </w:tcMar>
            <w:vAlign w:val="center"/>
          </w:tcPr>
          <w:p>
            <w:pPr>
              <w:spacing w:after="0" w:line="252" w:lineRule="auto"/>
            </w:pPr>
            <w:r/>
            <w:r>
              <w:rPr>
                <w:rFonts w:ascii="Liberation Sans" w:hAnsi="Liberation Sans"/>
                <w:color w:val="1E2D38"/>
                <w:sz w:val="17"/>
              </w:rPr>
              <w:t>Repair activity</w:t>
            </w:r>
          </w:p>
        </w:tc>
        <w:tc>
          <w:tcPr>
            <w:tcW w:type="dxa" w:w="586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w:t>
            </w:r>
          </w:p>
        </w:tc>
      </w:tr>
      <w:tr>
        <w:trPr>
          <w:cantSplit/>
        </w:trPr>
        <w:tc>
          <w:tcPr>
            <w:tcW w:type="dxa" w:w="4700"/>
            <w:tcMar>
              <w:top w:w="90" w:type="dxa"/>
              <w:start w:w="120" w:type="dxa"/>
              <w:bottom w:w="90" w:type="dxa"/>
              <w:end w:w="120" w:type="dxa"/>
            </w:tcMar>
            <w:vAlign w:val="center"/>
          </w:tcPr>
          <w:p>
            <w:pPr>
              <w:spacing w:after="0" w:line="252" w:lineRule="auto"/>
            </w:pPr>
            <w:r/>
            <w:r>
              <w:rPr>
                <w:rFonts w:ascii="Liberation Sans" w:hAnsi="Liberation Sans"/>
                <w:color w:val="1E2D38"/>
                <w:sz w:val="17"/>
              </w:rPr>
              <w:t>Consultation / source to review</w:t>
            </w:r>
          </w:p>
        </w:tc>
        <w:tc>
          <w:tcPr>
            <w:tcW w:type="dxa" w:w="586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w:t>
            </w:r>
          </w:p>
        </w:tc>
      </w:tr>
      <w:tr>
        <w:trPr>
          <w:cantSplit/>
        </w:trPr>
        <w:tc>
          <w:tcPr>
            <w:tcW w:type="dxa" w:w="4700"/>
            <w:tcMar>
              <w:top w:w="90" w:type="dxa"/>
              <w:start w:w="120" w:type="dxa"/>
              <w:bottom w:w="90" w:type="dxa"/>
              <w:end w:w="120" w:type="dxa"/>
            </w:tcMar>
            <w:vAlign w:val="center"/>
          </w:tcPr>
          <w:p>
            <w:pPr>
              <w:spacing w:after="0" w:line="252" w:lineRule="auto"/>
            </w:pPr>
            <w:r/>
            <w:r>
              <w:rPr>
                <w:rFonts w:ascii="Liberation Sans" w:hAnsi="Liberation Sans"/>
                <w:color w:val="1E2D38"/>
                <w:sz w:val="17"/>
              </w:rPr>
              <w:t>Next practice date</w:t>
            </w:r>
          </w:p>
        </w:tc>
        <w:tc>
          <w:tcPr>
            <w:tcW w:type="dxa" w:w="586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w:t>
            </w:r>
          </w:p>
        </w:tc>
      </w:tr>
      <w:tr>
        <w:trPr>
          <w:cantSplit/>
        </w:trPr>
        <w:tc>
          <w:tcPr>
            <w:tcW w:type="dxa" w:w="4700"/>
            <w:tcMar>
              <w:top w:w="90" w:type="dxa"/>
              <w:start w:w="120" w:type="dxa"/>
              <w:bottom w:w="90" w:type="dxa"/>
              <w:end w:w="120" w:type="dxa"/>
            </w:tcMar>
            <w:vAlign w:val="center"/>
          </w:tcPr>
          <w:p>
            <w:pPr>
              <w:spacing w:after="0" w:line="252" w:lineRule="auto"/>
            </w:pPr>
            <w:r/>
            <w:r>
              <w:rPr>
                <w:rFonts w:ascii="Liberation Sans" w:hAnsi="Liberation Sans"/>
                <w:color w:val="1E2D38"/>
                <w:sz w:val="17"/>
              </w:rPr>
              <w:t>Result / new rule</w:t>
            </w:r>
          </w:p>
        </w:tc>
        <w:tc>
          <w:tcPr>
            <w:tcW w:type="dxa" w:w="586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w:t>
            </w:r>
          </w:p>
        </w:tc>
      </w:tr>
    </w:tbl>
    <w:p>
      <w:pPr>
        <w:spacing w:after="20"/>
      </w:pPr>
    </w:p>
    <w:p>
      <w:pPr>
        <w:pStyle w:val="Heading1"/>
        <w:pageBreakBefore/>
      </w:pPr>
      <w:r>
        <w:t>Workbook 11 Source, Ethics, Access, and Safety Notes</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EDUCATIONAL USE  </w:t>
            </w:r>
            <w:r>
              <w:rPr>
                <w:rFonts w:ascii="Liberation Sans" w:hAnsi="Liberation Sans"/>
                <w:color w:val="1E2D38"/>
                <w:sz w:val="18"/>
              </w:rPr>
              <w:t>This workbook is exam preparation. It does not provide legal advice, psychotherapy, diagnosis, treatment, supervision, emergency services, language or disability-access certification, group-leadership qualification, or a substitute for current organizational procedures, professional consultation, or jurisdiction-specific requirements.</w:t>
            </w:r>
          </w:p>
        </w:tc>
      </w:tr>
    </w:tbl>
    <w:p>
      <w:pPr>
        <w:spacing w:after="20"/>
      </w:pPr>
    </w:p>
    <w:p>
      <w:pPr>
        <w:pStyle w:val="Heading2"/>
        <w:pageBreakBefore w:val="0"/>
      </w:pPr>
      <w:r>
        <w:t>Authoritative and Practice Sources</w:t>
      </w:r>
    </w:p>
    <w:p>
      <w:pPr>
        <w:pStyle w:val="ListBullet"/>
        <w:keepLines/>
        <w:spacing w:after="30" w:line="252" w:lineRule="auto"/>
      </w:pPr>
      <w:r>
        <w:rPr>
          <w:rFonts w:ascii="Liberation Sans" w:hAnsi="Liberation Sans"/>
          <w:color w:val="1E2D38"/>
          <w:sz w:val="17"/>
        </w:rPr>
        <w:t>Association of Marital &amp; Family Therapy Regulatory Boards (AMFTRB). Current Handbook for Candidates, Exam Reference, and corrected examination content outline. Verify the current official edition and correction notices before publication or study.</w:t>
      </w:r>
    </w:p>
    <w:p>
      <w:pPr>
        <w:pStyle w:val="ListBullet"/>
        <w:keepLines/>
        <w:spacing w:after="30" w:line="252" w:lineRule="auto"/>
      </w:pPr>
      <w:r>
        <w:rPr>
          <w:rFonts w:ascii="Liberation Sans" w:hAnsi="Liberation Sans"/>
          <w:color w:val="1E2D38"/>
          <w:sz w:val="17"/>
        </w:rPr>
        <w:t>American Association for Marriage and Family Therapy (AAMFT). Revised Code of Ethics, effective January 1, 2026. Apply with controlling law, regulation, licensing-board guidance, and organizational requirements.</w:t>
      </w:r>
    </w:p>
    <w:p>
      <w:pPr>
        <w:pStyle w:val="ListBullet"/>
        <w:keepLines/>
        <w:spacing w:after="30" w:line="252" w:lineRule="auto"/>
      </w:pPr>
      <w:r>
        <w:rPr>
          <w:rFonts w:ascii="Liberation Sans" w:hAnsi="Liberation Sans"/>
          <w:color w:val="1E2D38"/>
          <w:sz w:val="17"/>
        </w:rPr>
        <w:t>U.S. Department of Health and Human Services, Office of Minority Health. National Standards for Culturally and Linguistically Appropriate Services (CLAS) and current behavioral-health implementation resources.</w:t>
      </w:r>
    </w:p>
    <w:p>
      <w:pPr>
        <w:pStyle w:val="ListBullet"/>
        <w:keepLines/>
        <w:spacing w:after="30" w:line="252" w:lineRule="auto"/>
      </w:pPr>
      <w:r>
        <w:rPr>
          <w:rFonts w:ascii="Liberation Sans" w:hAnsi="Liberation Sans"/>
          <w:color w:val="1E2D38"/>
          <w:sz w:val="17"/>
        </w:rPr>
        <w:t>Interprofessional Education Collaborative (IPEC). Core Competencies for Interprofessional Collaborative Practice: Version 3 (2023), including values and ethics, roles and responsibilities, communication, and teams/teamwork.</w:t>
      </w:r>
    </w:p>
    <w:p>
      <w:pPr>
        <w:pStyle w:val="ListBullet"/>
        <w:keepLines/>
        <w:spacing w:after="30" w:line="252" w:lineRule="auto"/>
      </w:pPr>
      <w:r>
        <w:rPr>
          <w:rFonts w:ascii="Liberation Sans" w:hAnsi="Liberation Sans"/>
          <w:color w:val="1E2D38"/>
          <w:sz w:val="17"/>
        </w:rPr>
        <w:t>Current authoritative accessibility, disability-rights, language-assistance, group-practice, supervision, crisis, confidentiality, records, and organizational guidance applicable to the jurisdiction and setting.</w:t>
      </w:r>
    </w:p>
    <w:p>
      <w:pPr>
        <w:pStyle w:val="ListBullet"/>
        <w:keepLines/>
        <w:spacing w:after="30" w:line="252" w:lineRule="auto"/>
      </w:pPr>
      <w:r>
        <w:rPr>
          <w:rFonts w:ascii="Liberation Sans" w:hAnsi="Liberation Sans"/>
          <w:color w:val="1E2D38"/>
          <w:sz w:val="17"/>
        </w:rPr>
        <w:t>Current peer-reviewed systemic, culturally responsive, social-justice, group-process, interprofessional, referral, supervision, and implementation literature appropriate to the specific teaching claim.</w:t>
      </w:r>
    </w:p>
    <w:p>
      <w:pPr>
        <w:pStyle w:val="Heading2"/>
        <w:pageBreakBefore w:val="0"/>
      </w:pPr>
      <w:r>
        <w:t>Source-Control Rules</w:t>
      </w:r>
    </w:p>
    <w:p>
      <w:pPr>
        <w:pStyle w:val="ListBullet"/>
        <w:keepLines/>
        <w:spacing w:after="30" w:line="252" w:lineRule="auto"/>
      </w:pPr>
      <w:r>
        <w:rPr>
          <w:rFonts w:ascii="Liberation Sans" w:hAnsi="Liberation Sans"/>
          <w:color w:val="1E2D38"/>
          <w:sz w:val="17"/>
        </w:rPr>
        <w:t>Use the current corrected official AMFTRB outline when validating domain, task, knowledge, scoring, or administration claims.</w:t>
      </w:r>
    </w:p>
    <w:p>
      <w:pPr>
        <w:pStyle w:val="ListBullet"/>
        <w:keepLines/>
        <w:spacing w:after="30" w:line="252" w:lineRule="auto"/>
      </w:pPr>
      <w:r>
        <w:rPr>
          <w:rFonts w:ascii="Liberation Sans" w:hAnsi="Liberation Sans"/>
          <w:color w:val="1E2D38"/>
          <w:sz w:val="17"/>
        </w:rPr>
        <w:t>Use current effective ethics and jurisdictional authority. Do not present one association’s code, one organization’s procedure, or one state’s law as a universal legal rule.</w:t>
      </w:r>
    </w:p>
    <w:p>
      <w:pPr>
        <w:pStyle w:val="ListBullet"/>
        <w:keepLines/>
        <w:spacing w:after="30" w:line="252" w:lineRule="auto"/>
      </w:pPr>
      <w:r>
        <w:rPr>
          <w:rFonts w:ascii="Liberation Sans" w:hAnsi="Liberation Sans"/>
          <w:color w:val="1E2D38"/>
          <w:sz w:val="17"/>
        </w:rPr>
        <w:t>Do not infer beliefs, diagnosis, risk, family structure, treatment preference, capacity, or outcome from identity membership.</w:t>
      </w:r>
    </w:p>
    <w:p>
      <w:pPr>
        <w:pStyle w:val="ListBullet"/>
        <w:keepLines/>
        <w:spacing w:after="30" w:line="252" w:lineRule="auto"/>
      </w:pPr>
      <w:r>
        <w:rPr>
          <w:rFonts w:ascii="Liberation Sans" w:hAnsi="Liberation Sans"/>
          <w:color w:val="1E2D38"/>
          <w:sz w:val="17"/>
        </w:rPr>
        <w:t>Verify current language-assistance, disability accommodation, informed participation, group consent and records, confidentiality, mandated-service, supervision, delegation, emergency, and technology requirements.</w:t>
      </w:r>
    </w:p>
    <w:p>
      <w:pPr>
        <w:pStyle w:val="ListBullet"/>
        <w:keepLines/>
        <w:spacing w:after="30" w:line="252" w:lineRule="auto"/>
      </w:pPr>
      <w:r>
        <w:rPr>
          <w:rFonts w:ascii="Liberation Sans" w:hAnsi="Liberation Sans"/>
          <w:color w:val="1E2D38"/>
          <w:sz w:val="17"/>
        </w:rPr>
        <w:t>Use consultation, referral, collaboration, and supervision within competence, role, authority, information limits, documentation, and continuity obligations.</w:t>
      </w:r>
    </w:p>
    <w:p>
      <w:pPr>
        <w:pStyle w:val="ListBullet"/>
        <w:keepLines/>
        <w:spacing w:after="30" w:line="252" w:lineRule="auto"/>
      </w:pPr>
      <w:r>
        <w:rPr>
          <w:rFonts w:ascii="Liberation Sans" w:hAnsi="Liberation Sans"/>
          <w:color w:val="1E2D38"/>
          <w:sz w:val="17"/>
        </w:rPr>
        <w:t>Review resources for cultural, linguistic, disability, geographic, financial, modality, eligibility, safety, and quality fit before representing them as accessible.</w:t>
      </w:r>
    </w:p>
    <w:p>
      <w:pPr>
        <w:pStyle w:val="ListBullet"/>
        <w:keepLines/>
        <w:spacing w:after="30" w:line="252" w:lineRule="auto"/>
      </w:pPr>
      <w:r>
        <w:rPr>
          <w:rFonts w:ascii="Liberation Sans" w:hAnsi="Liberation Sans"/>
          <w:color w:val="1E2D38"/>
          <w:sz w:val="17"/>
        </w:rPr>
        <w:t>Do not reproduce, solicit, purchase, or reverse-engineer live, recalled, proprietary, or confidential examination items.</w:t>
      </w:r>
    </w:p>
    <w:p>
      <w:pPr>
        <w:pStyle w:val="ListBullet"/>
        <w:keepLines/>
        <w:spacing w:after="30" w:line="252" w:lineRule="auto"/>
      </w:pPr>
      <w:r>
        <w:rPr>
          <w:rFonts w:ascii="Liberation Sans" w:hAnsi="Liberation Sans"/>
          <w:color w:val="1E2D38"/>
          <w:sz w:val="17"/>
        </w:rPr>
        <w:t>This workbook is licensed for the learner’s personal study; copying or distributing protected assessment content is not permitted.</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7F4F4"/>
            <w:tcMar>
              <w:top w:w="130" w:type="dxa"/>
              <w:start w:w="180" w:type="dxa"/>
              <w:bottom w:w="130" w:type="dxa"/>
              <w:end w:w="180" w:type="dxa"/>
            </w:tcMar>
          </w:tcPr>
          <w:p>
            <w:pPr>
              <w:spacing w:after="0"/>
            </w:pPr>
            <w:r>
              <w:rPr>
                <w:rFonts w:ascii="Liberation Sans" w:hAnsi="Liberation Sans"/>
                <w:b/>
                <w:color w:val="12385B"/>
                <w:sz w:val="18"/>
              </w:rPr>
              <w:t xml:space="preserve">OFFICIAL-SOURCE DISCLAIMER  </w:t>
            </w:r>
            <w:r>
              <w:rPr>
                <w:rFonts w:ascii="Liberation Sans" w:hAnsi="Liberation Sans"/>
                <w:color w:val="1E2D38"/>
                <w:sz w:val="18"/>
              </w:rPr>
              <w:t>CTA is an independent educational resource and is not affiliated with or endorsed by AMFTRB, PTC, Prometric, AAMFT, HHS, IPEC, any accessibility or group-practice authority, or any licensing board. Examination specifications, ethical standards, access guidance, organizational requirements, and jurisdictional duties can change. Participation does not guarantee passage. This program provides no CE credit.</w:t>
            </w:r>
          </w:p>
        </w:tc>
      </w:tr>
    </w:tbl>
    <w:p>
      <w:pPr>
        <w:spacing w:after="20"/>
      </w:pPr>
    </w:p>
    <w:p>
      <w:pPr>
        <w:pStyle w:val="Heading1"/>
        <w:pageBreakBefore/>
      </w:pPr>
      <w:r>
        <w:t>Workbook 11 Completion and Reflection</w:t>
      </w:r>
    </w:p>
    <w:tbl>
      <w:tblPr>
        <w:tblW w:type="dxa" w:w="10560"/>
        <w:jc w:val="left"/>
        <w:tblLayout w:type="fixed"/>
        <w:tblLook w:firstColumn="1" w:firstRow="1" w:lastColumn="0" w:lastRow="0" w:noHBand="0" w:noVBand="1" w:val="04A0"/>
        <w:tblInd w:w="0" w:type="dxa"/>
      </w:tblPr>
      <w:tblGrid>
        <w:gridCol w:w="10560"/>
      </w:tblGrid>
      <w:tr>
        <w:trPr>
          <w:cantSplit/>
          <w:tblHeader w:val="true"/>
        </w:trPr>
        <w:tc>
          <w:tcPr>
            <w:tcW w:type="dxa" w:w="10560"/>
            <w:shd w:fill="EAF1F7"/>
            <w:tcMar>
              <w:top w:w="130" w:type="dxa"/>
              <w:start w:w="180" w:type="dxa"/>
              <w:bottom w:w="130" w:type="dxa"/>
              <w:end w:w="180" w:type="dxa"/>
            </w:tcMar>
          </w:tcPr>
          <w:p>
            <w:pPr>
              <w:spacing w:after="0"/>
            </w:pPr>
            <w:r>
              <w:rPr>
                <w:rFonts w:ascii="Liberation Sans" w:hAnsi="Liberation Sans"/>
                <w:b/>
                <w:color w:val="12385B"/>
                <w:sz w:val="18"/>
              </w:rPr>
              <w:t xml:space="preserve">FINAL SELF-CHECK  </w:t>
            </w:r>
            <w:r>
              <w:rPr>
                <w:rFonts w:ascii="Liberation Sans" w:hAnsi="Liberation Sans"/>
                <w:color w:val="1E2D38"/>
                <w:sz w:val="18"/>
              </w:rPr>
              <w:t>Before signing, name one assumption you will replace with inquiry, one access or power signal you will assess sooner, one group-process intervention you will make more directly, and one continuity or supervision responsibility you will confirm rather than presume.</w:t>
            </w:r>
          </w:p>
        </w:tc>
      </w:tr>
    </w:tbl>
    <w:p>
      <w:pPr>
        <w:spacing w:after="20"/>
      </w:pPr>
    </w:p>
    <w:tbl>
      <w:tblPr>
        <w:tblW w:type="dxa" w:w="10560"/>
        <w:jc w:val="left"/>
        <w:tblLayout w:type="fixed"/>
        <w:tblLook w:firstColumn="1" w:firstRow="1" w:lastColumn="0" w:lastRow="0" w:noHBand="0" w:noVBand="1" w:val="04A0"/>
        <w:tblInd w:w="0" w:type="dxa"/>
      </w:tblPr>
      <w:tblGrid>
        <w:gridCol w:w="4700"/>
        <w:gridCol w:w="5860"/>
      </w:tblGrid>
      <w:tr>
        <w:trPr>
          <w:tblHeader w:val="true"/>
          <w:cantSplit/>
        </w:trPr>
        <w:tc>
          <w:tcPr>
            <w:tcW w:type="dxa" w:w="4700"/>
            <w:shd w:fill="12385B"/>
            <w:tcMar>
              <w:top w:w="95" w:type="dxa"/>
              <w:start w:w="120" w:type="dxa"/>
              <w:bottom w:w="95" w:type="dxa"/>
              <w:end w:w="120" w:type="dxa"/>
            </w:tcMar>
            <w:vAlign w:val="center"/>
          </w:tcPr>
          <w:p>
            <w:pPr>
              <w:spacing w:after="0"/>
            </w:pPr>
            <w:r/>
            <w:r>
              <w:rPr>
                <w:rFonts w:ascii="Liberation Sans" w:hAnsi="Liberation Sans"/>
                <w:b/>
                <w:color w:val="FFFFFF"/>
                <w:sz w:val="17"/>
              </w:rPr>
              <w:t>Reflection prompt</w:t>
            </w:r>
          </w:p>
        </w:tc>
        <w:tc>
          <w:tcPr>
            <w:tcW w:type="dxa" w:w="5860"/>
            <w:shd w:fill="12385B"/>
            <w:tcMar>
              <w:top w:w="95" w:type="dxa"/>
              <w:start w:w="120" w:type="dxa"/>
              <w:bottom w:w="95" w:type="dxa"/>
              <w:end w:w="120" w:type="dxa"/>
            </w:tcMar>
            <w:vAlign w:val="center"/>
          </w:tcPr>
          <w:p>
            <w:pPr>
              <w:spacing w:after="0"/>
            </w:pPr>
            <w:r/>
            <w:r>
              <w:rPr>
                <w:rFonts w:ascii="Liberation Sans" w:hAnsi="Liberation Sans"/>
                <w:b/>
                <w:color w:val="FFFFFF"/>
                <w:sz w:val="17"/>
              </w:rPr>
              <w:t>My Notes</w:t>
            </w:r>
          </w:p>
        </w:tc>
      </w:tr>
      <w:tr>
        <w:trPr>
          <w:cantSplit/>
        </w:trPr>
        <w:tc>
          <w:tcPr>
            <w:tcW w:type="dxa" w:w="4700"/>
            <w:tcMar>
              <w:top w:w="90" w:type="dxa"/>
              <w:start w:w="120" w:type="dxa"/>
              <w:bottom w:w="90" w:type="dxa"/>
              <w:end w:w="120" w:type="dxa"/>
            </w:tcMar>
            <w:vAlign w:val="center"/>
          </w:tcPr>
          <w:p>
            <w:pPr>
              <w:spacing w:after="0" w:line="252" w:lineRule="auto"/>
            </w:pPr>
            <w:r/>
            <w:r>
              <w:rPr>
                <w:rFonts w:ascii="Liberation Sans" w:hAnsi="Liberation Sans"/>
                <w:color w:val="1E2D38"/>
                <w:sz w:val="17"/>
              </w:rPr>
              <w:t>My strongest cultural-humility or systemic-context rule</w:t>
            </w:r>
          </w:p>
        </w:tc>
        <w:tc>
          <w:tcPr>
            <w:tcW w:type="dxa" w:w="586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w:t>
            </w:r>
          </w:p>
        </w:tc>
      </w:tr>
      <w:tr>
        <w:trPr>
          <w:cantSplit/>
        </w:trPr>
        <w:tc>
          <w:tcPr>
            <w:tcW w:type="dxa" w:w="4700"/>
            <w:tcMar>
              <w:top w:w="90" w:type="dxa"/>
              <w:start w:w="120" w:type="dxa"/>
              <w:bottom w:w="90" w:type="dxa"/>
              <w:end w:w="120" w:type="dxa"/>
            </w:tcMar>
            <w:vAlign w:val="center"/>
          </w:tcPr>
          <w:p>
            <w:pPr>
              <w:spacing w:after="0" w:line="252" w:lineRule="auto"/>
            </w:pPr>
            <w:r/>
            <w:r>
              <w:rPr>
                <w:rFonts w:ascii="Liberation Sans" w:hAnsi="Liberation Sans"/>
                <w:color w:val="1E2D38"/>
                <w:sz w:val="17"/>
              </w:rPr>
              <w:t>An access or structural barrier I will assess sooner</w:t>
            </w:r>
          </w:p>
        </w:tc>
        <w:tc>
          <w:tcPr>
            <w:tcW w:type="dxa" w:w="586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w:t>
            </w:r>
          </w:p>
        </w:tc>
      </w:tr>
      <w:tr>
        <w:trPr>
          <w:cantSplit/>
        </w:trPr>
        <w:tc>
          <w:tcPr>
            <w:tcW w:type="dxa" w:w="4700"/>
            <w:tcMar>
              <w:top w:w="90" w:type="dxa"/>
              <w:start w:w="120" w:type="dxa"/>
              <w:bottom w:w="90" w:type="dxa"/>
              <w:end w:w="120" w:type="dxa"/>
            </w:tcMar>
            <w:vAlign w:val="center"/>
          </w:tcPr>
          <w:p>
            <w:pPr>
              <w:spacing w:after="0" w:line="252" w:lineRule="auto"/>
            </w:pPr>
            <w:r/>
            <w:r>
              <w:rPr>
                <w:rFonts w:ascii="Liberation Sans" w:hAnsi="Liberation Sans"/>
                <w:color w:val="1E2D38"/>
                <w:sz w:val="17"/>
              </w:rPr>
              <w:t>A group power, exclusion, or safety signal I will address more directly</w:t>
            </w:r>
          </w:p>
        </w:tc>
        <w:tc>
          <w:tcPr>
            <w:tcW w:type="dxa" w:w="586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w:t>
            </w:r>
          </w:p>
        </w:tc>
      </w:tr>
      <w:tr>
        <w:trPr>
          <w:cantSplit/>
        </w:trPr>
        <w:tc>
          <w:tcPr>
            <w:tcW w:type="dxa" w:w="4700"/>
            <w:tcMar>
              <w:top w:w="90" w:type="dxa"/>
              <w:start w:w="120" w:type="dxa"/>
              <w:bottom w:w="90" w:type="dxa"/>
              <w:end w:w="120" w:type="dxa"/>
            </w:tcMar>
            <w:vAlign w:val="center"/>
          </w:tcPr>
          <w:p>
            <w:pPr>
              <w:spacing w:after="0" w:line="252" w:lineRule="auto"/>
            </w:pPr>
            <w:r/>
            <w:r>
              <w:rPr>
                <w:rFonts w:ascii="Liberation Sans" w:hAnsi="Liberation Sans"/>
                <w:color w:val="1E2D38"/>
                <w:sz w:val="17"/>
              </w:rPr>
              <w:t>A consultation, referral, or team role I will clarify earlier</w:t>
            </w:r>
          </w:p>
        </w:tc>
        <w:tc>
          <w:tcPr>
            <w:tcW w:type="dxa" w:w="586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w:t>
            </w:r>
          </w:p>
        </w:tc>
      </w:tr>
      <w:tr>
        <w:trPr>
          <w:cantSplit/>
        </w:trPr>
        <w:tc>
          <w:tcPr>
            <w:tcW w:type="dxa" w:w="4700"/>
            <w:tcMar>
              <w:top w:w="90" w:type="dxa"/>
              <w:start w:w="120" w:type="dxa"/>
              <w:bottom w:w="90" w:type="dxa"/>
              <w:end w:w="120" w:type="dxa"/>
            </w:tcMar>
            <w:vAlign w:val="center"/>
          </w:tcPr>
          <w:p>
            <w:pPr>
              <w:spacing w:after="0" w:line="252" w:lineRule="auto"/>
            </w:pPr>
            <w:r/>
            <w:r>
              <w:rPr>
                <w:rFonts w:ascii="Liberation Sans" w:hAnsi="Liberation Sans"/>
                <w:color w:val="1E2D38"/>
                <w:sz w:val="17"/>
              </w:rPr>
              <w:t>A supervision, delegation, or gatekeeping safeguard I will document</w:t>
            </w:r>
          </w:p>
        </w:tc>
        <w:tc>
          <w:tcPr>
            <w:tcW w:type="dxa" w:w="586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w:t>
            </w:r>
          </w:p>
        </w:tc>
      </w:tr>
      <w:tr>
        <w:trPr>
          <w:cantSplit/>
        </w:trPr>
        <w:tc>
          <w:tcPr>
            <w:tcW w:type="dxa" w:w="4700"/>
            <w:tcMar>
              <w:top w:w="90" w:type="dxa"/>
              <w:start w:w="120" w:type="dxa"/>
              <w:bottom w:w="90" w:type="dxa"/>
              <w:end w:w="120" w:type="dxa"/>
            </w:tcMar>
            <w:vAlign w:val="center"/>
          </w:tcPr>
          <w:p>
            <w:pPr>
              <w:spacing w:after="0" w:line="252" w:lineRule="auto"/>
            </w:pPr>
            <w:r/>
            <w:r>
              <w:rPr>
                <w:rFonts w:ascii="Liberation Sans" w:hAnsi="Liberation Sans"/>
                <w:color w:val="1E2D38"/>
                <w:sz w:val="17"/>
              </w:rPr>
              <w:t>My next deliberate-practice case and date</w:t>
            </w:r>
          </w:p>
        </w:tc>
        <w:tc>
          <w:tcPr>
            <w:tcW w:type="dxa" w:w="5860"/>
            <w:tcMar>
              <w:top w:w="90" w:type="dxa"/>
              <w:start w:w="120" w:type="dxa"/>
              <w:bottom w:w="90" w:type="dxa"/>
              <w:end w:w="120" w:type="dxa"/>
            </w:tcMar>
            <w:vAlign w:val="center"/>
          </w:tcPr>
          <w:p>
            <w:pPr>
              <w:spacing w:after="0" w:line="252" w:lineRule="auto"/>
            </w:pPr>
            <w:r/>
            <w:r>
              <w:rPr>
                <w:rFonts w:ascii="Liberation Sans" w:hAnsi="Liberation Sans"/>
                <w:color w:val="1E2D38"/>
                <w:sz w:val="17"/>
              </w:rPr>
              <w:t>_______________________________________________________</w:t>
            </w:r>
          </w:p>
        </w:tc>
      </w:tr>
    </w:tbl>
    <w:p>
      <w:pPr>
        <w:spacing w:after="20"/>
      </w:pPr>
    </w:p>
    <w:p>
      <w:pPr>
        <w:pStyle w:val="Heading2"/>
        <w:keepNext/>
        <w:pageBreakBefore w:val="0"/>
      </w:pPr>
      <w:r>
        <w:t>Completion Attestation</w:t>
      </w:r>
    </w:p>
    <w:p>
      <w:pPr>
        <w:keepNext/>
        <w:spacing w:after="90"/>
      </w:pPr>
      <w:r>
        <w:rPr>
          <w:rFonts w:ascii="Liberation Sans" w:hAnsi="Liberation Sans"/>
          <w:i w:val="0"/>
          <w:color w:val="1E2D38"/>
          <w:sz w:val="18"/>
        </w:rPr>
        <w:t>Learner name: ____________________________________     Date completed: ____________________</w:t>
      </w:r>
    </w:p>
    <w:p>
      <w:pPr>
        <w:keepNext/>
        <w:spacing w:after="90"/>
      </w:pPr>
      <w:r>
        <w:rPr>
          <w:rFonts w:ascii="Liberation Sans" w:hAnsi="Liberation Sans"/>
          <w:i w:val="0"/>
          <w:color w:val="1E2D38"/>
          <w:sz w:val="18"/>
        </w:rPr>
        <w:t>Workbook 11 remediation completed:  Yes / Not yet     Ready to advance:  Yes / Not yet</w:t>
      </w:r>
    </w:p>
    <w:p>
      <w:pPr>
        <w:spacing w:after="90"/>
      </w:pPr>
      <w:r>
        <w:rPr>
          <w:rFonts w:ascii="Liberation Sans" w:hAnsi="Liberation Sans"/>
          <w:i w:val="0"/>
          <w:color w:val="1E2D38"/>
          <w:sz w:val="18"/>
        </w:rPr>
        <w:t>Signature / initials: ______________________________________________</w:t>
      </w:r>
    </w:p>
    <w:sectPr w:rsidR="00883110" w:rsidSect="00034616">
      <w:headerReference w:type="even" r:id="rId9"/>
      <w:headerReference w:type="default" r:id="rId10"/>
      <w:footerReference w:type="even" r:id="rId11"/>
      <w:footerReference w:type="default" r:id="rId12"/>
      <w:headerReference w:type="first" r:id="rId13"/>
      <w:footerReference w:type="first" r:id="rId14"/>
      <w:pgSz w:w="12240" w:h="15840"/>
      <w:pgMar w:top="691" w:right="840" w:bottom="691" w:left="840" w:header="259" w:footer="31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F56CB36" w14:textId="77777777" w:rsidR="001C74BE" w:rsidRDefault="001C74BE">
      <w:pPr>
        <w:spacing w:after="0" w:line="240" w:lineRule="auto"/>
      </w:pPr>
      <w:r>
        <w:separator/>
      </w:r>
    </w:p>
  </w:endnote>
  <w:endnote w:type="continuationSeparator" w:id="0">
    <w:p w14:paraId="4E904C30" w14:textId="77777777" w:rsidR="001C74BE" w:rsidRDefault="001C74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859163" w14:textId="77777777" w:rsidR="00883110" w:rsidRDefault="00883110">
    <w:pPr>
      <w:pStyle w:val="Footer"/>
      <w:jc w:val="center"/>
    </w:pPr>
    <w:r>
      <w:rPr>
        <w:rFonts w:ascii="Liberation Sans" w:hAnsi="Liberation Sans"/>
        <w:color w:val="5A6872"/>
        <w:sz w:val="16"/>
      </w:rPr>
      <w:fldChar w:fldCharType="begin"/>
      <w:instrText xml:space="preserve">PAGE</w:instrText>
      <w:fldChar w:fldCharType="separate"/>
      <w:t>1</w:t>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EAAF8A" w14:textId="77777777" w:rsidR="00883110" w:rsidRDefault="001C74BE">
    <w:pPr>
      <w:spacing w:after="0" w:line="240" w:lineRule="auto"/>
      <w:jc w:val="center"/>
    </w:pPr>
    <w:r>
      <w:rPr>
        <w:rFonts w:ascii="Liberation Sans" w:hAnsi="Liberation Sans"/>
        <w:color w:val="5A6872"/>
        <w:sz w:val="16"/>
      </w:rPr>
      <w:fldChar w:fldCharType="begin"/>
      <w:instrText xml:space="preserve">PAGE</w:instrText>
      <w:fldChar w:fldCharType="separate"/>
      <w:t>1</w:t>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845DC8" w14:textId="77777777" w:rsidR="00883110" w:rsidRDefault="008831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F16D5C4" w14:textId="77777777" w:rsidR="001C74BE" w:rsidRDefault="001C74BE">
      <w:pPr>
        <w:spacing w:after="0" w:line="240" w:lineRule="auto"/>
      </w:pPr>
      <w:r>
        <w:separator/>
      </w:r>
    </w:p>
  </w:footnote>
  <w:footnote w:type="continuationSeparator" w:id="0">
    <w:p w14:paraId="54C310C4" w14:textId="77777777" w:rsidR="001C74BE" w:rsidRDefault="001C74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88B261" w14:textId="77777777" w:rsidR="00883110" w:rsidRDefault="0088311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254474" w14:textId="77777777" w:rsidR="00883110" w:rsidRDefault="001C74BE">
    <w:pPr>
      <w:spacing w:after="0"/>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DBD973" w14:textId="77777777" w:rsidR="00883110" w:rsidRDefault="008831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9861081">
    <w:abstractNumId w:val="8"/>
  </w:num>
  <w:num w:numId="2" w16cid:durableId="1827890650">
    <w:abstractNumId w:val="6"/>
  </w:num>
  <w:num w:numId="3" w16cid:durableId="476915223">
    <w:abstractNumId w:val="5"/>
  </w:num>
  <w:num w:numId="4" w16cid:durableId="1881165114">
    <w:abstractNumId w:val="4"/>
  </w:num>
  <w:num w:numId="5" w16cid:durableId="1014766728">
    <w:abstractNumId w:val="7"/>
  </w:num>
  <w:num w:numId="6" w16cid:durableId="1454905029">
    <w:abstractNumId w:val="3"/>
  </w:num>
  <w:num w:numId="7" w16cid:durableId="402873195">
    <w:abstractNumId w:val="2"/>
  </w:num>
  <w:num w:numId="8" w16cid:durableId="372196563">
    <w:abstractNumId w:val="1"/>
  </w:num>
  <w:num w:numId="9" w16cid:durableId="26805208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6445"/>
    <w:rsid w:val="0015074B"/>
    <w:rsid w:val="001C74BE"/>
    <w:rsid w:val="0029639D"/>
    <w:rsid w:val="00326F90"/>
    <w:rsid w:val="00883110"/>
    <w:rsid w:val="00957EA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942C0D"/>
  <w14:defaultImageDpi w14:val="300"/>
  <w15:docId w15:val="{A425ABDA-2FA5-2442-97EC-B65F264B3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90" w:line="269" w:lineRule="auto"/>
    </w:pPr>
    <w:rPr>
      <w:rFonts w:ascii="Liberation Sans" w:eastAsia="Liberation Sans" w:hAnsi="Liberation Sans"/>
      <w:color w:val="1E2D38"/>
      <w:sz w:val="18"/>
    </w:rPr>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Liberation Sans" w:hAnsi="Liberation Sans"/>
      <w:b/>
      <w:bCs/>
      <w:color w:val="12385B"/>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Liberation Sans" w:hAnsi="Liberation Sans"/>
      <w:b/>
      <w:bCs/>
      <w:color w:val="13A6A6"/>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Liberation Sans" w:hAnsi="Liberation Sans"/>
      <w:b/>
      <w:bCs/>
      <w:color w:val="12385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Liberation Sans" w:hAnsi="Liberation Sans"/>
      <w:b/>
      <w:color w:val="12385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Liberation Sans" w:hAnsi="Liberation Sans"/>
      <w:b w:val="0"/>
      <w:i/>
      <w:iCs/>
      <w:color w:val="13A6A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70" w:line="269" w:lineRule="auto"/>
      <w:ind w:left="547" w:hanging="274"/>
      <w:contextualSpacing/>
      <w:jc w:val="left"/>
    </w:pPr>
    <w:rPr>
      <w:rFonts w:ascii="Liberation Sans" w:hAnsi="Liberation Sans"/>
      <w:color w:val="1E2D38"/>
      <w:sz w:val="18"/>
    </w:rPr>
  </w:style>
  <w:style w:type="paragraph" w:styleId="ListBullet2">
    <w:name w:val="List Bullet 2"/>
    <w:basedOn w:val="Normal"/>
    <w:uiPriority w:val="99"/>
    <w:unhideWhenUsed/>
    <w:rsid w:val="00326F90"/>
    <w:pPr>
      <w:numPr>
        <w:numId w:val="2"/>
      </w:numPr>
      <w:spacing w:after="70" w:line="269" w:lineRule="auto"/>
      <w:ind w:left="936" w:hanging="274"/>
      <w:contextualSpacing/>
      <w:jc w:val="left"/>
    </w:pPr>
    <w:rPr>
      <w:rFonts w:ascii="Liberation Sans" w:hAnsi="Liberation Sans"/>
      <w:color w:val="1E2D38"/>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70" w:line="269" w:lineRule="auto"/>
      <w:ind w:left="547" w:hanging="274"/>
      <w:contextualSpacing/>
      <w:jc w:val="left"/>
    </w:pPr>
    <w:rPr>
      <w:rFonts w:ascii="Liberation Sans" w:hAnsi="Liberation Sans"/>
      <w:color w:val="1E2D38"/>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5911</Words>
  <Characters>41970</Characters>
  <Application>Microsoft Office Word</Application>
  <DocSecurity>0</DocSecurity>
  <Lines>892</Lines>
  <Paragraphs>798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47083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LMFT AMFTRB Workbook 11 Student Workbook</dc:title>
  <dc:subject>Diversity, social justice, community systems, groups, referral, collaboration, supervision, exam preparation only, no CE credit</dc:subject>
  <dc:creator>Clinical Training &amp; Supervision Academy</dc:creator>
  <cp:keywords>LMFT, AMFTRB, diversity, cultural humility, social justice, access, groups, referral, collaboration, supervision, exam preparation</cp:keywords>
  <dc:description>Exam preparation program — No CE Credit</dc:description>
  <cp:lastModifiedBy>Candice Fuimaono</cp:lastModifiedBy>
  <cp:revision>2</cp:revision>
  <dcterms:created xsi:type="dcterms:W3CDTF">2026-07-30T14:08:00Z</dcterms:created>
  <dcterms:modified xsi:type="dcterms:W3CDTF">2026-07-30T14:08:00Z</dcterms:modified>
  <cp:category/>
</cp:coreProperties>
</file>