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00"/>
        <w:jc w:val="center"/>
      </w:pPr>
      <w:r>
        <w:drawing>
          <wp:inline xmlns:a="http://schemas.openxmlformats.org/drawingml/2006/main" xmlns:pic="http://schemas.openxmlformats.org/drawingml/2006/picture">
            <wp:extent cx="3977639" cy="2735942"/>
            <wp:docPr id="1" name="Picture 1" descr="Clinical Training and Supervision Academy horizontal logo"/>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977639" cy="2735942"/>
                    </a:xfrm>
                    <a:prstGeom prst="rect"/>
                  </pic:spPr>
                </pic:pic>
              </a:graphicData>
            </a:graphic>
          </wp:inline>
        </w:drawing>
      </w:r>
    </w:p>
    <w:p>
      <w:pPr>
        <w:spacing w:after="0"/>
        <w:jc w:val="center"/>
      </w:pPr>
      <w:r>
        <w:rPr>
          <w:rFonts w:ascii="Liberation Sans" w:hAnsi="Liberation Sans"/>
          <w:b/>
          <w:i w:val="0"/>
          <w:color w:val="12385B"/>
          <w:sz w:val="22"/>
        </w:rPr>
        <w:t>CTA LMFT AMFTRB</w:t>
      </w:r>
    </w:p>
    <w:p>
      <w:pPr>
        <w:spacing w:after="60"/>
        <w:jc w:val="center"/>
      </w:pPr>
      <w:r>
        <w:rPr>
          <w:rFonts w:ascii="Liberation Sans" w:hAnsi="Liberation Sans"/>
          <w:b/>
          <w:i w:val="0"/>
          <w:color w:val="13A6A6"/>
          <w:sz w:val="20"/>
        </w:rPr>
        <w:t>NATIONAL EXAM PREPARATION PROGRAM</w:t>
      </w:r>
    </w:p>
    <w:p>
      <w:pPr>
        <w:spacing w:after="200"/>
        <w:jc w:val="center"/>
      </w:pPr>
      <w:r>
        <w:rPr>
          <w:rFonts w:ascii="Liberation Sans" w:hAnsi="Liberation Sans"/>
          <w:b/>
          <w:i w:val="0"/>
          <w:color w:val="1E2D38"/>
          <w:sz w:val="24"/>
        </w:rPr>
        <w:t>Student Workbook</w:t>
      </w:r>
    </w:p>
    <w:p>
      <w:pPr>
        <w:spacing w:after="80"/>
        <w:jc w:val="center"/>
      </w:pPr>
      <w:r>
        <w:rPr>
          <w:rFonts w:ascii="Liberation Sans" w:hAnsi="Liberation Sans"/>
          <w:b/>
          <w:i w:val="0"/>
          <w:color w:val="12385B"/>
          <w:sz w:val="20"/>
        </w:rPr>
        <w:t>CTA LMFT AMFTRB Workbook 12</w:t>
      </w:r>
    </w:p>
    <w:p>
      <w:pPr>
        <w:pStyle w:val="Title"/>
        <w:jc w:val="center"/>
      </w:pPr>
      <w:r>
        <w:t>Ethics, Law, Business Practice, Documentation, Technology, Teletherapy, and AI</w:t>
      </w:r>
    </w:p>
    <w:p>
      <w:pPr>
        <w:pStyle w:val="Subtitle"/>
        <w:jc w:val="center"/>
      </w:pPr>
      <w:r>
        <w:t>Make defensible professional-practice decisions by identifying the client system, governing authority, information rights, record and business duties, technology risks, and the therapist's retained human accountability.</w:t>
      </w:r>
    </w:p>
    <w:p>
      <w:pPr>
        <w:jc w:val="center"/>
      </w:pPr>
      <w:r>
        <w:rPr>
          <w:rFonts w:ascii="Liberation Sans" w:hAnsi="Liberation Sans"/>
          <w:b w:val="0"/>
          <w:i w:val="0"/>
          <w:color w:val="1E2D38"/>
          <w:sz w:val="18"/>
        </w:rPr>
        <w:t>Version 1.0 - August 2026</w:t>
      </w:r>
    </w:p>
    <w:p>
      <w:pPr>
        <w:jc w:val="center"/>
      </w:pPr>
      <w:r>
        <w:rPr>
          <w:rFonts w:ascii="Liberation Sans" w:hAnsi="Liberation Sans"/>
          <w:b/>
          <w:i w:val="0"/>
          <w:color w:val="12385B"/>
          <w:sz w:val="20"/>
        </w:rPr>
        <w:t>Clinical Training &amp; Supervision Academy</w:t>
      </w:r>
    </w:p>
    <w:p>
      <w:pPr>
        <w:jc w:val="center"/>
      </w:pPr>
      <w:r>
        <w:rPr>
          <w:rFonts w:ascii="Liberation Sans" w:hAnsi="Liberation Sans"/>
          <w:b w:val="0"/>
          <w:i w:val="0"/>
          <w:color w:val="1E2D38"/>
          <w:sz w:val="18"/>
        </w:rPr>
        <w:t>Editable Word workbook | Self-paced study | Exam preparation | No CE Credit</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AF1F7"/>
          </w:tcPr>
          <w:p>
            <w:pPr>
              <w:spacing w:after="0"/>
            </w:pPr>
            <w:r/>
            <w:r>
              <w:rPr>
                <w:rFonts w:ascii="Liberation Sans" w:hAnsi="Liberation Sans"/>
                <w:b/>
                <w:i w:val="0"/>
                <w:color w:val="12385B"/>
                <w:sz w:val="18"/>
              </w:rPr>
              <w:t xml:space="preserve">INDEPENDENT RESOURCE  </w:t>
            </w:r>
            <w:r>
              <w:rPr>
                <w:rFonts w:ascii="Liberation Sans" w:hAnsi="Liberation Sans"/>
                <w:b w:val="0"/>
                <w:i w:val="0"/>
                <w:color w:val="1E2D38"/>
                <w:sz w:val="18"/>
              </w:rPr>
              <w:t>CTA is not affiliated with or endorsed by AMFTRB, PTC, Prometric, AAMFT, HHS/OCR, FTC, NIST, any payer, technology or AI vendor, or any licensing board. This original educational program supports readiness but does not guarantee examination passage or determine eligibility.</w:t>
            </w:r>
          </w:p>
        </w:tc>
      </w:tr>
    </w:tbl>
    <w:p>
      <w:pPr>
        <w:spacing w:after="0"/>
      </w:pPr>
    </w:p>
    <w:p>
      <w:pPr>
        <w:pStyle w:val="Heading1"/>
        <w:pageBreakBefore/>
      </w:pPr>
      <w:r>
        <w:t>How to Use This Workbook</w:t>
      </w:r>
    </w:p>
    <w:p>
      <w:pPr>
        <w:keepNext w:val="0"/>
      </w:pPr>
      <w:r>
        <w:t>Workbook 12 is the program's primary Domain 6 workbook and closes the 12-workbook instructional sequence. It trains ordered judgment when ethics, law, consent, confidentiality, privilege, records, billing, business practice, jurisdiction, teletherapy, digital systems, recording, transcription, or artificial intelligence changes the clinical decision. Begin by identifying the client and treatment unit, immediate safety, therapist role, location and jurisdiction, and the specific decision. Then separate governing authorities, clarify information rights and consent, select the least-disclosing protective action, preserve human judgment, and document the rationale and follow-through.</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7F4F4"/>
          </w:tcPr>
          <w:p>
            <w:pPr>
              <w:spacing w:after="0"/>
            </w:pPr>
            <w:r/>
            <w:r>
              <w:rPr>
                <w:rFonts w:ascii="Liberation Sans" w:hAnsi="Liberation Sans"/>
                <w:b/>
                <w:i w:val="0"/>
                <w:color w:val="12385B"/>
                <w:sz w:val="18"/>
              </w:rPr>
              <w:t xml:space="preserve">LEARN -&gt; ORGANIZE -&gt; APPLY -&gt; ANALYZE -&gt; REPAIR  </w:t>
            </w:r>
            <w:r>
              <w:rPr>
                <w:rFonts w:ascii="Liberation Sans" w:hAnsi="Liberation Sans"/>
                <w:b w:val="0"/>
                <w:i w:val="0"/>
                <w:color w:val="1E2D38"/>
                <w:sz w:val="18"/>
              </w:rPr>
              <w:t>Study the six chapters in order. Use COMPASS, CONSENT, RECORD, TRUST, TELESAFE, and HUMAN to organize decisions. Complete all eight case labs and the reusable decision record. Answer all ten formative questions before reading the rationales, then remediate every miss or low-confidence response. Mnemonics organize judgment; they do not replace direct safety assessment, current jurisdictional law, enforceable ethics, licensing-board guidance, organizational policy, payer rules, legal consultation, security analysis, vendor review, or independent clinical judgment.</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AF1F7"/>
          </w:tcPr>
          <w:p>
            <w:pPr>
              <w:spacing w:after="0"/>
            </w:pPr>
            <w:r/>
            <w:r>
              <w:rPr>
                <w:rFonts w:ascii="Liberation Sans" w:hAnsi="Liberation Sans"/>
                <w:b/>
                <w:i w:val="0"/>
                <w:color w:val="12385B"/>
                <w:sz w:val="18"/>
              </w:rPr>
              <w:t xml:space="preserve">CLIENT-PROTECTION, LAW, AND HUMAN-JUDGMENT OVERRIDE  </w:t>
            </w:r>
            <w:r>
              <w:rPr>
                <w:rFonts w:ascii="Liberation Sans" w:hAnsi="Liberation Sans"/>
                <w:b w:val="0"/>
                <w:i w:val="0"/>
                <w:color w:val="1E2D38"/>
                <w:sz w:val="18"/>
              </w:rPr>
              <w:t>Immediate danger, abuse, acute impairment, unlawful practice, privacy or security failure, active breach, corrupted documentation, or unsafe automated output requires direct assessment, protection, correction, consultation, escalation, and continuity before routine business, technology, teletherapy, or AI workflow. Technology never replaces the therapist's treatment decision or professional accountability.</w:t>
            </w:r>
          </w:p>
        </w:tc>
      </w:tr>
    </w:tbl>
    <w:p>
      <w:pPr>
        <w:spacing w:after="0"/>
      </w:pPr>
    </w:p>
    <w:p>
      <w:pPr>
        <w:pStyle w:val="Heading1"/>
      </w:pPr>
      <w:r>
        <w:t>Workbook Learning Objectives</w:t>
      </w:r>
    </w:p>
    <w:p>
      <w:pPr>
        <w:pStyle w:val="ListBullet"/>
      </w:pPr>
      <w:r>
        <w:t>Apply a documented ethical decision process that integrates client welfare, systemic context, applicable law and regulation, enforceable ethics, professional role, competence, consultation, alternatives, consequences, and accountability.</w:t>
      </w:r>
    </w:p>
    <w:p>
      <w:pPr>
        <w:pStyle w:val="ListBullet"/>
      </w:pPr>
      <w:r>
        <w:t>Identify the client and treatment unit, clarify third-party and legal-system roles, and obtain understandable, voluntary, appropriately authorized, and ongoing informed consent for services and material changes.</w:t>
      </w:r>
    </w:p>
    <w:p>
      <w:pPr>
        <w:pStyle w:val="ListBullet"/>
      </w:pPr>
      <w:r>
        <w:t>Distinguish confidentiality, privilege, authorization, permitted and required disclosures, minimum-necessary practice, and systemic-record access while protecting each person's information and current safety.</w:t>
      </w:r>
    </w:p>
    <w:p>
      <w:pPr>
        <w:pStyle w:val="ListBullet"/>
      </w:pPr>
      <w:r>
        <w:t>Create, correct, safeguard, release, retain, transfer, and dispose of accurate clinical and financial records using current law, ethics, organizational policy, access rights, breach duties, and continuity planning.</w:t>
      </w:r>
    </w:p>
    <w:p>
      <w:pPr>
        <w:pStyle w:val="ListBullet"/>
      </w:pPr>
      <w:r>
        <w:t>Manage fees, billing, payer representations, collections, business arrangements, advertising, testimonials, public statements, conflicts, boundaries, and professional roles with transparency and integrity.</w:t>
      </w:r>
    </w:p>
    <w:p>
      <w:pPr>
        <w:pStyle w:val="ListBullet"/>
      </w:pPr>
      <w:r>
        <w:t>Determine whether teletherapy is legally authorized, clinically appropriate, accessible, private, secure, and operationally safe for the client's present location, needs, technology, and emergency context.</w:t>
      </w:r>
    </w:p>
    <w:p>
      <w:pPr>
        <w:pStyle w:val="ListBullet"/>
      </w:pPr>
      <w:r>
        <w:t>Evaluate electronic records, cloud services, communication tools, portals, social media, recordings, transcription, tracking technology, and vendors for data flow, access, security, consent, documentation, and breach implications.</w:t>
      </w:r>
    </w:p>
    <w:p>
      <w:pPr>
        <w:pStyle w:val="ListBullet"/>
      </w:pPr>
      <w:r>
        <w:t>Use AI-assisted tools only for a defined purpose and within competence, with data minimization, privacy and security controls, appropriate transparency, bias and accuracy testing, human review, correction, documentation, and retained clinical responsibility.</w:t>
      </w:r>
    </w:p>
    <w:p>
      <w:pPr>
        <w:pStyle w:val="Heading1"/>
      </w:pPr>
      <w:r>
        <w:t>Workbook Roadmap</w:t>
      </w: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900"/>
        <w:gridCol w:w="7100"/>
        <w:gridCol w:w="2560"/>
      </w:tblGrid>
      <w:tr>
        <w:trPr>
          <w:cantSplit/>
          <w:tblHeader w:val="true"/>
        </w:trPr>
        <w:tc>
          <w:tcPr>
            <w:tcW w:type="dxa" w:w="900"/>
            <w:tcMar>
              <w:top w:w="90" w:type="dxa"/>
              <w:start w:w="120" w:type="dxa"/>
              <w:bottom w:w="90" w:type="dxa"/>
              <w:end w:w="120" w:type="dxa"/>
            </w:tcMar>
            <w:vAlign w:val="center"/>
            <w:shd w:fill="12385B"/>
          </w:tcPr>
          <w:p>
            <w:pPr>
              <w:spacing w:before="0" w:after="0" w:line="252" w:lineRule="auto"/>
              <w:jc w:val="center"/>
            </w:pPr>
            <w:r/>
            <w:r>
              <w:rPr>
                <w:rFonts w:ascii="Liberation Sans" w:hAnsi="Liberation Sans"/>
                <w:b/>
                <w:i w:val="0"/>
                <w:color w:val="FFFFFF"/>
                <w:sz w:val="17"/>
              </w:rPr>
              <w:t>Chapter</w:t>
            </w:r>
          </w:p>
        </w:tc>
        <w:tc>
          <w:tcPr>
            <w:tcW w:type="dxa" w:w="71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Focus</w:t>
            </w:r>
          </w:p>
        </w:tc>
        <w:tc>
          <w:tcPr>
            <w:tcW w:type="dxa" w:w="2560"/>
            <w:tcMar>
              <w:top w:w="90" w:type="dxa"/>
              <w:start w:w="120" w:type="dxa"/>
              <w:bottom w:w="90" w:type="dxa"/>
              <w:end w:w="120" w:type="dxa"/>
            </w:tcMar>
            <w:vAlign w:val="center"/>
            <w:shd w:fill="12385B"/>
          </w:tcPr>
          <w:p>
            <w:pPr>
              <w:spacing w:before="0" w:after="0" w:line="252" w:lineRule="auto"/>
              <w:jc w:val="center"/>
            </w:pPr>
            <w:r/>
            <w:r>
              <w:rPr>
                <w:rFonts w:ascii="Liberation Sans" w:hAnsi="Liberation Sans"/>
                <w:b/>
                <w:i w:val="0"/>
                <w:color w:val="FFFFFF"/>
                <w:sz w:val="17"/>
              </w:rPr>
              <w:t>Primary Tool</w:t>
            </w:r>
          </w:p>
        </w:tc>
      </w:tr>
      <w:tr>
        <w:trPr>
          <w:cantSplit/>
        </w:trPr>
        <w:tc>
          <w:tcPr>
            <w:tcW w:type="dxa" w:w="900"/>
            <w:tcMar>
              <w:top w:w="90" w:type="dxa"/>
              <w:start w:w="120" w:type="dxa"/>
              <w:bottom w:w="90" w:type="dxa"/>
              <w:end w:w="120" w:type="dxa"/>
            </w:tcMar>
            <w:vAlign w:val="center"/>
          </w:tcPr>
          <w:p>
            <w:pPr>
              <w:spacing w:before="0" w:after="0" w:line="252" w:lineRule="auto"/>
              <w:jc w:val="center"/>
            </w:pPr>
            <w:r/>
            <w:r>
              <w:rPr>
                <w:rFonts w:ascii="Liberation Sans" w:hAnsi="Liberation Sans"/>
                <w:b w:val="0"/>
                <w:i w:val="0"/>
                <w:color w:val="1E2D38"/>
                <w:sz w:val="17"/>
              </w:rPr>
              <w:t>1</w:t>
            </w:r>
          </w:p>
        </w:tc>
        <w:tc>
          <w:tcPr>
            <w:tcW w:type="dxa" w:w="7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7"/>
              </w:rPr>
              <w:t>Ethical decision-making, jurisdiction, role, competence, and boundaries</w:t>
            </w:r>
          </w:p>
        </w:tc>
        <w:tc>
          <w:tcPr>
            <w:tcW w:type="dxa" w:w="2560"/>
            <w:tcMar>
              <w:top w:w="90" w:type="dxa"/>
              <w:start w:w="120" w:type="dxa"/>
              <w:bottom w:w="90" w:type="dxa"/>
              <w:end w:w="120" w:type="dxa"/>
            </w:tcMar>
            <w:vAlign w:val="center"/>
          </w:tcPr>
          <w:p>
            <w:pPr>
              <w:spacing w:before="0" w:after="0" w:line="252" w:lineRule="auto"/>
              <w:jc w:val="center"/>
            </w:pPr>
            <w:r/>
            <w:r>
              <w:rPr>
                <w:rFonts w:ascii="Liberation Sans" w:hAnsi="Liberation Sans"/>
                <w:b w:val="0"/>
                <w:i w:val="0"/>
                <w:color w:val="1E2D38"/>
                <w:sz w:val="17"/>
              </w:rPr>
              <w:t>COMPASS</w:t>
            </w:r>
          </w:p>
        </w:tc>
      </w:tr>
      <w:tr>
        <w:trPr>
          <w:cantSplit/>
        </w:trPr>
        <w:tc>
          <w:tcPr>
            <w:tcW w:type="dxa" w:w="900"/>
            <w:tcMar>
              <w:top w:w="90" w:type="dxa"/>
              <w:start w:w="120" w:type="dxa"/>
              <w:bottom w:w="90" w:type="dxa"/>
              <w:end w:w="120" w:type="dxa"/>
            </w:tcMar>
            <w:vAlign w:val="center"/>
          </w:tcPr>
          <w:p>
            <w:pPr>
              <w:spacing w:before="0" w:after="0" w:line="252" w:lineRule="auto"/>
              <w:jc w:val="center"/>
            </w:pPr>
            <w:r/>
            <w:r>
              <w:rPr>
                <w:rFonts w:ascii="Liberation Sans" w:hAnsi="Liberation Sans"/>
                <w:b w:val="0"/>
                <w:i w:val="0"/>
                <w:color w:val="1E2D38"/>
                <w:sz w:val="17"/>
              </w:rPr>
              <w:t>2</w:t>
            </w:r>
          </w:p>
        </w:tc>
        <w:tc>
          <w:tcPr>
            <w:tcW w:type="dxa" w:w="7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7"/>
              </w:rPr>
              <w:t>Informed consent, confidentiality, privilege, and information decisions</w:t>
            </w:r>
          </w:p>
        </w:tc>
        <w:tc>
          <w:tcPr>
            <w:tcW w:type="dxa" w:w="2560"/>
            <w:tcMar>
              <w:top w:w="90" w:type="dxa"/>
              <w:start w:w="120" w:type="dxa"/>
              <w:bottom w:w="90" w:type="dxa"/>
              <w:end w:w="120" w:type="dxa"/>
            </w:tcMar>
            <w:vAlign w:val="center"/>
          </w:tcPr>
          <w:p>
            <w:pPr>
              <w:spacing w:before="0" w:after="0" w:line="252" w:lineRule="auto"/>
              <w:jc w:val="center"/>
            </w:pPr>
            <w:r/>
            <w:r>
              <w:rPr>
                <w:rFonts w:ascii="Liberation Sans" w:hAnsi="Liberation Sans"/>
                <w:b w:val="0"/>
                <w:i w:val="0"/>
                <w:color w:val="1E2D38"/>
                <w:sz w:val="17"/>
              </w:rPr>
              <w:t>CONSENT</w:t>
            </w:r>
          </w:p>
        </w:tc>
      </w:tr>
      <w:tr>
        <w:trPr>
          <w:cantSplit/>
        </w:trPr>
        <w:tc>
          <w:tcPr>
            <w:tcW w:type="dxa" w:w="900"/>
            <w:tcMar>
              <w:top w:w="90" w:type="dxa"/>
              <w:start w:w="120" w:type="dxa"/>
              <w:bottom w:w="90" w:type="dxa"/>
              <w:end w:w="120" w:type="dxa"/>
            </w:tcMar>
            <w:vAlign w:val="center"/>
          </w:tcPr>
          <w:p>
            <w:pPr>
              <w:spacing w:before="0" w:after="0" w:line="252" w:lineRule="auto"/>
              <w:jc w:val="center"/>
            </w:pPr>
            <w:r/>
            <w:r>
              <w:rPr>
                <w:rFonts w:ascii="Liberation Sans" w:hAnsi="Liberation Sans"/>
                <w:b w:val="0"/>
                <w:i w:val="0"/>
                <w:color w:val="1E2D38"/>
                <w:sz w:val="17"/>
              </w:rPr>
              <w:t>3</w:t>
            </w:r>
          </w:p>
        </w:tc>
        <w:tc>
          <w:tcPr>
            <w:tcW w:type="dxa" w:w="7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7"/>
              </w:rPr>
              <w:t>Documentation, records, access, disclosure, retention, and practice transition</w:t>
            </w:r>
          </w:p>
        </w:tc>
        <w:tc>
          <w:tcPr>
            <w:tcW w:type="dxa" w:w="2560"/>
            <w:tcMar>
              <w:top w:w="90" w:type="dxa"/>
              <w:start w:w="120" w:type="dxa"/>
              <w:bottom w:w="90" w:type="dxa"/>
              <w:end w:w="120" w:type="dxa"/>
            </w:tcMar>
            <w:vAlign w:val="center"/>
          </w:tcPr>
          <w:p>
            <w:pPr>
              <w:spacing w:before="0" w:after="0" w:line="252" w:lineRule="auto"/>
              <w:jc w:val="center"/>
            </w:pPr>
            <w:r/>
            <w:r>
              <w:rPr>
                <w:rFonts w:ascii="Liberation Sans" w:hAnsi="Liberation Sans"/>
                <w:b w:val="0"/>
                <w:i w:val="0"/>
                <w:color w:val="1E2D38"/>
                <w:sz w:val="17"/>
              </w:rPr>
              <w:t>RECORD</w:t>
            </w:r>
          </w:p>
        </w:tc>
      </w:tr>
      <w:tr>
        <w:trPr>
          <w:cantSplit/>
        </w:trPr>
        <w:tc>
          <w:tcPr>
            <w:tcW w:type="dxa" w:w="900"/>
            <w:tcMar>
              <w:top w:w="90" w:type="dxa"/>
              <w:start w:w="120" w:type="dxa"/>
              <w:bottom w:w="90" w:type="dxa"/>
              <w:end w:w="120" w:type="dxa"/>
            </w:tcMar>
            <w:vAlign w:val="center"/>
          </w:tcPr>
          <w:p>
            <w:pPr>
              <w:spacing w:before="0" w:after="0" w:line="252" w:lineRule="auto"/>
              <w:jc w:val="center"/>
            </w:pPr>
            <w:r/>
            <w:r>
              <w:rPr>
                <w:rFonts w:ascii="Liberation Sans" w:hAnsi="Liberation Sans"/>
                <w:b w:val="0"/>
                <w:i w:val="0"/>
                <w:color w:val="1E2D38"/>
                <w:sz w:val="17"/>
              </w:rPr>
              <w:t>4</w:t>
            </w:r>
          </w:p>
        </w:tc>
        <w:tc>
          <w:tcPr>
            <w:tcW w:type="dxa" w:w="7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7"/>
              </w:rPr>
              <w:t>Financial integrity, billing, business practice, advertising, and public roles</w:t>
            </w:r>
          </w:p>
        </w:tc>
        <w:tc>
          <w:tcPr>
            <w:tcW w:type="dxa" w:w="2560"/>
            <w:tcMar>
              <w:top w:w="90" w:type="dxa"/>
              <w:start w:w="120" w:type="dxa"/>
              <w:bottom w:w="90" w:type="dxa"/>
              <w:end w:w="120" w:type="dxa"/>
            </w:tcMar>
            <w:vAlign w:val="center"/>
          </w:tcPr>
          <w:p>
            <w:pPr>
              <w:spacing w:before="0" w:after="0" w:line="252" w:lineRule="auto"/>
              <w:jc w:val="center"/>
            </w:pPr>
            <w:r/>
            <w:r>
              <w:rPr>
                <w:rFonts w:ascii="Liberation Sans" w:hAnsi="Liberation Sans"/>
                <w:b w:val="0"/>
                <w:i w:val="0"/>
                <w:color w:val="1E2D38"/>
                <w:sz w:val="17"/>
              </w:rPr>
              <w:t>TRUST</w:t>
            </w:r>
          </w:p>
        </w:tc>
      </w:tr>
      <w:tr>
        <w:trPr>
          <w:cantSplit/>
        </w:trPr>
        <w:tc>
          <w:tcPr>
            <w:tcW w:type="dxa" w:w="900"/>
            <w:tcMar>
              <w:top w:w="90" w:type="dxa"/>
              <w:start w:w="120" w:type="dxa"/>
              <w:bottom w:w="90" w:type="dxa"/>
              <w:end w:w="120" w:type="dxa"/>
            </w:tcMar>
            <w:vAlign w:val="center"/>
          </w:tcPr>
          <w:p>
            <w:pPr>
              <w:spacing w:before="0" w:after="0" w:line="252" w:lineRule="auto"/>
              <w:jc w:val="center"/>
            </w:pPr>
            <w:r/>
            <w:r>
              <w:rPr>
                <w:rFonts w:ascii="Liberation Sans" w:hAnsi="Liberation Sans"/>
                <w:b w:val="0"/>
                <w:i w:val="0"/>
                <w:color w:val="1E2D38"/>
                <w:sz w:val="17"/>
              </w:rPr>
              <w:t>5</w:t>
            </w:r>
          </w:p>
        </w:tc>
        <w:tc>
          <w:tcPr>
            <w:tcW w:type="dxa" w:w="7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7"/>
              </w:rPr>
              <w:t>Technology, teletherapy, electronic records, digital privacy, and security</w:t>
            </w:r>
          </w:p>
        </w:tc>
        <w:tc>
          <w:tcPr>
            <w:tcW w:type="dxa" w:w="2560"/>
            <w:tcMar>
              <w:top w:w="90" w:type="dxa"/>
              <w:start w:w="120" w:type="dxa"/>
              <w:bottom w:w="90" w:type="dxa"/>
              <w:end w:w="120" w:type="dxa"/>
            </w:tcMar>
            <w:vAlign w:val="center"/>
          </w:tcPr>
          <w:p>
            <w:pPr>
              <w:spacing w:before="0" w:after="0" w:line="252" w:lineRule="auto"/>
              <w:jc w:val="center"/>
            </w:pPr>
            <w:r/>
            <w:r>
              <w:rPr>
                <w:rFonts w:ascii="Liberation Sans" w:hAnsi="Liberation Sans"/>
                <w:b w:val="0"/>
                <w:i w:val="0"/>
                <w:color w:val="1E2D38"/>
                <w:sz w:val="17"/>
              </w:rPr>
              <w:t>TELESAFE</w:t>
            </w:r>
          </w:p>
        </w:tc>
      </w:tr>
      <w:tr>
        <w:trPr>
          <w:cantSplit/>
        </w:trPr>
        <w:tc>
          <w:tcPr>
            <w:tcW w:type="dxa" w:w="900"/>
            <w:tcMar>
              <w:top w:w="90" w:type="dxa"/>
              <w:start w:w="120" w:type="dxa"/>
              <w:bottom w:w="90" w:type="dxa"/>
              <w:end w:w="120" w:type="dxa"/>
            </w:tcMar>
            <w:vAlign w:val="center"/>
          </w:tcPr>
          <w:p>
            <w:pPr>
              <w:spacing w:before="0" w:after="0" w:line="252" w:lineRule="auto"/>
              <w:jc w:val="center"/>
            </w:pPr>
            <w:r/>
            <w:r>
              <w:rPr>
                <w:rFonts w:ascii="Liberation Sans" w:hAnsi="Liberation Sans"/>
                <w:b w:val="0"/>
                <w:i w:val="0"/>
                <w:color w:val="1E2D38"/>
                <w:sz w:val="17"/>
              </w:rPr>
              <w:t>6</w:t>
            </w:r>
          </w:p>
        </w:tc>
        <w:tc>
          <w:tcPr>
            <w:tcW w:type="dxa" w:w="7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7"/>
              </w:rPr>
              <w:t>AI, recording, transcription, data governance, and human accountability</w:t>
            </w:r>
          </w:p>
        </w:tc>
        <w:tc>
          <w:tcPr>
            <w:tcW w:type="dxa" w:w="2560"/>
            <w:tcMar>
              <w:top w:w="90" w:type="dxa"/>
              <w:start w:w="120" w:type="dxa"/>
              <w:bottom w:w="90" w:type="dxa"/>
              <w:end w:w="120" w:type="dxa"/>
            </w:tcMar>
            <w:vAlign w:val="center"/>
          </w:tcPr>
          <w:p>
            <w:pPr>
              <w:spacing w:before="0" w:after="0" w:line="252" w:lineRule="auto"/>
              <w:jc w:val="center"/>
            </w:pPr>
            <w:r/>
            <w:r>
              <w:rPr>
                <w:rFonts w:ascii="Liberation Sans" w:hAnsi="Liberation Sans"/>
                <w:b w:val="0"/>
                <w:i w:val="0"/>
                <w:color w:val="1E2D38"/>
                <w:sz w:val="17"/>
              </w:rPr>
              <w:t>HUMAN</w:t>
            </w:r>
          </w:p>
        </w:tc>
      </w:tr>
    </w:tbl>
    <w:p>
      <w:pPr>
        <w:spacing w:after="0"/>
      </w:pPr>
    </w:p>
    <w:p>
      <w:pPr>
        <w:pStyle w:val="Heading1"/>
      </w:pPr>
      <w:r>
        <w:t>High-Yield Professional-Practice Distinctions</w:t>
      </w: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3000"/>
        <w:gridCol w:w="7560"/>
      </w:tblGrid>
      <w:tr>
        <w:trPr>
          <w:cantSplit/>
          <w:tblHeader w:val="true"/>
        </w:trPr>
        <w:tc>
          <w:tcPr>
            <w:tcW w:type="dxa" w:w="30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Distinction</w:t>
            </w:r>
          </w:p>
        </w:tc>
        <w:tc>
          <w:tcPr>
            <w:tcW w:type="dxa" w:w="75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Decision rule</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Law vs. ethics vs. policy</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Separate each source. Current law and regulation govern legal duties; enforceable ethics govern professional membership or conduct; policy and contracts organize a setting but do not erase higher duties.</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Confidentiality vs. privilege</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Confidentiality governs professional handling of information; privilege concerns whether protected communications may be compelled in a legal proceeding and is defined by current jurisdictional law.</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Consent vs. authorization</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Consent permits services after understandable disclosure and voluntary agreement; authorization permits a specified use or disclosure of information and must satisfy current requirements.</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Clinical record vs. psychotherapy notes</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Do not assume every note category has identical content, access, disclosure, storage, or payer rules. Verify the actual record type and governing authority.</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Subpoena vs. court order</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Do not disclose automatically. Verify validity, authority, privilege, notice, objections, protective options, and the least information lawfully required.</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Consultation vs. legal advice</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Clinical or ethics consultation can organize judgment; qualified legal counsel interprets law. The therapist still identifies the decision and documents responsibility.</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Teletherapy platform fit vs. licensure authority</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 secure platform does not establish permission to practice in a location, and legal authority does not prove clinical, privacy, access, or emergency fit.</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AI assistance vs. professional judgment</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Automation may support a bounded task; the therapist verifies inputs and outputs, manages bias and data risk, corrects errors, and remains responsible for every decision and record.</w:t>
            </w:r>
          </w:p>
        </w:tc>
      </w:tr>
    </w:tbl>
    <w:p>
      <w:pPr>
        <w:spacing w:after="0"/>
      </w:pPr>
    </w:p>
    <w:p>
      <w:pPr>
        <w:pageBreakBefore/>
        <w:spacing w:before="0" w:after="100"/>
      </w:pPr>
      <w:r>
        <w:rPr>
          <w:rFonts w:ascii="Liberation Sans" w:hAnsi="Liberation Sans"/>
          <w:b/>
          <w:i w:val="0"/>
          <w:color w:val="13A6A6"/>
          <w:sz w:val="18"/>
        </w:rPr>
        <w:t>CHAPTER 1</w:t>
      </w:r>
    </w:p>
    <w:tbl>
      <w:tblPr>
        <w:tblW w:type="dxa" w:w="10560"/>
        <w:tblInd w:type="dxa" w:w="0"/>
        <w:jc w:val="left"/>
        <w:tblLook w:firstColumn="1" w:firstRow="1" w:lastColumn="0" w:lastRow="0" w:noHBand="0" w:noVBand="1" w:val="04A0"/>
        <w:tblLayout w:type="fixed"/>
        <w:tblBorders>
          <w:top w:val="single" w:sz="0" w:space="0" w:color="0B2545"/>
          <w:left w:val="single" w:sz="0" w:space="0" w:color="0B2545"/>
          <w:bottom w:val="single" w:sz="0" w:space="0" w:color="0B2545"/>
          <w:right w:val="single" w:sz="0" w:space="0" w:color="0B2545"/>
          <w:insideH w:val="single" w:sz="0" w:space="0" w:color="0B2545"/>
          <w:insideV w:val="single" w:sz="0" w:space="0" w:color="0B2545"/>
        </w:tblBorders>
      </w:tblPr>
      <w:tblGrid>
        <w:gridCol w:w="10560"/>
      </w:tblGrid>
      <w:tr>
        <w:trPr>
          <w:cantSplit/>
          <w:tblHeader w:val="true"/>
        </w:trPr>
        <w:tc>
          <w:tcPr>
            <w:tcW w:type="dxa" w:w="10560"/>
            <w:tcMar>
              <w:top w:w="90" w:type="dxa"/>
              <w:start w:w="120" w:type="dxa"/>
              <w:bottom w:w="90" w:type="dxa"/>
              <w:end w:w="120" w:type="dxa"/>
            </w:tcMar>
            <w:vAlign w:val="center"/>
            <w:shd w:fill="0B2545"/>
          </w:tcPr>
          <w:p>
            <w:pPr>
              <w:spacing w:after="0"/>
            </w:pPr>
            <w:r/>
            <w:r>
              <w:rPr>
                <w:rFonts w:ascii="Liberation Sans" w:hAnsi="Liberation Sans"/>
                <w:b/>
                <w:i w:val="0"/>
                <w:color w:val="FFFFFF"/>
                <w:sz w:val="30"/>
              </w:rPr>
              <w:t>Ethical Decision-Making, Jurisdiction, Role, Competence, and Boundaries</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AF1F7"/>
          </w:tcPr>
          <w:p>
            <w:pPr>
              <w:spacing w:after="0"/>
            </w:pPr>
            <w:r/>
            <w:r>
              <w:rPr>
                <w:rFonts w:ascii="Liberation Sans" w:hAnsi="Liberation Sans"/>
                <w:b/>
                <w:i w:val="0"/>
                <w:color w:val="12385B"/>
                <w:sz w:val="18"/>
              </w:rPr>
              <w:t xml:space="preserve">BIG IDEA  </w:t>
            </w:r>
            <w:r>
              <w:rPr>
                <w:rFonts w:ascii="Liberation Sans" w:hAnsi="Liberation Sans"/>
                <w:b w:val="0"/>
                <w:i w:val="0"/>
                <w:color w:val="1E2D38"/>
                <w:sz w:val="18"/>
              </w:rPr>
              <w:t>A defensible professional-practice answer identifies the client system, safety, role, current jurisdiction, governing authorities, competence, conflicts, options, consequences, consultation needs, selected action, and documented follow-through.</w:t>
            </w:r>
          </w:p>
        </w:tc>
      </w:tr>
    </w:tbl>
    <w:p>
      <w:pPr>
        <w:spacing w:after="0"/>
      </w:pPr>
    </w:p>
    <w:p>
      <w:pPr>
        <w:pStyle w:val="Heading2"/>
      </w:pPr>
      <w:r>
        <w:t>The COMPASS Sequence</w:t>
      </w: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3000"/>
        <w:gridCol w:w="7560"/>
      </w:tblGrid>
      <w:tr>
        <w:trPr>
          <w:cantSplit/>
          <w:tblHeader w:val="true"/>
        </w:trPr>
        <w:tc>
          <w:tcPr>
            <w:tcW w:type="dxa" w:w="30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Step</w:t>
            </w:r>
          </w:p>
        </w:tc>
        <w:tc>
          <w:tcPr>
            <w:tcW w:type="dxa" w:w="75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Professional task</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 - Clarify client, treatment unit, decision, role, and affected parties</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Identify who receives the service, who requested it, who holds rights or authority, the therapist's role, the exact decision, and whose welfare or information may be affected.</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O - Observe immediate safety and rights</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Assess danger, abuse, coercion, acute impairment, unlawful practice, privacy failure, access barriers, emergencies, and other conditions that change the order of action.</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M - Map law, regulation, ethics, policy, contracts, and jurisdiction</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Separate authorities; identify the client and therapist locations, governing board or court, organizational rules, payer requirements, and the current source that controls each issue.</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P - Probe competence, conflicts, options, and consequences</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Examine skill, impairment, role incompatibility, multiple relationships, exploitation risk, least-restrictive alternatives, foreseeable harm, and effects on every person in the client system.</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 - Ask for consultation when needed</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Seek appropriately qualified clinical, ethics, risk-management, security, supervisory, or legal consultation without treating consultation as a transfer of responsibility.</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S - Select the most protective lawful action</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Choose the option that best protects client welfare, rights, autonomy, privacy, continuity, and professional integrity at the tested decision point.</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S - Support and document follow-through</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Record facts, sources, reasoning, client participation, information used or disclosed, actions, responsible parties, continuity, outcome checks, and the next review point.</w:t>
            </w:r>
          </w:p>
        </w:tc>
      </w:tr>
    </w:tbl>
    <w:p>
      <w:pPr>
        <w:spacing w:after="0"/>
      </w:pPr>
    </w:p>
    <w:p>
      <w:pPr>
        <w:pStyle w:val="Heading2"/>
      </w:pPr>
      <w:r>
        <w:t>Authority, Role, and Competence Checks</w:t>
      </w:r>
    </w:p>
    <w:p>
      <w:pPr>
        <w:pStyle w:val="ListBullet"/>
      </w:pPr>
      <w:r>
        <w:t>Jurisdiction is a fact question, not a guess. Verify where the client and therapist are located and which authority governs the service, record, disclosure, emergency, or legal proceeding.</w:t>
      </w:r>
    </w:p>
    <w:p>
      <w:pPr>
        <w:pStyle w:val="ListBullet"/>
      </w:pPr>
      <w:r>
        <w:t>Organizational instructions and payer contracts matter, but they do not automatically override client welfare, law, regulation, enforceable ethics, or professional judgment.</w:t>
      </w:r>
    </w:p>
    <w:p>
      <w:pPr>
        <w:pStyle w:val="ListBullet"/>
      </w:pPr>
      <w:r>
        <w:t>Clarify therapy, evaluation, consultation, supervision, expert, fact-witness, mandated-service, and third-party-request roles before accepting incompatible expectations.</w:t>
      </w:r>
    </w:p>
    <w:p>
      <w:pPr>
        <w:pStyle w:val="ListBullet"/>
      </w:pPr>
      <w:r>
        <w:t>Competence includes the clinical problem, systemic population, modality, technology, documentation method, legal context, and the ability to use the specific tool safely.</w:t>
      </w:r>
    </w:p>
    <w:p>
      <w:pPr>
        <w:pStyle w:val="ListBullet"/>
      </w:pPr>
      <w:r>
        <w:t>A multiple relationship is not resolved by naming it. Assess power, exploitation, impaired judgment, foreseeable conflict, alternatives, safeguards, and documentation.</w:t>
      </w:r>
    </w:p>
    <w:p>
      <w:pPr>
        <w:pStyle w:val="Heading2"/>
        <w:keepNext/>
      </w:pPr>
      <w:r>
        <w:t>Case Lab 1: Organizational Pressure and Ethical Conflict</w:t>
      </w:r>
    </w:p>
    <w:p>
      <w:pPr>
        <w:keepNext/>
      </w:pPr>
      <w:r>
        <w:t>An agency administrator directs every therapist to send full progress notes to a funding partner whenever the partner asks, even when the request lacks a clear authorization or other verified basis. The administrator says the agency contract requires cooperation and warns that refusal could threaten the program. A therapist serves a couple whose record contains sensitive information from both partners.</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FFFFFF"/>
          </w:tcPr>
          <w:p>
            <w:pPr>
              <w:spacing w:after="0"/>
            </w:pPr>
            <w:r/>
            <w:r>
              <w:rPr>
                <w:rFonts w:ascii="Liberation Sans" w:hAnsi="Liberation Sans"/>
                <w:b/>
                <w:i w:val="0"/>
                <w:color w:val="12385B"/>
                <w:sz w:val="18"/>
              </w:rPr>
              <w:t xml:space="preserve">DECISION POINT  </w:t>
            </w:r>
            <w:r>
              <w:rPr>
                <w:rFonts w:ascii="Liberation Sans" w:hAnsi="Liberation Sans"/>
                <w:b w:val="0"/>
                <w:i w:val="0"/>
                <w:color w:val="1E2D38"/>
                <w:sz w:val="18"/>
              </w:rPr>
              <w:t>What should the therapist do before disclosing or refusing outright?</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7F4F4"/>
          </w:tcPr>
          <w:p>
            <w:pPr>
              <w:spacing w:after="0"/>
            </w:pPr>
            <w:r/>
            <w:r>
              <w:rPr>
                <w:rFonts w:ascii="Liberation Sans" w:hAnsi="Liberation Sans"/>
                <w:b/>
                <w:i w:val="0"/>
                <w:color w:val="12385B"/>
                <w:sz w:val="18"/>
              </w:rPr>
              <w:t xml:space="preserve">MODEL REASONING  </w:t>
            </w:r>
            <w:r>
              <w:rPr>
                <w:rFonts w:ascii="Liberation Sans" w:hAnsi="Liberation Sans"/>
                <w:b w:val="0"/>
                <w:i w:val="0"/>
                <w:color w:val="1E2D38"/>
                <w:sz w:val="18"/>
              </w:rPr>
              <w:t>Use COMPASS. Clarify the client system, the request, the therapist's role, and immediate consequences; identify the current jurisdiction and separate law, regulation, ethics, organizational policy, and contract terms; verify authority and information limits; consult qualified resources; identify the least-disclosing lawful option; communicate the conflict responsibly; protect continuity; and document the sources, decision, and follow-through. Neither blanket compliance nor unsupported refusal completes the analysis.</w:t>
            </w:r>
          </w:p>
        </w:tc>
      </w:tr>
    </w:tbl>
    <w:p>
      <w:pPr>
        <w:spacing w:after="0"/>
      </w:pP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3700"/>
        <w:gridCol w:w="6860"/>
      </w:tblGrid>
      <w:tr>
        <w:trPr>
          <w:cantSplit/>
          <w:tblHeader w:val="true"/>
        </w:trPr>
        <w:tc>
          <w:tcPr>
            <w:tcW w:type="dxa" w:w="37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Prompt</w:t>
            </w:r>
          </w:p>
        </w:tc>
        <w:tc>
          <w:tcPr>
            <w:tcW w:type="dxa" w:w="68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My Notes</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Client and treatment unit</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Requested information and recipient</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Current jurisdiction and authority</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Safety / continuity concerns</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Law and regulation</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Ethics, policy, and contract</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Competence / consultation needed</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Least-disclosing options</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Selected action and responsible parties</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Documentation / follow-through</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bl>
    <w:p>
      <w:pPr>
        <w:spacing w:after="0"/>
      </w:pPr>
    </w:p>
    <w:p>
      <w:pPr>
        <w:pageBreakBefore/>
        <w:spacing w:before="0" w:after="100"/>
      </w:pPr>
      <w:r>
        <w:rPr>
          <w:rFonts w:ascii="Liberation Sans" w:hAnsi="Liberation Sans"/>
          <w:b/>
          <w:i w:val="0"/>
          <w:color w:val="13A6A6"/>
          <w:sz w:val="18"/>
        </w:rPr>
        <w:t>CHAPTER 2</w:t>
      </w:r>
    </w:p>
    <w:tbl>
      <w:tblPr>
        <w:tblW w:type="dxa" w:w="10560"/>
        <w:tblInd w:type="dxa" w:w="0"/>
        <w:jc w:val="left"/>
        <w:tblLook w:firstColumn="1" w:firstRow="1" w:lastColumn="0" w:lastRow="0" w:noHBand="0" w:noVBand="1" w:val="04A0"/>
        <w:tblLayout w:type="fixed"/>
        <w:tblBorders>
          <w:top w:val="single" w:sz="0" w:space="0" w:color="0B2545"/>
          <w:left w:val="single" w:sz="0" w:space="0" w:color="0B2545"/>
          <w:bottom w:val="single" w:sz="0" w:space="0" w:color="0B2545"/>
          <w:right w:val="single" w:sz="0" w:space="0" w:color="0B2545"/>
          <w:insideH w:val="single" w:sz="0" w:space="0" w:color="0B2545"/>
          <w:insideV w:val="single" w:sz="0" w:space="0" w:color="0B2545"/>
        </w:tblBorders>
      </w:tblPr>
      <w:tblGrid>
        <w:gridCol w:w="10560"/>
      </w:tblGrid>
      <w:tr>
        <w:trPr>
          <w:cantSplit/>
          <w:tblHeader w:val="true"/>
        </w:trPr>
        <w:tc>
          <w:tcPr>
            <w:tcW w:type="dxa" w:w="10560"/>
            <w:tcMar>
              <w:top w:w="90" w:type="dxa"/>
              <w:start w:w="120" w:type="dxa"/>
              <w:bottom w:w="90" w:type="dxa"/>
              <w:end w:w="120" w:type="dxa"/>
            </w:tcMar>
            <w:vAlign w:val="center"/>
            <w:shd w:fill="0B2545"/>
          </w:tcPr>
          <w:p>
            <w:pPr>
              <w:spacing w:after="0"/>
            </w:pPr>
            <w:r/>
            <w:r>
              <w:rPr>
                <w:rFonts w:ascii="Liberation Sans" w:hAnsi="Liberation Sans"/>
                <w:b/>
                <w:i w:val="0"/>
                <w:color w:val="FFFFFF"/>
                <w:sz w:val="30"/>
              </w:rPr>
              <w:t>Informed Consent, Confidentiality, Privilege, and Information Decisions</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AF1F7"/>
          </w:tcPr>
          <w:p>
            <w:pPr>
              <w:spacing w:after="0"/>
            </w:pPr>
            <w:r/>
            <w:r>
              <w:rPr>
                <w:rFonts w:ascii="Liberation Sans" w:hAnsi="Liberation Sans"/>
                <w:b/>
                <w:i w:val="0"/>
                <w:color w:val="12385B"/>
                <w:sz w:val="18"/>
              </w:rPr>
              <w:t xml:space="preserve">BIG IDEA  </w:t>
            </w:r>
            <w:r>
              <w:rPr>
                <w:rFonts w:ascii="Liberation Sans" w:hAnsi="Liberation Sans"/>
                <w:b w:val="0"/>
                <w:i w:val="0"/>
                <w:color w:val="1E2D38"/>
                <w:sz w:val="18"/>
              </w:rPr>
              <w:t>Consent is an understandable, voluntary, documented, and continuing process. Information decisions require separate analysis of confidentiality, privilege, authorization, legal permission or mandate, systemic rights, safety, purpose, recipient, and minimum necessary disclosure.</w:t>
            </w:r>
          </w:p>
        </w:tc>
      </w:tr>
    </w:tbl>
    <w:p>
      <w:pPr>
        <w:spacing w:after="0"/>
      </w:pPr>
    </w:p>
    <w:p>
      <w:pPr>
        <w:pStyle w:val="Heading2"/>
      </w:pPr>
      <w:r>
        <w:t>The CONSENT Sequence</w:t>
      </w: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3000"/>
        <w:gridCol w:w="7560"/>
      </w:tblGrid>
      <w:tr>
        <w:trPr>
          <w:cantSplit/>
          <w:tblHeader w:val="true"/>
        </w:trPr>
        <w:tc>
          <w:tcPr>
            <w:tcW w:type="dxa" w:w="30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Step</w:t>
            </w:r>
          </w:p>
        </w:tc>
        <w:tc>
          <w:tcPr>
            <w:tcW w:type="dxa" w:w="75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Professional task</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 - Confirm client, treatment unit, capacity, and legal authority</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Identify each participant, the client or clients, decision-making capacity, legally authorized persons, third-party roles, and who can consent to services or authorize information use.</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O - Outline service, roles, fees, risks, benefits, alternatives, and technology</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Explain what will occur, who performs each role, expected benefits and burdens, financial arrangements, records, communication, technology, and feasible alternatives.</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N - Name confidentiality and privilege limits</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Explain systemic policies, legal requests, mandated or permitted disclosures, emergencies, consultation, records, payer or third-party access, and how privilege may be asserted or waived under current law.</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S - Secure voluntary understandable agreement and required authorization</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Use language and supports the person can understand; assess undue influence; obtain the form of consent or authorization required for the specific act.</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E - Explain information use and disclosure</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Identify information, purpose, recipient, legal or authorized basis, scope, expiration or revocation rules, and the least amount necessary for the task.</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N - Note the process</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Document participants, capacity and authority, disclosures, questions, preferences, agreements, refusals, authorizations, and unresolved issues.</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T - Track changes and renew consent</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Revisit consent when the treatment unit, goals, roles, fees, technology, recording, data use, risks, location, or legal circumstances materially change.</w:t>
            </w:r>
          </w:p>
        </w:tc>
      </w:tr>
    </w:tbl>
    <w:p>
      <w:pPr>
        <w:spacing w:after="0"/>
      </w:pPr>
    </w:p>
    <w:p>
      <w:pPr>
        <w:pStyle w:val="Heading2"/>
      </w:pPr>
      <w:r>
        <w:t>Information-Decision Questions</w:t>
      </w: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3300"/>
        <w:gridCol w:w="7260"/>
      </w:tblGrid>
      <w:tr>
        <w:trPr>
          <w:cantSplit/>
          <w:tblHeader w:val="true"/>
        </w:trPr>
        <w:tc>
          <w:tcPr>
            <w:tcW w:type="dxa" w:w="33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Question</w:t>
            </w:r>
          </w:p>
        </w:tc>
        <w:tc>
          <w:tcPr>
            <w:tcW w:type="dxa" w:w="72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What it prevents</w:t>
            </w:r>
          </w:p>
        </w:tc>
      </w:tr>
      <w:tr>
        <w:trPr>
          <w:cantSplit/>
        </w:trPr>
        <w:tc>
          <w:tcPr>
            <w:tcW w:type="dxa" w:w="33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Who is the client and who owns the decision?</w:t>
            </w:r>
          </w:p>
        </w:tc>
        <w:tc>
          <w:tcPr>
            <w:tcW w:type="dxa" w:w="72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Assuming the requester, payer, parent, partner, court, or organization automatically controls services or information.</w:t>
            </w:r>
          </w:p>
        </w:tc>
      </w:tr>
      <w:tr>
        <w:trPr>
          <w:cantSplit/>
        </w:trPr>
        <w:tc>
          <w:tcPr>
            <w:tcW w:type="dxa" w:w="33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What information is at issue?</w:t>
            </w:r>
          </w:p>
        </w:tc>
        <w:tc>
          <w:tcPr>
            <w:tcW w:type="dxa" w:w="72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Treating all records, psychotherapy notes, billing data, messages, recordings, and third-party information as identical.</w:t>
            </w:r>
          </w:p>
        </w:tc>
      </w:tr>
      <w:tr>
        <w:trPr>
          <w:cantSplit/>
        </w:trPr>
        <w:tc>
          <w:tcPr>
            <w:tcW w:type="dxa" w:w="33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What is the purpose and recipient?</w:t>
            </w:r>
          </w:p>
        </w:tc>
        <w:tc>
          <w:tcPr>
            <w:tcW w:type="dxa" w:w="72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Overdisclosure and reuse of information for a purpose that was not explained or authorized.</w:t>
            </w:r>
          </w:p>
        </w:tc>
      </w:tr>
      <w:tr>
        <w:trPr>
          <w:cantSplit/>
        </w:trPr>
        <w:tc>
          <w:tcPr>
            <w:tcW w:type="dxa" w:w="33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What current authority permits or requires action?</w:t>
            </w:r>
          </w:p>
        </w:tc>
        <w:tc>
          <w:tcPr>
            <w:tcW w:type="dxa" w:w="72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Confusing consent, authorization, privilege, subpoena, court order, emergency exception, and organizational preference.</w:t>
            </w:r>
          </w:p>
        </w:tc>
      </w:tr>
      <w:tr>
        <w:trPr>
          <w:cantSplit/>
        </w:trPr>
        <w:tc>
          <w:tcPr>
            <w:tcW w:type="dxa" w:w="33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What is the least-disclosing effective response?</w:t>
            </w:r>
          </w:p>
        </w:tc>
        <w:tc>
          <w:tcPr>
            <w:tcW w:type="dxa" w:w="72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Releasing an entire record when a limited response, objection, protective process, or focused disclosure may satisfy the lawful purpose.</w:t>
            </w:r>
          </w:p>
        </w:tc>
      </w:tr>
      <w:tr>
        <w:trPr>
          <w:cantSplit/>
        </w:trPr>
        <w:tc>
          <w:tcPr>
            <w:tcW w:type="dxa" w:w="33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What must be documented and revisited?</w:t>
            </w:r>
          </w:p>
        </w:tc>
        <w:tc>
          <w:tcPr>
            <w:tcW w:type="dxa" w:w="72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Losing the reasoning chain when circumstances, relationships, location, safety, or legal authority changes.</w:t>
            </w:r>
          </w:p>
        </w:tc>
      </w:tr>
    </w:tbl>
    <w:p>
      <w:pPr>
        <w:spacing w:after="0"/>
      </w:pPr>
    </w:p>
    <w:p>
      <w:pPr>
        <w:pStyle w:val="Heading2"/>
        <w:keepNext/>
      </w:pPr>
      <w:r>
        <w:t>Case Lab 2: Conjoint Consent and Private Information</w:t>
      </w:r>
    </w:p>
    <w:p>
      <w:pPr>
        <w:keepNext/>
      </w:pPr>
      <w:r>
        <w:t>At the start of couple therapy, the therapist used a written policy stating that the treatment unit is the couple and that private communications may affect what can be kept from the other partner. After several sessions, one partner privately discloses a financial account and demands absolute secrecy. The other partner later asks whether the therapist is withholding information relevant to shared financial goals.</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FFFFFF"/>
          </w:tcPr>
          <w:p>
            <w:pPr>
              <w:spacing w:after="0"/>
            </w:pPr>
            <w:r/>
            <w:r>
              <w:rPr>
                <w:rFonts w:ascii="Liberation Sans" w:hAnsi="Liberation Sans"/>
                <w:b/>
                <w:i w:val="0"/>
                <w:color w:val="12385B"/>
                <w:sz w:val="18"/>
              </w:rPr>
              <w:t xml:space="preserve">DECISION POINT  </w:t>
            </w:r>
            <w:r>
              <w:rPr>
                <w:rFonts w:ascii="Liberation Sans" w:hAnsi="Liberation Sans"/>
                <w:b w:val="0"/>
                <w:i w:val="0"/>
                <w:color w:val="1E2D38"/>
                <w:sz w:val="18"/>
              </w:rPr>
              <w:t>How should the therapist respond before revealing, promising secrecy, or continuing unchanged?</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7F4F4"/>
          </w:tcPr>
          <w:p>
            <w:pPr>
              <w:spacing w:after="0"/>
            </w:pPr>
            <w:r/>
            <w:r>
              <w:rPr>
                <w:rFonts w:ascii="Liberation Sans" w:hAnsi="Liberation Sans"/>
                <w:b/>
                <w:i w:val="0"/>
                <w:color w:val="12385B"/>
                <w:sz w:val="18"/>
              </w:rPr>
              <w:t xml:space="preserve">MODEL REASONING  </w:t>
            </w:r>
            <w:r>
              <w:rPr>
                <w:rFonts w:ascii="Liberation Sans" w:hAnsi="Liberation Sans"/>
                <w:b w:val="0"/>
                <w:i w:val="0"/>
                <w:color w:val="1E2D38"/>
                <w:sz w:val="18"/>
              </w:rPr>
              <w:t>Use CONSENT. Recheck who the client is, the existing policy, each person's understanding, current law and ethics, the meaning and safety context of the disclosure, and whether any prior commitment can lawfully and ethically be honored. Do not disclose automatically or invent a new policy after the fact. Clarify options, limits, foreseeable consequences, and the conditions for continuing treatment; seek consultation when needed; preserve each person's information rights; and document the process.</w:t>
            </w:r>
          </w:p>
        </w:tc>
      </w:tr>
    </w:tbl>
    <w:p>
      <w:pPr>
        <w:spacing w:after="0"/>
      </w:pP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3700"/>
        <w:gridCol w:w="6860"/>
      </w:tblGrid>
      <w:tr>
        <w:trPr>
          <w:cantSplit/>
          <w:tblHeader w:val="true"/>
        </w:trPr>
        <w:tc>
          <w:tcPr>
            <w:tcW w:type="dxa" w:w="37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Prompt</w:t>
            </w:r>
          </w:p>
        </w:tc>
        <w:tc>
          <w:tcPr>
            <w:tcW w:type="dxa" w:w="68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My Notes</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Client / treatment unit</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Original consent and information policy</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Private disclosure and requested promise</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Safety / coercion assessment</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Confidentiality / privilege issue</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Current authority to verify</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Options and consequences</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Consultation needed</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Treatment decision / continuity</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Documentation / consent update</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bl>
    <w:p>
      <w:pPr>
        <w:spacing w:after="0"/>
      </w:pPr>
    </w:p>
    <w:p>
      <w:pPr>
        <w:pageBreakBefore/>
        <w:spacing w:before="0" w:after="100"/>
      </w:pPr>
      <w:r>
        <w:rPr>
          <w:rFonts w:ascii="Liberation Sans" w:hAnsi="Liberation Sans"/>
          <w:b/>
          <w:i w:val="0"/>
          <w:color w:val="13A6A6"/>
          <w:sz w:val="18"/>
        </w:rPr>
        <w:t>CHAPTER 3</w:t>
      </w:r>
    </w:p>
    <w:tbl>
      <w:tblPr>
        <w:tblW w:type="dxa" w:w="10560"/>
        <w:tblInd w:type="dxa" w:w="0"/>
        <w:jc w:val="left"/>
        <w:tblLook w:firstColumn="1" w:firstRow="1" w:lastColumn="0" w:lastRow="0" w:noHBand="0" w:noVBand="1" w:val="04A0"/>
        <w:tblLayout w:type="fixed"/>
        <w:tblBorders>
          <w:top w:val="single" w:sz="0" w:space="0" w:color="0B2545"/>
          <w:left w:val="single" w:sz="0" w:space="0" w:color="0B2545"/>
          <w:bottom w:val="single" w:sz="0" w:space="0" w:color="0B2545"/>
          <w:right w:val="single" w:sz="0" w:space="0" w:color="0B2545"/>
          <w:insideH w:val="single" w:sz="0" w:space="0" w:color="0B2545"/>
          <w:insideV w:val="single" w:sz="0" w:space="0" w:color="0B2545"/>
        </w:tblBorders>
      </w:tblPr>
      <w:tblGrid>
        <w:gridCol w:w="10560"/>
      </w:tblGrid>
      <w:tr>
        <w:trPr>
          <w:cantSplit/>
          <w:tblHeader w:val="true"/>
        </w:trPr>
        <w:tc>
          <w:tcPr>
            <w:tcW w:type="dxa" w:w="10560"/>
            <w:tcMar>
              <w:top w:w="90" w:type="dxa"/>
              <w:start w:w="120" w:type="dxa"/>
              <w:bottom w:w="90" w:type="dxa"/>
              <w:end w:w="120" w:type="dxa"/>
            </w:tcMar>
            <w:vAlign w:val="center"/>
            <w:shd w:fill="0B2545"/>
          </w:tcPr>
          <w:p>
            <w:pPr>
              <w:spacing w:after="0"/>
            </w:pPr>
            <w:r/>
            <w:r>
              <w:rPr>
                <w:rFonts w:ascii="Liberation Sans" w:hAnsi="Liberation Sans"/>
                <w:b/>
                <w:i w:val="0"/>
                <w:color w:val="FFFFFF"/>
                <w:sz w:val="30"/>
              </w:rPr>
              <w:t>Documentation, Records, Access, Disclosure, Retention, and Practice Transition</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AF1F7"/>
          </w:tcPr>
          <w:p>
            <w:pPr>
              <w:spacing w:after="0"/>
            </w:pPr>
            <w:r/>
            <w:r>
              <w:rPr>
                <w:rFonts w:ascii="Liberation Sans" w:hAnsi="Liberation Sans"/>
                <w:b/>
                <w:i w:val="0"/>
                <w:color w:val="12385B"/>
                <w:sz w:val="18"/>
              </w:rPr>
              <w:t xml:space="preserve">BIG IDEA  </w:t>
            </w:r>
            <w:r>
              <w:rPr>
                <w:rFonts w:ascii="Liberation Sans" w:hAnsi="Liberation Sans"/>
                <w:b w:val="0"/>
                <w:i w:val="0"/>
                <w:color w:val="1E2D38"/>
                <w:sz w:val="18"/>
              </w:rPr>
              <w:t>A record must be accurate, adequate, attributable, protected, correctable, retrievable, and governed across its lifecycle. Systemic records require special attention to each person's information, access authority, third-party material, release limits, and continuity.</w:t>
            </w:r>
          </w:p>
        </w:tc>
      </w:tr>
    </w:tbl>
    <w:p>
      <w:pPr>
        <w:spacing w:after="0"/>
      </w:pPr>
    </w:p>
    <w:p>
      <w:pPr>
        <w:pStyle w:val="Heading2"/>
      </w:pPr>
      <w:r>
        <w:t>The RECORD Sequence</w:t>
      </w: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3100"/>
        <w:gridCol w:w="7460"/>
      </w:tblGrid>
      <w:tr>
        <w:trPr>
          <w:cantSplit/>
          <w:tblHeader w:val="true"/>
        </w:trPr>
        <w:tc>
          <w:tcPr>
            <w:tcW w:type="dxa" w:w="31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Step</w:t>
            </w:r>
          </w:p>
        </w:tc>
        <w:tc>
          <w:tcPr>
            <w:tcW w:type="dxa" w:w="74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Professional task</w:t>
            </w:r>
          </w:p>
        </w:tc>
      </w:tr>
      <w:tr>
        <w:trPr>
          <w:cantSplit/>
        </w:trPr>
        <w:tc>
          <w:tcPr>
            <w:tcW w:type="dxa" w:w="3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R - Record relevant facts, sources, observations, and participation</w:t>
            </w:r>
          </w:p>
        </w:tc>
        <w:tc>
          <w:tcPr>
            <w:tcW w:type="dxa" w:w="74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Distinguish direct observation, client report, collateral information, measure results, automated output, and therapist inference. Identify who participated and the context.</w:t>
            </w:r>
          </w:p>
        </w:tc>
      </w:tr>
      <w:tr>
        <w:trPr>
          <w:cantSplit/>
        </w:trPr>
        <w:tc>
          <w:tcPr>
            <w:tcW w:type="dxa" w:w="3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E - Explain clinical reasoning and decisions</w:t>
            </w:r>
          </w:p>
        </w:tc>
        <w:tc>
          <w:tcPr>
            <w:tcW w:type="dxa" w:w="74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Connect assessment, systemic hypotheses, risk, intervention, response, plan, consultation, information decisions, and continuity without copying irrelevant material.</w:t>
            </w:r>
          </w:p>
        </w:tc>
      </w:tr>
      <w:tr>
        <w:trPr>
          <w:cantSplit/>
        </w:trPr>
        <w:tc>
          <w:tcPr>
            <w:tcW w:type="dxa" w:w="3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 - Correct errors transparently without obscuring the record</w:t>
            </w:r>
          </w:p>
        </w:tc>
        <w:tc>
          <w:tcPr>
            <w:tcW w:type="dxa" w:w="74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Preserve chronology and the original entry as required, identify the correction and source, notify affected workflows when needed, and assess downstream harm.</w:t>
            </w:r>
          </w:p>
        </w:tc>
      </w:tr>
      <w:tr>
        <w:trPr>
          <w:cantSplit/>
        </w:trPr>
        <w:tc>
          <w:tcPr>
            <w:tcW w:type="dxa" w:w="3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O - Organize clinical and financial content accurately</w:t>
            </w:r>
          </w:p>
        </w:tc>
        <w:tc>
          <w:tcPr>
            <w:tcW w:type="dxa" w:w="74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Keep diagnoses, codes, services, dates, fees, payer representations, authorizations, and treatment documentation truthful and internally consistent.</w:t>
            </w:r>
          </w:p>
        </w:tc>
      </w:tr>
      <w:tr>
        <w:trPr>
          <w:cantSplit/>
        </w:trPr>
        <w:tc>
          <w:tcPr>
            <w:tcW w:type="dxa" w:w="3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R - Respect access, authorization, privilege, and third-party information</w:t>
            </w:r>
          </w:p>
        </w:tc>
        <w:tc>
          <w:tcPr>
            <w:tcW w:type="dxa" w:w="74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Verify who requests access, the record type, authority, systemic permissions, legal process, harm standard, and information belonging to or identifying others.</w:t>
            </w:r>
          </w:p>
        </w:tc>
      </w:tr>
      <w:tr>
        <w:trPr>
          <w:cantSplit/>
        </w:trPr>
        <w:tc>
          <w:tcPr>
            <w:tcW w:type="dxa" w:w="3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D - Control storage, disclosure, retention, disposal, breach, and continuity</w:t>
            </w:r>
          </w:p>
        </w:tc>
        <w:tc>
          <w:tcPr>
            <w:tcW w:type="dxa" w:w="74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Apply current safeguards, retention and destruction rules, incident response, transfer procedures, and plans for incapacity, death, sale, relocation, or closure.</w:t>
            </w:r>
          </w:p>
        </w:tc>
      </w:tr>
    </w:tbl>
    <w:p>
      <w:pPr>
        <w:spacing w:after="0"/>
      </w:pPr>
    </w:p>
    <w:p>
      <w:pPr>
        <w:pStyle w:val="Heading2"/>
      </w:pPr>
      <w:r>
        <w:t>The Record Lifecycle</w:t>
      </w: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2100"/>
        <w:gridCol w:w="8460"/>
      </w:tblGrid>
      <w:tr>
        <w:trPr>
          <w:cantSplit/>
          <w:tblHeader w:val="true"/>
        </w:trPr>
        <w:tc>
          <w:tcPr>
            <w:tcW w:type="dxa" w:w="21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Stage</w:t>
            </w:r>
          </w:p>
        </w:tc>
        <w:tc>
          <w:tcPr>
            <w:tcW w:type="dxa" w:w="84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High-yield questions</w:t>
            </w:r>
          </w:p>
        </w:tc>
      </w:tr>
      <w:tr>
        <w:trPr>
          <w:cantSplit/>
        </w:trPr>
        <w:tc>
          <w:tcPr>
            <w:tcW w:type="dxa" w:w="2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Create</w:t>
            </w:r>
          </w:p>
        </w:tc>
        <w:tc>
          <w:tcPr>
            <w:tcW w:type="dxa" w:w="84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Is the entry timely, accurate, adequate, clinically relevant, attributed to its source, and consistent with the service actually delivered?</w:t>
            </w:r>
          </w:p>
        </w:tc>
      </w:tr>
      <w:tr>
        <w:trPr>
          <w:cantSplit/>
        </w:trPr>
        <w:tc>
          <w:tcPr>
            <w:tcW w:type="dxa" w:w="2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Use</w:t>
            </w:r>
          </w:p>
        </w:tc>
        <w:tc>
          <w:tcPr>
            <w:tcW w:type="dxa" w:w="84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Who needs the information for what purpose, and is the use clinically necessary, authorized, permitted, secure, and within role?</w:t>
            </w:r>
          </w:p>
        </w:tc>
      </w:tr>
      <w:tr>
        <w:trPr>
          <w:cantSplit/>
        </w:trPr>
        <w:tc>
          <w:tcPr>
            <w:tcW w:type="dxa" w:w="2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Correct</w:t>
            </w:r>
          </w:p>
        </w:tc>
        <w:tc>
          <w:tcPr>
            <w:tcW w:type="dxa" w:w="84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What is wrong, what is the reliable source, how is chronology preserved, who may rely on the error, and what downstream repair is required?</w:t>
            </w:r>
          </w:p>
        </w:tc>
      </w:tr>
      <w:tr>
        <w:trPr>
          <w:cantSplit/>
        </w:trPr>
        <w:tc>
          <w:tcPr>
            <w:tcW w:type="dxa" w:w="2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Access / release</w:t>
            </w:r>
          </w:p>
        </w:tc>
        <w:tc>
          <w:tcPr>
            <w:tcW w:type="dxa" w:w="84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Who requests what record, with what authority, under which current rule, and how will third-party and systemic information be protected?</w:t>
            </w:r>
          </w:p>
        </w:tc>
      </w:tr>
      <w:tr>
        <w:trPr>
          <w:cantSplit/>
        </w:trPr>
        <w:tc>
          <w:tcPr>
            <w:tcW w:type="dxa" w:w="2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Store / retain</w:t>
            </w:r>
          </w:p>
        </w:tc>
        <w:tc>
          <w:tcPr>
            <w:tcW w:type="dxa" w:w="84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Which current law, board rule, contract, and policy govern format, access controls, backup, auditability, retention period, and recovery?</w:t>
            </w:r>
          </w:p>
        </w:tc>
      </w:tr>
      <w:tr>
        <w:trPr>
          <w:cantSplit/>
        </w:trPr>
        <w:tc>
          <w:tcPr>
            <w:tcW w:type="dxa" w:w="2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Transition / dispose</w:t>
            </w:r>
          </w:p>
        </w:tc>
        <w:tc>
          <w:tcPr>
            <w:tcW w:type="dxa" w:w="84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How will clients receive notice, continuity, access, transfer, secure disposal, and a responsible records custodian during practice change?</w:t>
            </w:r>
          </w:p>
        </w:tc>
      </w:tr>
    </w:tbl>
    <w:p>
      <w:pPr>
        <w:spacing w:after="0"/>
      </w:pPr>
    </w:p>
    <w:p>
      <w:pPr>
        <w:pStyle w:val="Heading2"/>
        <w:keepNext/>
      </w:pPr>
      <w:r>
        <w:t>Case Lab 3: Systemic Record Request</w:t>
      </w:r>
    </w:p>
    <w:p>
      <w:pPr>
        <w:keepNext/>
      </w:pPr>
      <w:r>
        <w:t>One adult who participated in family therapy asks for the entire electronic record. The chart includes the therapist's notes about joint sessions, a private communication from another competent adult, information about a minor, payer material, and an AI-generated draft summary that was corrected before the note was signed. The requester says participation in treatment creates an automatic right to everything.</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FFFFFF"/>
          </w:tcPr>
          <w:p>
            <w:pPr>
              <w:spacing w:after="0"/>
            </w:pPr>
            <w:r/>
            <w:r>
              <w:rPr>
                <w:rFonts w:ascii="Liberation Sans" w:hAnsi="Liberation Sans"/>
                <w:b/>
                <w:i w:val="0"/>
                <w:color w:val="12385B"/>
                <w:sz w:val="18"/>
              </w:rPr>
              <w:t xml:space="preserve">DECISION POINT  </w:t>
            </w:r>
            <w:r>
              <w:rPr>
                <w:rFonts w:ascii="Liberation Sans" w:hAnsi="Liberation Sans"/>
                <w:b w:val="0"/>
                <w:i w:val="0"/>
                <w:color w:val="1E2D38"/>
                <w:sz w:val="18"/>
              </w:rPr>
              <w:t>What should the therapist do before granting or denying access?</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7F4F4"/>
          </w:tcPr>
          <w:p>
            <w:pPr>
              <w:spacing w:after="0"/>
            </w:pPr>
            <w:r/>
            <w:r>
              <w:rPr>
                <w:rFonts w:ascii="Liberation Sans" w:hAnsi="Liberation Sans"/>
                <w:b/>
                <w:i w:val="0"/>
                <w:color w:val="12385B"/>
                <w:sz w:val="18"/>
              </w:rPr>
              <w:t xml:space="preserve">MODEL REASONING  </w:t>
            </w:r>
            <w:r>
              <w:rPr>
                <w:rFonts w:ascii="Liberation Sans" w:hAnsi="Liberation Sans"/>
                <w:b w:val="0"/>
                <w:i w:val="0"/>
                <w:color w:val="1E2D38"/>
                <w:sz w:val="18"/>
              </w:rPr>
              <w:t>Use RECORD. Verify the requester's identity, the client and treatment-unit structure, the exact record types, current access law, privilege, authorizations, organizational procedure, and any exception or review process. Protect information belonging to or identifying others, preserve corrected-record history, avoid reflexive full release or blanket denial, consult when needed, respond within governing timelines, and document the request, analysis, action, and continuity.</w:t>
            </w:r>
          </w:p>
        </w:tc>
      </w:tr>
    </w:tbl>
    <w:p>
      <w:pPr>
        <w:spacing w:after="0"/>
      </w:pP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3700"/>
        <w:gridCol w:w="6860"/>
      </w:tblGrid>
      <w:tr>
        <w:trPr>
          <w:cantSplit/>
          <w:tblHeader w:val="true"/>
        </w:trPr>
        <w:tc>
          <w:tcPr>
            <w:tcW w:type="dxa" w:w="37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Prompt</w:t>
            </w:r>
          </w:p>
        </w:tc>
        <w:tc>
          <w:tcPr>
            <w:tcW w:type="dxa" w:w="68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My Notes</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Requester identity and role</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Client / treatment unit</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Record components</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Access authority</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Privilege / authorization</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Third-party information</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Corrected AI draft history</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Consultation / review process</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Response and continuity</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Documentation</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bl>
    <w:p>
      <w:pPr>
        <w:spacing w:after="0"/>
      </w:pPr>
    </w:p>
    <w:p>
      <w:pPr>
        <w:pageBreakBefore/>
        <w:spacing w:before="0" w:after="100"/>
      </w:pPr>
      <w:r>
        <w:rPr>
          <w:rFonts w:ascii="Liberation Sans" w:hAnsi="Liberation Sans"/>
          <w:b/>
          <w:i w:val="0"/>
          <w:color w:val="13A6A6"/>
          <w:sz w:val="18"/>
        </w:rPr>
        <w:t>CHAPTER 4</w:t>
      </w:r>
    </w:p>
    <w:tbl>
      <w:tblPr>
        <w:tblW w:type="dxa" w:w="10560"/>
        <w:tblInd w:type="dxa" w:w="0"/>
        <w:jc w:val="left"/>
        <w:tblLook w:firstColumn="1" w:firstRow="1" w:lastColumn="0" w:lastRow="0" w:noHBand="0" w:noVBand="1" w:val="04A0"/>
        <w:tblLayout w:type="fixed"/>
        <w:tblBorders>
          <w:top w:val="single" w:sz="0" w:space="0" w:color="0B2545"/>
          <w:left w:val="single" w:sz="0" w:space="0" w:color="0B2545"/>
          <w:bottom w:val="single" w:sz="0" w:space="0" w:color="0B2545"/>
          <w:right w:val="single" w:sz="0" w:space="0" w:color="0B2545"/>
          <w:insideH w:val="single" w:sz="0" w:space="0" w:color="0B2545"/>
          <w:insideV w:val="single" w:sz="0" w:space="0" w:color="0B2545"/>
        </w:tblBorders>
      </w:tblPr>
      <w:tblGrid>
        <w:gridCol w:w="10560"/>
      </w:tblGrid>
      <w:tr>
        <w:trPr>
          <w:cantSplit/>
          <w:tblHeader w:val="true"/>
        </w:trPr>
        <w:tc>
          <w:tcPr>
            <w:tcW w:type="dxa" w:w="10560"/>
            <w:tcMar>
              <w:top w:w="90" w:type="dxa"/>
              <w:start w:w="120" w:type="dxa"/>
              <w:bottom w:w="90" w:type="dxa"/>
              <w:end w:w="120" w:type="dxa"/>
            </w:tcMar>
            <w:vAlign w:val="center"/>
            <w:shd w:fill="0B2545"/>
          </w:tcPr>
          <w:p>
            <w:pPr>
              <w:spacing w:after="0"/>
            </w:pPr>
            <w:r/>
            <w:r>
              <w:rPr>
                <w:rFonts w:ascii="Liberation Sans" w:hAnsi="Liberation Sans"/>
                <w:b/>
                <w:i w:val="0"/>
                <w:color w:val="FFFFFF"/>
                <w:sz w:val="30"/>
              </w:rPr>
              <w:t>Financial Integrity, Billing, Business Practice, Advertising, and Public Roles</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AF1F7"/>
          </w:tcPr>
          <w:p>
            <w:pPr>
              <w:spacing w:after="0"/>
            </w:pPr>
            <w:r/>
            <w:r>
              <w:rPr>
                <w:rFonts w:ascii="Liberation Sans" w:hAnsi="Liberation Sans"/>
                <w:b/>
                <w:i w:val="0"/>
                <w:color w:val="12385B"/>
                <w:sz w:val="18"/>
              </w:rPr>
              <w:t xml:space="preserve">BIG IDEA  </w:t>
            </w:r>
            <w:r>
              <w:rPr>
                <w:rFonts w:ascii="Liberation Sans" w:hAnsi="Liberation Sans"/>
                <w:b w:val="0"/>
                <w:i w:val="0"/>
                <w:color w:val="1E2D38"/>
                <w:sz w:val="18"/>
              </w:rPr>
              <w:t>Trust in professional practice depends on truthful services, records, fees, coding, claims, collections, referrals, credentials, specialties, testimonials, public statements, role boundaries, and prompt correction of misinformation.</w:t>
            </w:r>
          </w:p>
        </w:tc>
      </w:tr>
    </w:tbl>
    <w:p>
      <w:pPr>
        <w:spacing w:after="0"/>
      </w:pPr>
    </w:p>
    <w:p>
      <w:pPr>
        <w:pStyle w:val="Heading2"/>
      </w:pPr>
      <w:r>
        <w:t>The TRUST Sequence</w:t>
      </w: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3100"/>
        <w:gridCol w:w="7460"/>
      </w:tblGrid>
      <w:tr>
        <w:trPr>
          <w:cantSplit/>
          <w:tblHeader w:val="true"/>
        </w:trPr>
        <w:tc>
          <w:tcPr>
            <w:tcW w:type="dxa" w:w="31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Step</w:t>
            </w:r>
          </w:p>
        </w:tc>
        <w:tc>
          <w:tcPr>
            <w:tcW w:type="dxa" w:w="74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Professional task</w:t>
            </w:r>
          </w:p>
        </w:tc>
      </w:tr>
      <w:tr>
        <w:trPr>
          <w:cantSplit/>
        </w:trPr>
        <w:tc>
          <w:tcPr>
            <w:tcW w:type="dxa" w:w="3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T - Tell clients financial and role terms clearly</w:t>
            </w:r>
          </w:p>
        </w:tc>
        <w:tc>
          <w:tcPr>
            <w:tcW w:type="dxa" w:w="74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Explain fees, missed-session charges, payer limits, collection procedures, role, third-party relationships, changes, records implications, and feasible choices in understandable writing.</w:t>
            </w:r>
          </w:p>
        </w:tc>
      </w:tr>
      <w:tr>
        <w:trPr>
          <w:cantSplit/>
        </w:trPr>
        <w:tc>
          <w:tcPr>
            <w:tcW w:type="dxa" w:w="3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R - Represent credentials, services, specialties, and outcomes accurately</w:t>
            </w:r>
          </w:p>
        </w:tc>
        <w:tc>
          <w:tcPr>
            <w:tcW w:type="dxa" w:w="74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Use truthful titles, licensure and supervision status, education, competence, evidence, limitations, affiliations, expected results, and public claims.</w:t>
            </w:r>
          </w:p>
        </w:tc>
      </w:tr>
      <w:tr>
        <w:trPr>
          <w:cantSplit/>
        </w:trPr>
        <w:tc>
          <w:tcPr>
            <w:tcW w:type="dxa" w:w="3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U - Use truthful billing, coding, and payer communication</w:t>
            </w:r>
          </w:p>
        </w:tc>
        <w:tc>
          <w:tcPr>
            <w:tcW w:type="dxa" w:w="74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Match codes, dates, participants, diagnoses, duration, modality, and service descriptions to what actually occurred and correct errors promptly.</w:t>
            </w:r>
          </w:p>
        </w:tc>
      </w:tr>
      <w:tr>
        <w:trPr>
          <w:cantSplit/>
        </w:trPr>
        <w:tc>
          <w:tcPr>
            <w:tcW w:type="dxa" w:w="3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S - Safeguard boundaries, conflicts, referrals, collections, testimonials, and public roles</w:t>
            </w:r>
          </w:p>
        </w:tc>
        <w:tc>
          <w:tcPr>
            <w:tcW w:type="dxa" w:w="74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Assess power, undue influence, exploitation, confidentiality, remuneration, incompatible roles, business incentives, and the least harmful alternative.</w:t>
            </w:r>
          </w:p>
        </w:tc>
      </w:tr>
      <w:tr>
        <w:trPr>
          <w:cantSplit/>
        </w:trPr>
        <w:tc>
          <w:tcPr>
            <w:tcW w:type="dxa" w:w="31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T - Track changes, corrections, and continuity</w:t>
            </w:r>
          </w:p>
        </w:tc>
        <w:tc>
          <w:tcPr>
            <w:tcW w:type="dxa" w:w="74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Document disclosures, agreements, rationale, consultation, corrections, client notice, responsible parties, and what protects ongoing access to records and care.</w:t>
            </w:r>
          </w:p>
        </w:tc>
      </w:tr>
    </w:tbl>
    <w:p>
      <w:pPr>
        <w:spacing w:after="0"/>
      </w:pPr>
    </w:p>
    <w:p>
      <w:pPr>
        <w:pStyle w:val="Heading2"/>
      </w:pPr>
      <w:r>
        <w:t>Business and Public-Practice Decision Rules</w:t>
      </w:r>
    </w:p>
    <w:p>
      <w:pPr>
        <w:pStyle w:val="ListBullet"/>
      </w:pPr>
      <w:r>
        <w:t>The clinical record and the claim must tell the same truthful story. A payer preference does not justify a diagnosis, code, duration, participant list, or service description that did not occur.</w:t>
      </w:r>
    </w:p>
    <w:p>
      <w:pPr>
        <w:pStyle w:val="ListBullet"/>
      </w:pPr>
      <w:r>
        <w:t>Financial policies belong in informed participation before a dispute. Changes require reasonable notice and current-law review; collection does not authorize unnecessary clinical disclosure.</w:t>
      </w:r>
    </w:p>
    <w:p>
      <w:pPr>
        <w:pStyle w:val="ListBullet"/>
      </w:pPr>
      <w:r>
        <w:t>Referral relationships require scrutiny for remuneration, conflicts, steering, quality, access, client choice, and accurate representation.</w:t>
      </w:r>
    </w:p>
    <w:p>
      <w:pPr>
        <w:pStyle w:val="ListBullet"/>
      </w:pPr>
      <w:r>
        <w:t>Current clients and other people vulnerable to undue influence should not be used to create promotional credibility. Protect confidentiality even when the client volunteers praise.</w:t>
      </w:r>
    </w:p>
    <w:p>
      <w:pPr>
        <w:pStyle w:val="ListBullet"/>
      </w:pPr>
      <w:r>
        <w:t>A specialty label must follow education, training, supervised experience, or other defensible competence development - not marketing demand.</w:t>
      </w:r>
    </w:p>
    <w:p>
      <w:pPr>
        <w:pStyle w:val="ListBullet"/>
      </w:pPr>
      <w:r>
        <w:t>Therapy and forensic or evaluative roles carry different purposes, information uses, consent, neutrality expectations, and conflicts. Clarify and separate them before acting.</w:t>
      </w:r>
    </w:p>
    <w:p>
      <w:pPr>
        <w:pStyle w:val="Heading2"/>
        <w:keepNext/>
        <w:pageBreakBefore/>
      </w:pPr>
      <w:r>
        <w:t>Case Lab 4: Billing, Collections, and Truthful Representation</w:t>
      </w:r>
    </w:p>
    <w:p>
      <w:pPr>
        <w:keepNext/>
      </w:pPr>
      <w:r>
        <w:t>A practice owner tells a therapist to bill a longer service code because the insurer reimburses poorly for the session actually provided. The owner also wants the collection agency to receive diagnosis details and a narrative of family conflict to pressure payment. The therapist worries that refusing will reduce hours.</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FFFFFF"/>
          </w:tcPr>
          <w:p>
            <w:pPr>
              <w:spacing w:after="0"/>
            </w:pPr>
            <w:r/>
            <w:r>
              <w:rPr>
                <w:rFonts w:ascii="Liberation Sans" w:hAnsi="Liberation Sans"/>
                <w:b/>
                <w:i w:val="0"/>
                <w:color w:val="12385B"/>
                <w:sz w:val="18"/>
              </w:rPr>
              <w:t xml:space="preserve">DECISION POINT  </w:t>
            </w:r>
            <w:r>
              <w:rPr>
                <w:rFonts w:ascii="Liberation Sans" w:hAnsi="Liberation Sans"/>
                <w:b w:val="0"/>
                <w:i w:val="0"/>
                <w:color w:val="1E2D38"/>
                <w:sz w:val="18"/>
              </w:rPr>
              <w:t>What should the therapist do first and what must follow?</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7F4F4"/>
          </w:tcPr>
          <w:p>
            <w:pPr>
              <w:spacing w:after="0"/>
            </w:pPr>
            <w:r/>
            <w:r>
              <w:rPr>
                <w:rFonts w:ascii="Liberation Sans" w:hAnsi="Liberation Sans"/>
                <w:b/>
                <w:i w:val="0"/>
                <w:color w:val="12385B"/>
                <w:sz w:val="18"/>
              </w:rPr>
              <w:t xml:space="preserve">MODEL REASONING  </w:t>
            </w:r>
            <w:r>
              <w:rPr>
                <w:rFonts w:ascii="Liberation Sans" w:hAnsi="Liberation Sans"/>
                <w:b w:val="0"/>
                <w:i w:val="0"/>
                <w:color w:val="1E2D38"/>
                <w:sz w:val="18"/>
              </w:rPr>
              <w:t>Use TRUST. Verify the actual service, code, payer and legal requirements, and organizational process; do not submit a knowingly inaccurate claim. Limit collection disclosures to what is permitted and necessary, protect confidentiality, seek qualified consultation, communicate the concern and corrective path, preserve records, correct any affected claims, protect clients from retaliation or abandonment, and document the decision and follow-through.</w:t>
            </w:r>
          </w:p>
        </w:tc>
      </w:tr>
    </w:tbl>
    <w:p>
      <w:pPr>
        <w:spacing w:after="0"/>
      </w:pP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3700"/>
        <w:gridCol w:w="6860"/>
      </w:tblGrid>
      <w:tr>
        <w:trPr>
          <w:cantSplit/>
          <w:tblHeader w:val="true"/>
        </w:trPr>
        <w:tc>
          <w:tcPr>
            <w:tcW w:type="dxa" w:w="37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Prompt</w:t>
            </w:r>
          </w:p>
        </w:tc>
        <w:tc>
          <w:tcPr>
            <w:tcW w:type="dxa" w:w="68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My Notes</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Actual service / documentation</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Requested code or claim</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Payer / legal authority</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Collection purpose and information</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Confidentiality limits</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Conflict / employment pressure</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Consultation and reporting path</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Correction needed</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Client continuity</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Documentation / monitoring</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bl>
    <w:p>
      <w:pPr>
        <w:spacing w:after="0"/>
      </w:pPr>
    </w:p>
    <w:p>
      <w:pPr>
        <w:pageBreakBefore/>
        <w:spacing w:before="0" w:after="0" w:line="20" w:lineRule="exact"/>
      </w:pPr>
      <w:r>
        <w:rPr>
          <w:rFonts w:ascii="Liberation Sans" w:hAnsi="Liberation Sans"/>
          <w:b w:val="0"/>
          <w:i w:val="0"/>
          <w:color w:val="FFFFFF"/>
          <w:sz w:val="2"/>
        </w:rPr>
        <w:t xml:space="preserve"> </w:t>
      </w:r>
    </w:p>
    <w:p>
      <w:pPr>
        <w:pStyle w:val="Heading2"/>
        <w:keepNext/>
      </w:pPr>
      <w:r>
        <w:t>Case Lab 5: Advertising, Testimony, and Role Boundaries</w:t>
      </w:r>
    </w:p>
    <w:p>
      <w:pPr>
        <w:keepNext/>
      </w:pPr>
      <w:r>
        <w:t>A therapist launches a website describing an unverified specialty in trauma neuroscience. The marketing vendor asks a current client for a video testimonial and labels the therapist a court-approved custody expert. The therapist has treated one parent but has never completed a custody evaluation or relevant forensic training.</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FFFFFF"/>
          </w:tcPr>
          <w:p>
            <w:pPr>
              <w:spacing w:after="0"/>
            </w:pPr>
            <w:r/>
            <w:r>
              <w:rPr>
                <w:rFonts w:ascii="Liberation Sans" w:hAnsi="Liberation Sans"/>
                <w:b/>
                <w:i w:val="0"/>
                <w:color w:val="12385B"/>
                <w:sz w:val="18"/>
              </w:rPr>
              <w:t xml:space="preserve">DECISION POINT  </w:t>
            </w:r>
            <w:r>
              <w:rPr>
                <w:rFonts w:ascii="Liberation Sans" w:hAnsi="Liberation Sans"/>
                <w:b w:val="0"/>
                <w:i w:val="0"/>
                <w:color w:val="1E2D38"/>
                <w:sz w:val="18"/>
              </w:rPr>
              <w:t>What is the best corrective sequence?</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7F4F4"/>
          </w:tcPr>
          <w:p>
            <w:pPr>
              <w:spacing w:after="0"/>
            </w:pPr>
            <w:r/>
            <w:r>
              <w:rPr>
                <w:rFonts w:ascii="Liberation Sans" w:hAnsi="Liberation Sans"/>
                <w:b/>
                <w:i w:val="0"/>
                <w:color w:val="12385B"/>
                <w:sz w:val="18"/>
              </w:rPr>
              <w:t xml:space="preserve">MODEL REASONING  </w:t>
            </w:r>
            <w:r>
              <w:rPr>
                <w:rFonts w:ascii="Liberation Sans" w:hAnsi="Liberation Sans"/>
                <w:b w:val="0"/>
                <w:i w:val="0"/>
                <w:color w:val="1E2D38"/>
                <w:sz w:val="18"/>
              </w:rPr>
              <w:t>Use TRUST and COMPASS. Stop or revise inaccurate claims, prevent solicitation or use of a vulnerable current client's testimonial, protect confidentiality, clarify actual credentials and services, reject an incompatible forensic role, correct third-party misinformation, evaluate whether any person was misled or harmed, seek consultation, and document corrections and monitoring. Marketing convenience does not create competence or neutralize undue influence.</w:t>
            </w:r>
          </w:p>
        </w:tc>
      </w:tr>
    </w:tbl>
    <w:p>
      <w:pPr>
        <w:spacing w:after="0"/>
      </w:pP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3700"/>
        <w:gridCol w:w="6860"/>
      </w:tblGrid>
      <w:tr>
        <w:trPr>
          <w:cantSplit/>
          <w:tblHeader w:val="true"/>
        </w:trPr>
        <w:tc>
          <w:tcPr>
            <w:tcW w:type="dxa" w:w="37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Prompt</w:t>
            </w:r>
          </w:p>
        </w:tc>
        <w:tc>
          <w:tcPr>
            <w:tcW w:type="dxa" w:w="68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My Notes</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Actual credentials / competence</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Specialty claim</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Client testimonial risk</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Confidentiality exposure</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Therapy vs. forensic role</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Vendor responsibility</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Immediate correction</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Affected-person notice</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Consultation / safeguards</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Ongoing monitoring</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bl>
    <w:p>
      <w:pPr>
        <w:spacing w:after="0"/>
      </w:pPr>
    </w:p>
    <w:p>
      <w:pPr>
        <w:pageBreakBefore/>
        <w:spacing w:before="0" w:after="100"/>
      </w:pPr>
      <w:r>
        <w:rPr>
          <w:rFonts w:ascii="Liberation Sans" w:hAnsi="Liberation Sans"/>
          <w:b/>
          <w:i w:val="0"/>
          <w:color w:val="13A6A6"/>
          <w:sz w:val="18"/>
        </w:rPr>
        <w:t>CHAPTER 5</w:t>
      </w:r>
    </w:p>
    <w:tbl>
      <w:tblPr>
        <w:tblW w:type="dxa" w:w="10560"/>
        <w:tblInd w:type="dxa" w:w="0"/>
        <w:jc w:val="left"/>
        <w:tblLook w:firstColumn="1" w:firstRow="1" w:lastColumn="0" w:lastRow="0" w:noHBand="0" w:noVBand="1" w:val="04A0"/>
        <w:tblLayout w:type="fixed"/>
        <w:tblBorders>
          <w:top w:val="single" w:sz="0" w:space="0" w:color="0B2545"/>
          <w:left w:val="single" w:sz="0" w:space="0" w:color="0B2545"/>
          <w:bottom w:val="single" w:sz="0" w:space="0" w:color="0B2545"/>
          <w:right w:val="single" w:sz="0" w:space="0" w:color="0B2545"/>
          <w:insideH w:val="single" w:sz="0" w:space="0" w:color="0B2545"/>
          <w:insideV w:val="single" w:sz="0" w:space="0" w:color="0B2545"/>
        </w:tblBorders>
      </w:tblPr>
      <w:tblGrid>
        <w:gridCol w:w="10560"/>
      </w:tblGrid>
      <w:tr>
        <w:trPr>
          <w:cantSplit/>
          <w:tblHeader w:val="true"/>
        </w:trPr>
        <w:tc>
          <w:tcPr>
            <w:tcW w:type="dxa" w:w="10560"/>
            <w:tcMar>
              <w:top w:w="90" w:type="dxa"/>
              <w:start w:w="120" w:type="dxa"/>
              <w:bottom w:w="90" w:type="dxa"/>
              <w:end w:w="120" w:type="dxa"/>
            </w:tcMar>
            <w:vAlign w:val="center"/>
            <w:shd w:fill="0B2545"/>
          </w:tcPr>
          <w:p>
            <w:pPr>
              <w:spacing w:after="0"/>
            </w:pPr>
            <w:r/>
            <w:r>
              <w:rPr>
                <w:rFonts w:ascii="Liberation Sans" w:hAnsi="Liberation Sans"/>
                <w:b/>
                <w:i w:val="0"/>
                <w:color w:val="FFFFFF"/>
                <w:sz w:val="30"/>
              </w:rPr>
              <w:t>Technology, Teletherapy, Electronic Records, Digital Privacy, and Security</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AF1F7"/>
          </w:tcPr>
          <w:p>
            <w:pPr>
              <w:spacing w:after="0"/>
            </w:pPr>
            <w:r/>
            <w:r>
              <w:rPr>
                <w:rFonts w:ascii="Liberation Sans" w:hAnsi="Liberation Sans"/>
                <w:b/>
                <w:i w:val="0"/>
                <w:color w:val="12385B"/>
                <w:sz w:val="18"/>
              </w:rPr>
              <w:t xml:space="preserve">BIG IDEA  </w:t>
            </w:r>
            <w:r>
              <w:rPr>
                <w:rFonts w:ascii="Liberation Sans" w:hAnsi="Liberation Sans"/>
                <w:b w:val="0"/>
                <w:i w:val="0"/>
                <w:color w:val="1E2D38"/>
                <w:sz w:val="18"/>
              </w:rPr>
              <w:t>Safe teletherapy requires more than a functioning video link. Verify current locations and authority, identity, clinical fit, access, privacy, consent, emergency resources, communication and backup plans, platform and vendor safeguards, documentation, incident response, and ongoing fit.</w:t>
            </w:r>
          </w:p>
        </w:tc>
      </w:tr>
    </w:tbl>
    <w:p>
      <w:pPr>
        <w:spacing w:after="0"/>
      </w:pPr>
    </w:p>
    <w:p>
      <w:pPr>
        <w:pStyle w:val="Heading2"/>
      </w:pPr>
      <w:r>
        <w:t>The TELESAFE Sequence</w:t>
      </w: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3200"/>
        <w:gridCol w:w="7360"/>
      </w:tblGrid>
      <w:tr>
        <w:trPr>
          <w:cantSplit/>
          <w:tblHeader w:val="true"/>
        </w:trPr>
        <w:tc>
          <w:tcPr>
            <w:tcW w:type="dxa" w:w="32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Step</w:t>
            </w:r>
          </w:p>
        </w:tc>
        <w:tc>
          <w:tcPr>
            <w:tcW w:type="dxa" w:w="73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Professional task</w:t>
            </w:r>
          </w:p>
        </w:tc>
      </w:tr>
      <w:tr>
        <w:trPr>
          <w:cantSplit/>
        </w:trPr>
        <w:tc>
          <w:tcPr>
            <w:tcW w:type="dxa" w:w="3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T - Track client and therapist location and jurisdiction</w:t>
            </w:r>
          </w:p>
        </w:tc>
        <w:tc>
          <w:tcPr>
            <w:tcW w:type="dxa" w:w="7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Confirm physical locations at each relevant contact and identify the current authority governing practice, consent, records, emergency response, and required reporting.</w:t>
            </w:r>
          </w:p>
        </w:tc>
      </w:tr>
      <w:tr>
        <w:trPr>
          <w:cantSplit/>
        </w:trPr>
        <w:tc>
          <w:tcPr>
            <w:tcW w:type="dxa" w:w="3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E - Evaluate authority, clinical fit, access, privacy, and technology</w:t>
            </w:r>
          </w:p>
        </w:tc>
        <w:tc>
          <w:tcPr>
            <w:tcW w:type="dxa" w:w="7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Determine whether the service is lawful and appropriate for risk, symptoms, relationships, communication, disability, language, digital literacy, device, bandwidth, and environment.</w:t>
            </w:r>
          </w:p>
        </w:tc>
      </w:tr>
      <w:tr>
        <w:trPr>
          <w:cantSplit/>
        </w:trPr>
        <w:tc>
          <w:tcPr>
            <w:tcW w:type="dxa" w:w="3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L - Locate identity, emergency contacts, and local resources</w:t>
            </w:r>
          </w:p>
        </w:tc>
        <w:tc>
          <w:tcPr>
            <w:tcW w:type="dxa" w:w="7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Verify who is present, the service location, emergency contact permissions, local crisis and emergency resources, and the response pathway if connection or safety deteriorates.</w:t>
            </w:r>
          </w:p>
        </w:tc>
      </w:tr>
      <w:tr>
        <w:trPr>
          <w:cantSplit/>
        </w:trPr>
        <w:tc>
          <w:tcPr>
            <w:tcW w:type="dxa" w:w="3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E - Explain risks, benefits, alternatives, communication, and backup plans</w:t>
            </w:r>
          </w:p>
        </w:tc>
        <w:tc>
          <w:tcPr>
            <w:tcW w:type="dxa" w:w="7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Use written and verbal consent that addresses technology risks, privacy, interruptions, asynchronous communication, recording, fees, alternatives, and what happens if teletherapy is not workable.</w:t>
            </w:r>
          </w:p>
        </w:tc>
      </w:tr>
      <w:tr>
        <w:trPr>
          <w:cantSplit/>
        </w:trPr>
        <w:tc>
          <w:tcPr>
            <w:tcW w:type="dxa" w:w="3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S - Secure platform, devices, records, and vendors</w:t>
            </w:r>
          </w:p>
        </w:tc>
        <w:tc>
          <w:tcPr>
            <w:tcW w:type="dxa" w:w="7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Map information flow, access, encryption, authentication, storage, retention, deletion, business-associate or vendor obligations, tracking technology, updates, and staff practices.</w:t>
            </w:r>
          </w:p>
        </w:tc>
      </w:tr>
      <w:tr>
        <w:trPr>
          <w:cantSplit/>
        </w:trPr>
        <w:tc>
          <w:tcPr>
            <w:tcW w:type="dxa" w:w="3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 - Address barriers</w:t>
            </w:r>
          </w:p>
        </w:tc>
        <w:tc>
          <w:tcPr>
            <w:tcW w:type="dxa" w:w="7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Modify access, privacy, sensory, cognitive, language, financial, location, device, scheduling, or support barriers and offer feasible alternatives.</w:t>
            </w:r>
          </w:p>
        </w:tc>
      </w:tr>
      <w:tr>
        <w:trPr>
          <w:cantSplit/>
        </w:trPr>
        <w:tc>
          <w:tcPr>
            <w:tcW w:type="dxa" w:w="3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F - Follow emergency and breach procedures</w:t>
            </w:r>
          </w:p>
        </w:tc>
        <w:tc>
          <w:tcPr>
            <w:tcW w:type="dxa" w:w="7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Act on risk, disconnection, unauthorized access, lost devices, misdirected messages, corrupted records, tracking disclosures, and other incidents under current procedures.</w:t>
            </w:r>
          </w:p>
        </w:tc>
      </w:tr>
      <w:tr>
        <w:trPr>
          <w:cantSplit/>
        </w:trPr>
        <w:tc>
          <w:tcPr>
            <w:tcW w:type="dxa" w:w="3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E - Evaluate and document ongoing fit</w:t>
            </w:r>
          </w:p>
        </w:tc>
        <w:tc>
          <w:tcPr>
            <w:tcW w:type="dxa" w:w="7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Reassess benefit, risk, privacy, location, access, technology, client preference, continuity, and needed changes over time.</w:t>
            </w:r>
          </w:p>
        </w:tc>
      </w:tr>
    </w:tbl>
    <w:p>
      <w:pPr>
        <w:spacing w:after="0"/>
      </w:pPr>
    </w:p>
    <w:p>
      <w:pPr>
        <w:pStyle w:val="Heading2"/>
      </w:pPr>
      <w:r>
        <w:t>Technology Is a Data-Flow Decision</w:t>
      </w: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2300"/>
        <w:gridCol w:w="8260"/>
      </w:tblGrid>
      <w:tr>
        <w:trPr>
          <w:cantSplit/>
          <w:tblHeader w:val="true"/>
        </w:trPr>
        <w:tc>
          <w:tcPr>
            <w:tcW w:type="dxa" w:w="23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Layer</w:t>
            </w:r>
          </w:p>
        </w:tc>
        <w:tc>
          <w:tcPr>
            <w:tcW w:type="dxa" w:w="82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Questions before use</w:t>
            </w:r>
          </w:p>
        </w:tc>
      </w:tr>
      <w:tr>
        <w:trPr>
          <w:cantSplit/>
        </w:trPr>
        <w:tc>
          <w:tcPr>
            <w:tcW w:type="dxa" w:w="23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Client setting</w:t>
            </w:r>
          </w:p>
        </w:tc>
        <w:tc>
          <w:tcPr>
            <w:tcW w:type="dxa" w:w="82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Who can see or hear? Who controls the device or account? Is coercion, surveillance, shared access, or lack of privacy affecting participation?</w:t>
            </w:r>
          </w:p>
        </w:tc>
      </w:tr>
      <w:tr>
        <w:trPr>
          <w:cantSplit/>
        </w:trPr>
        <w:tc>
          <w:tcPr>
            <w:tcW w:type="dxa" w:w="23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Therapist setting</w:t>
            </w:r>
          </w:p>
        </w:tc>
        <w:tc>
          <w:tcPr>
            <w:tcW w:type="dxa" w:w="82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Are screen, audio, paper, device, network, authentication, updates, storage, backups, and staff access protected?</w:t>
            </w:r>
          </w:p>
        </w:tc>
      </w:tr>
      <w:tr>
        <w:trPr>
          <w:cantSplit/>
        </w:trPr>
        <w:tc>
          <w:tcPr>
            <w:tcW w:type="dxa" w:w="23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Platform / vendor</w:t>
            </w:r>
          </w:p>
        </w:tc>
        <w:tc>
          <w:tcPr>
            <w:tcW w:type="dxa" w:w="82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What data is created, received, maintained, transmitted, retained, trained on, sold, or shared? What contracts, safeguards, subprocessors, and incident duties apply?</w:t>
            </w:r>
          </w:p>
        </w:tc>
      </w:tr>
      <w:tr>
        <w:trPr>
          <w:cantSplit/>
        </w:trPr>
        <w:tc>
          <w:tcPr>
            <w:tcW w:type="dxa" w:w="23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Communication</w:t>
            </w:r>
          </w:p>
        </w:tc>
        <w:tc>
          <w:tcPr>
            <w:tcW w:type="dxa" w:w="82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Which channels are approved for scheduling, clinical content, emergencies, files, and after-hours messages? What is the backup when a channel fails?</w:t>
            </w:r>
          </w:p>
        </w:tc>
      </w:tr>
      <w:tr>
        <w:trPr>
          <w:cantSplit/>
        </w:trPr>
        <w:tc>
          <w:tcPr>
            <w:tcW w:type="dxa" w:w="23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Record system</w:t>
            </w:r>
          </w:p>
        </w:tc>
        <w:tc>
          <w:tcPr>
            <w:tcW w:type="dxa" w:w="82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Where does information become the clinical or financial record, who can amend it, what audit trail exists, and how are access, retention, export, and deletion handled?</w:t>
            </w:r>
          </w:p>
        </w:tc>
      </w:tr>
      <w:tr>
        <w:trPr>
          <w:cantSplit/>
        </w:trPr>
        <w:tc>
          <w:tcPr>
            <w:tcW w:type="dxa" w:w="23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Incident response</w:t>
            </w:r>
          </w:p>
        </w:tc>
        <w:tc>
          <w:tcPr>
            <w:tcW w:type="dxa" w:w="82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Who contains the problem, preserves evidence, assesses affected information and people, makes required notifications, corrects records, and protects continuity?</w:t>
            </w:r>
          </w:p>
        </w:tc>
      </w:tr>
    </w:tbl>
    <w:p>
      <w:pPr>
        <w:spacing w:after="0"/>
      </w:pPr>
    </w:p>
    <w:p>
      <w:pPr>
        <w:pStyle w:val="Heading2"/>
        <w:keepNext/>
      </w:pPr>
      <w:r>
        <w:t>Case Lab 6: Client Travels During Teletherapy</w:t>
      </w:r>
    </w:p>
    <w:p>
      <w:pPr>
        <w:keepNext/>
      </w:pPr>
      <w:r>
        <w:t>A client joins a scheduled session from a hotel in an unexpected jurisdiction. The client is whispering because a partner is nearby, reports escalating suicidal thoughts, and the video connection repeatedly fails. The therapist has the client's home address and usual emergency contact but no verified local location or resources.</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FFFFFF"/>
          </w:tcPr>
          <w:p>
            <w:pPr>
              <w:spacing w:after="0"/>
            </w:pPr>
            <w:r/>
            <w:r>
              <w:rPr>
                <w:rFonts w:ascii="Liberation Sans" w:hAnsi="Liberation Sans"/>
                <w:b/>
                <w:i w:val="0"/>
                <w:color w:val="12385B"/>
                <w:sz w:val="18"/>
              </w:rPr>
              <w:t xml:space="preserve">DECISION POINT  </w:t>
            </w:r>
            <w:r>
              <w:rPr>
                <w:rFonts w:ascii="Liberation Sans" w:hAnsi="Liberation Sans"/>
                <w:b w:val="0"/>
                <w:i w:val="0"/>
                <w:color w:val="1E2D38"/>
                <w:sz w:val="18"/>
              </w:rPr>
              <w:t>What should the therapist do before conducting routine therapy?</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7F4F4"/>
          </w:tcPr>
          <w:p>
            <w:pPr>
              <w:spacing w:after="0"/>
            </w:pPr>
            <w:r/>
            <w:r>
              <w:rPr>
                <w:rFonts w:ascii="Liberation Sans" w:hAnsi="Liberation Sans"/>
                <w:b/>
                <w:i w:val="0"/>
                <w:color w:val="12385B"/>
                <w:sz w:val="18"/>
              </w:rPr>
              <w:t xml:space="preserve">MODEL REASONING  </w:t>
            </w:r>
            <w:r>
              <w:rPr>
                <w:rFonts w:ascii="Liberation Sans" w:hAnsi="Liberation Sans"/>
                <w:b w:val="0"/>
                <w:i w:val="0"/>
                <w:color w:val="1E2D38"/>
                <w:sz w:val="18"/>
              </w:rPr>
              <w:t>Use TELESAFE. Verify the client's exact current location and identity, assess immediate risk and privacy, determine whether the therapist is authorized to practice there, identify local emergency resources and a safe communication method, explain the limits and options, activate emergency or continuity procedures as indicated, and document. Do not let jurisdiction verification delay urgent protection, and do not let urgency erase the need for location, privacy, and lawful continuity planning.</w:t>
            </w:r>
          </w:p>
        </w:tc>
      </w:tr>
    </w:tbl>
    <w:p>
      <w:pPr>
        <w:spacing w:after="0"/>
      </w:pP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3700"/>
        <w:gridCol w:w="6860"/>
      </w:tblGrid>
      <w:tr>
        <w:trPr>
          <w:cantSplit/>
          <w:tblHeader w:val="true"/>
        </w:trPr>
        <w:tc>
          <w:tcPr>
            <w:tcW w:type="dxa" w:w="37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Prompt</w:t>
            </w:r>
          </w:p>
        </w:tc>
        <w:tc>
          <w:tcPr>
            <w:tcW w:type="dxa" w:w="68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My Notes</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Client and therapist locations</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Immediate risk</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Privacy / coercion</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Practice authority</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Safe communication channel</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Local emergency resources</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Emergency contact authority</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Backup / disconnection plan</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Continuity option</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Documentation / follow-up</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bl>
    <w:p>
      <w:pPr>
        <w:spacing w:after="0"/>
      </w:pPr>
    </w:p>
    <w:p>
      <w:pPr>
        <w:pageBreakBefore/>
        <w:spacing w:before="0" w:after="100"/>
      </w:pPr>
      <w:r>
        <w:rPr>
          <w:rFonts w:ascii="Liberation Sans" w:hAnsi="Liberation Sans"/>
          <w:b/>
          <w:i w:val="0"/>
          <w:color w:val="13A6A6"/>
          <w:sz w:val="18"/>
        </w:rPr>
        <w:t>CHAPTER 6</w:t>
      </w:r>
    </w:p>
    <w:tbl>
      <w:tblPr>
        <w:tblW w:type="dxa" w:w="10560"/>
        <w:tblInd w:type="dxa" w:w="0"/>
        <w:jc w:val="left"/>
        <w:tblLook w:firstColumn="1" w:firstRow="1" w:lastColumn="0" w:lastRow="0" w:noHBand="0" w:noVBand="1" w:val="04A0"/>
        <w:tblLayout w:type="fixed"/>
        <w:tblBorders>
          <w:top w:val="single" w:sz="0" w:space="0" w:color="0B2545"/>
          <w:left w:val="single" w:sz="0" w:space="0" w:color="0B2545"/>
          <w:bottom w:val="single" w:sz="0" w:space="0" w:color="0B2545"/>
          <w:right w:val="single" w:sz="0" w:space="0" w:color="0B2545"/>
          <w:insideH w:val="single" w:sz="0" w:space="0" w:color="0B2545"/>
          <w:insideV w:val="single" w:sz="0" w:space="0" w:color="0B2545"/>
        </w:tblBorders>
      </w:tblPr>
      <w:tblGrid>
        <w:gridCol w:w="10560"/>
      </w:tblGrid>
      <w:tr>
        <w:trPr>
          <w:cantSplit/>
          <w:tblHeader w:val="true"/>
        </w:trPr>
        <w:tc>
          <w:tcPr>
            <w:tcW w:type="dxa" w:w="10560"/>
            <w:tcMar>
              <w:top w:w="90" w:type="dxa"/>
              <w:start w:w="120" w:type="dxa"/>
              <w:bottom w:w="90" w:type="dxa"/>
              <w:end w:w="120" w:type="dxa"/>
            </w:tcMar>
            <w:vAlign w:val="center"/>
            <w:shd w:fill="0B2545"/>
          </w:tcPr>
          <w:p>
            <w:pPr>
              <w:spacing w:after="0"/>
            </w:pPr>
            <w:r/>
            <w:r>
              <w:rPr>
                <w:rFonts w:ascii="Liberation Sans" w:hAnsi="Liberation Sans"/>
                <w:b/>
                <w:i w:val="0"/>
                <w:color w:val="FFFFFF"/>
                <w:sz w:val="30"/>
              </w:rPr>
              <w:t>Artificial Intelligence, Recording, Transcription, Data Governance, and Human Accountability</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AF1F7"/>
          </w:tcPr>
          <w:p>
            <w:pPr>
              <w:spacing w:after="0"/>
            </w:pPr>
            <w:r/>
            <w:r>
              <w:rPr>
                <w:rFonts w:ascii="Liberation Sans" w:hAnsi="Liberation Sans"/>
                <w:b/>
                <w:i w:val="0"/>
                <w:color w:val="12385B"/>
                <w:sz w:val="18"/>
              </w:rPr>
              <w:t xml:space="preserve">BIG IDEA  </w:t>
            </w:r>
            <w:r>
              <w:rPr>
                <w:rFonts w:ascii="Liberation Sans" w:hAnsi="Liberation Sans"/>
                <w:b w:val="0"/>
                <w:i w:val="0"/>
                <w:color w:val="1E2D38"/>
                <w:sz w:val="18"/>
              </w:rPr>
              <w:t>AI, recording, transcription, and automation may support a defined task, but they also create information, vendor, consent, bias, accuracy, security, and downstream-action risks. The therapist remains responsible for what enters the record and what affects treatment.</w:t>
            </w:r>
          </w:p>
        </w:tc>
      </w:tr>
    </w:tbl>
    <w:p>
      <w:pPr>
        <w:spacing w:after="0"/>
      </w:pPr>
    </w:p>
    <w:p>
      <w:pPr>
        <w:pStyle w:val="Heading2"/>
      </w:pPr>
      <w:r>
        <w:t>The HUMAN Sequence</w:t>
      </w: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3200"/>
        <w:gridCol w:w="7360"/>
      </w:tblGrid>
      <w:tr>
        <w:trPr>
          <w:cantSplit/>
          <w:tblHeader w:val="true"/>
        </w:trPr>
        <w:tc>
          <w:tcPr>
            <w:tcW w:type="dxa" w:w="32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Step</w:t>
            </w:r>
          </w:p>
        </w:tc>
        <w:tc>
          <w:tcPr>
            <w:tcW w:type="dxa" w:w="73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Professional task</w:t>
            </w:r>
          </w:p>
        </w:tc>
      </w:tr>
      <w:tr>
        <w:trPr>
          <w:cantSplit/>
        </w:trPr>
        <w:tc>
          <w:tcPr>
            <w:tcW w:type="dxa" w:w="3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H - Hold the therapist responsible for every decision and record</w:t>
            </w:r>
          </w:p>
        </w:tc>
        <w:tc>
          <w:tcPr>
            <w:tcW w:type="dxa" w:w="7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Do not delegate diagnosis, risk judgment, treatment choice, documentation accuracy, disclosure, correction, or continuity accountability to a tool or vendor.</w:t>
            </w:r>
          </w:p>
        </w:tc>
      </w:tr>
      <w:tr>
        <w:trPr>
          <w:cantSplit/>
        </w:trPr>
        <w:tc>
          <w:tcPr>
            <w:tcW w:type="dxa" w:w="3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U - Understand purpose, data flow, vendor terms, retention, and affected people</w:t>
            </w:r>
          </w:p>
        </w:tc>
        <w:tc>
          <w:tcPr>
            <w:tcW w:type="dxa" w:w="7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Define the exact task, users, inputs, outputs, locations, access, subprocessors, training use, ownership, retention, deletion, security, incident process, and people who may be affected.</w:t>
            </w:r>
          </w:p>
        </w:tc>
      </w:tr>
      <w:tr>
        <w:trPr>
          <w:cantSplit/>
        </w:trPr>
        <w:tc>
          <w:tcPr>
            <w:tcW w:type="dxa" w:w="3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M - Minimize sensitive data and access</w:t>
            </w:r>
          </w:p>
        </w:tc>
        <w:tc>
          <w:tcPr>
            <w:tcW w:type="dxa" w:w="7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Use the smallest amount of information, fewest permissions, shortest justified retention, safest configuration, and least risky workflow that can accomplish the legitimate purpose.</w:t>
            </w:r>
          </w:p>
        </w:tc>
      </w:tr>
      <w:tr>
        <w:trPr>
          <w:cantSplit/>
        </w:trPr>
        <w:tc>
          <w:tcPr>
            <w:tcW w:type="dxa" w:w="3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 - Ask whether notice, consent, recording authorization, or alternative choice is required</w:t>
            </w:r>
          </w:p>
        </w:tc>
        <w:tc>
          <w:tcPr>
            <w:tcW w:type="dxa" w:w="7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Verify current law and ethics, explain risks and choices understandably, protect voluntariness, and provide a feasible non-AI or non-recorded pathway when required or clinically appropriate.</w:t>
            </w:r>
          </w:p>
        </w:tc>
      </w:tr>
      <w:tr>
        <w:trPr>
          <w:cantSplit/>
        </w:trPr>
        <w:tc>
          <w:tcPr>
            <w:tcW w:type="dxa" w:w="3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N - Notice bias, inaccuracy, fabrication, and unequal impact</w:t>
            </w:r>
          </w:p>
        </w:tc>
        <w:tc>
          <w:tcPr>
            <w:tcW w:type="dxa" w:w="7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Test outputs against source data, clinical context, systemic hypotheses, identity and access effects, false certainty, omissions, hallucinations, and performance across affected groups.</w:t>
            </w:r>
          </w:p>
        </w:tc>
      </w:tr>
      <w:tr>
        <w:trPr>
          <w:cantSplit/>
        </w:trPr>
        <w:tc>
          <w:tcPr>
            <w:tcW w:type="dxa" w:w="3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R - Review, correct, document, and monitor before use</w:t>
            </w:r>
          </w:p>
        </w:tc>
        <w:tc>
          <w:tcPr>
            <w:tcW w:type="dxa" w:w="7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Human-review every output that may affect care or records, correct the full downstream chain, document the review and rationale, monitor impact, and stop use when safeguards fail.</w:t>
            </w:r>
          </w:p>
        </w:tc>
      </w:tr>
    </w:tbl>
    <w:p>
      <w:pPr>
        <w:spacing w:after="0"/>
      </w:pPr>
    </w:p>
    <w:p>
      <w:pPr>
        <w:pStyle w:val="Heading2"/>
      </w:pPr>
      <w:r>
        <w:t>AI and Automation Risk Ladder</w:t>
      </w: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3000"/>
        <w:gridCol w:w="7560"/>
      </w:tblGrid>
      <w:tr>
        <w:trPr>
          <w:cantSplit/>
          <w:tblHeader w:val="true"/>
        </w:trPr>
        <w:tc>
          <w:tcPr>
            <w:tcW w:type="dxa" w:w="30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Use</w:t>
            </w:r>
          </w:p>
        </w:tc>
        <w:tc>
          <w:tcPr>
            <w:tcW w:type="dxa" w:w="75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Minimum decision controls</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Administrative support with no client information</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Verify accuracy, scope, vendor terms, and whether generated material could be mistaken for clinical advice or a professional representation.</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Drafting with de-identified or limited information</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Confirm that de-identification is defensible, purpose is bounded, access is limited, outputs are reviewed, and no data is reused unexpectedly.</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Transcription or ambient documentation</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Treat as recording or third-party data processing where applicable; verify consent and authorization, data flow, retention, vendor access, accuracy, correction, and client choice.</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Clinical summarization or decision support</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Use source verification, bias and accuracy testing, uncertainty, competence, independent assessment, human judgment, documentation, and correction before clinical reliance.</w:t>
            </w:r>
          </w:p>
        </w:tc>
      </w:tr>
      <w:tr>
        <w:trPr>
          <w:cantSplit/>
        </w:trPr>
        <w:tc>
          <w:tcPr>
            <w:tcW w:type="dxa" w:w="30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Automated client interaction or risk response</w:t>
            </w:r>
          </w:p>
        </w:tc>
        <w:tc>
          <w:tcPr>
            <w:tcW w:type="dxa" w:w="75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Assess whether the use is appropriate at all; establish transparent limits, human availability, emergency routing, monitoring, incident response, and a safe alternative.</w:t>
            </w:r>
          </w:p>
        </w:tc>
      </w:tr>
    </w:tbl>
    <w:p>
      <w:pPr>
        <w:spacing w:after="0"/>
      </w:pPr>
    </w:p>
    <w:p>
      <w:pPr>
        <w:pStyle w:val="Heading2"/>
        <w:keepNext/>
        <w:pageBreakBefore/>
      </w:pPr>
      <w:r>
        <w:t>Case Lab 7: Cloud Transcription and Vendor Data Flow</w:t>
      </w:r>
    </w:p>
    <w:p>
      <w:pPr>
        <w:keepNext/>
      </w:pPr>
      <w:r>
        <w:t>A clinic activates an ambient transcription service for all sessions. The consent form says only that technology may be used. Staff cannot explain whether audio is retained, whether data trains the vendor's model, which subcontractors have access, how deletion works, or whether the service is covered by required privacy and security agreements. Clients are not offered a practical alternative.</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FFFFFF"/>
          </w:tcPr>
          <w:p>
            <w:pPr>
              <w:spacing w:after="0"/>
            </w:pPr>
            <w:r/>
            <w:r>
              <w:rPr>
                <w:rFonts w:ascii="Liberation Sans" w:hAnsi="Liberation Sans"/>
                <w:b/>
                <w:i w:val="0"/>
                <w:color w:val="12385B"/>
                <w:sz w:val="18"/>
              </w:rPr>
              <w:t xml:space="preserve">DECISION POINT  </w:t>
            </w:r>
            <w:r>
              <w:rPr>
                <w:rFonts w:ascii="Liberation Sans" w:hAnsi="Liberation Sans"/>
                <w:b w:val="0"/>
                <w:i w:val="0"/>
                <w:color w:val="1E2D38"/>
                <w:sz w:val="18"/>
              </w:rPr>
              <w:t>What should the clinic and therapist do before continued use?</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7F4F4"/>
          </w:tcPr>
          <w:p>
            <w:pPr>
              <w:spacing w:after="0"/>
            </w:pPr>
            <w:r/>
            <w:r>
              <w:rPr>
                <w:rFonts w:ascii="Liberation Sans" w:hAnsi="Liberation Sans"/>
                <w:b/>
                <w:i w:val="0"/>
                <w:color w:val="12385B"/>
                <w:sz w:val="18"/>
              </w:rPr>
              <w:t xml:space="preserve">MODEL REASONING  </w:t>
            </w:r>
            <w:r>
              <w:rPr>
                <w:rFonts w:ascii="Liberation Sans" w:hAnsi="Liberation Sans"/>
                <w:b w:val="0"/>
                <w:i w:val="0"/>
                <w:color w:val="1E2D38"/>
                <w:sz w:val="18"/>
              </w:rPr>
              <w:t>Use HUMAN and RECORD. Pause or limit use until the purpose, recording and transcription requirements, client notice and consent, alternative choice, data flow, vendor status, contracts, access, retention, training use, security, deletion, and incident duties are verified. Minimize data, protect records, assess any prior exposure, correct consent and workflow, notify or remediate as current authority requires, and document human accountability. A broad technology clause is not a substitute for informed participation in a materially different data practice.</w:t>
            </w:r>
          </w:p>
        </w:tc>
      </w:tr>
    </w:tbl>
    <w:p>
      <w:pPr>
        <w:spacing w:after="0"/>
      </w:pP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3700"/>
        <w:gridCol w:w="6860"/>
      </w:tblGrid>
      <w:tr>
        <w:trPr>
          <w:cantSplit/>
          <w:tblHeader w:val="true"/>
        </w:trPr>
        <w:tc>
          <w:tcPr>
            <w:tcW w:type="dxa" w:w="37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Prompt</w:t>
            </w:r>
          </w:p>
        </w:tc>
        <w:tc>
          <w:tcPr>
            <w:tcW w:type="dxa" w:w="68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My Notes</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Defined transcription purpose</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Recording / consent authority</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Client notice and alternative</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Audio and transcript data flow</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Vendor / subprocessor access</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Retention / model-training use</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Security / required agreements</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Prior-use risk assessment</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Remediation and continuity</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Documentation / monitoring</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bl>
    <w:p>
      <w:pPr>
        <w:spacing w:after="0"/>
      </w:pPr>
    </w:p>
    <w:p>
      <w:pPr>
        <w:pStyle w:val="Heading2"/>
        <w:keepNext/>
        <w:pageBreakBefore/>
      </w:pPr>
      <w:r>
        <w:t>Case Lab 8: AI-Generated Clinical Error</w:t>
      </w:r>
    </w:p>
    <w:p>
      <w:pPr>
        <w:keepNext/>
      </w:pPr>
      <w:r>
        <w:t>An AI assistant drafts a progress note stating that a client has firearm access and a psychotic disorder, although neither appears in the source session. The same output labels one partner manipulative based on culturally unfamiliar communication and recommends excluding that partner from treatment. The therapist notices the error after the draft has been copied into a team handoff but before signing the chart.</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FFFFFF"/>
          </w:tcPr>
          <w:p>
            <w:pPr>
              <w:spacing w:after="0"/>
            </w:pPr>
            <w:r/>
            <w:r>
              <w:rPr>
                <w:rFonts w:ascii="Liberation Sans" w:hAnsi="Liberation Sans"/>
                <w:b/>
                <w:i w:val="0"/>
                <w:color w:val="12385B"/>
                <w:sz w:val="18"/>
              </w:rPr>
              <w:t xml:space="preserve">DECISION POINT  </w:t>
            </w:r>
            <w:r>
              <w:rPr>
                <w:rFonts w:ascii="Liberation Sans" w:hAnsi="Liberation Sans"/>
                <w:b w:val="0"/>
                <w:i w:val="0"/>
                <w:color w:val="1E2D38"/>
                <w:sz w:val="18"/>
              </w:rPr>
              <w:t>What is the best immediate and follow-through response?</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7F4F4"/>
          </w:tcPr>
          <w:p>
            <w:pPr>
              <w:spacing w:after="0"/>
            </w:pPr>
            <w:r/>
            <w:r>
              <w:rPr>
                <w:rFonts w:ascii="Liberation Sans" w:hAnsi="Liberation Sans"/>
                <w:b/>
                <w:i w:val="0"/>
                <w:color w:val="12385B"/>
                <w:sz w:val="18"/>
              </w:rPr>
              <w:t xml:space="preserve">MODEL REASONING  </w:t>
            </w:r>
            <w:r>
              <w:rPr>
                <w:rFonts w:ascii="Liberation Sans" w:hAnsi="Liberation Sans"/>
                <w:b w:val="0"/>
                <w:i w:val="0"/>
                <w:color w:val="1E2D38"/>
                <w:sz w:val="18"/>
              </w:rPr>
              <w:t>Use HUMAN. Stop reliance on the output, verify source data directly, reassess any actual safety question, correct every affected draft and handoff, notify relevant recipients through the appropriate process, protect the client from downstream decisions, examine bias and workflow failure, document the error and human review, and determine whether the tool should be restricted or discontinued. Do not preserve a false risk statement merely because it was generated automatically, and do not let correction of the record replace direct assessment when a genuine safety concern remains possible.</w:t>
            </w:r>
          </w:p>
        </w:tc>
      </w:tr>
    </w:tbl>
    <w:p>
      <w:pPr>
        <w:spacing w:after="0"/>
      </w:pP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3700"/>
        <w:gridCol w:w="6860"/>
      </w:tblGrid>
      <w:tr>
        <w:trPr>
          <w:cantSplit/>
          <w:tblHeader w:val="true"/>
        </w:trPr>
        <w:tc>
          <w:tcPr>
            <w:tcW w:type="dxa" w:w="37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Prompt</w:t>
            </w:r>
          </w:p>
        </w:tc>
        <w:tc>
          <w:tcPr>
            <w:tcW w:type="dxa" w:w="68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My Notes</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False statements identified</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Source verification</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Actual safety assessment</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Biased interpretation</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Affected record / handoff</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Recipients / correction path</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Client impact and participation</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Vendor / workflow root cause</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Use restriction / monitoring</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r>
        <w:trPr>
          <w:cantSplit/>
        </w:trPr>
        <w:tc>
          <w:tcPr>
            <w:tcW w:type="dxa" w:w="3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Documentation / follow-through</w:t>
            </w:r>
          </w:p>
        </w:tc>
        <w:tc>
          <w:tcPr>
            <w:tcW w:type="dxa" w:w="6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________________________________________________</w:t>
            </w:r>
          </w:p>
        </w:tc>
      </w:tr>
    </w:tbl>
    <w:p>
      <w:pPr>
        <w:spacing w:after="0"/>
      </w:pPr>
    </w:p>
    <w:p>
      <w:pPr>
        <w:pStyle w:val="Heading1"/>
        <w:pageBreakBefore/>
      </w:pPr>
      <w:r>
        <w:t>Reusable Ethics, Law, Documentation, Technology, and AI Decision Record</w:t>
      </w:r>
    </w:p>
    <w:p>
      <w:pPr>
        <w:keepNext w:val="0"/>
      </w:pPr>
      <w:r>
        <w:t>Use this record for a professional-practice decision. Complete only the fields that fit the case, but do not omit safety, client and treatment-unit identity, role, jurisdiction, governing authority, consent or information rights, competence, data flow, human review, responsibility, or follow-through when they are implicated.</w:t>
      </w: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5200"/>
        <w:gridCol w:w="5360"/>
      </w:tblGrid>
      <w:tr>
        <w:trPr>
          <w:cantSplit/>
          <w:tblHeader w:val="true"/>
        </w:trPr>
        <w:tc>
          <w:tcPr>
            <w:tcW w:type="dxa" w:w="52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Decision field</w:t>
            </w:r>
          </w:p>
        </w:tc>
        <w:tc>
          <w:tcPr>
            <w:tcW w:type="dxa" w:w="53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My Notes</w:t>
            </w:r>
          </w:p>
        </w:tc>
      </w:tr>
      <w:tr>
        <w:trPr>
          <w:cantSplit/>
        </w:trPr>
        <w:tc>
          <w:tcPr>
            <w:tcW w:type="dxa" w:w="5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Identified client/treatment unit, affected persons, decision, setting, therapist role, payer or third party, organization, and current client location</w:t>
            </w:r>
          </w:p>
        </w:tc>
        <w:tc>
          <w:tcPr>
            <w:tcW w:type="dxa" w:w="5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w:t>
            </w:r>
          </w:p>
        </w:tc>
      </w:tr>
      <w:tr>
        <w:trPr>
          <w:cantSplit/>
        </w:trPr>
        <w:tc>
          <w:tcPr>
            <w:tcW w:type="dxa" w:w="5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Immediate safety, coercion, abuse, impairment, access, emergency, reporting, continuity, and level-of-care findings</w:t>
            </w:r>
          </w:p>
        </w:tc>
        <w:tc>
          <w:tcPr>
            <w:tcW w:type="dxa" w:w="5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w:t>
            </w:r>
          </w:p>
        </w:tc>
      </w:tr>
      <w:tr>
        <w:trPr>
          <w:cantSplit/>
        </w:trPr>
        <w:tc>
          <w:tcPr>
            <w:tcW w:type="dxa" w:w="5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Current jurisdiction, licensure or authority, law and regulation, ethics standard, policy, contract, order, privilege, and consultation source</w:t>
            </w:r>
          </w:p>
        </w:tc>
        <w:tc>
          <w:tcPr>
            <w:tcW w:type="dxa" w:w="5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w:t>
            </w:r>
          </w:p>
        </w:tc>
      </w:tr>
      <w:tr>
        <w:trPr>
          <w:cantSplit/>
        </w:trPr>
        <w:tc>
          <w:tcPr>
            <w:tcW w:type="dxa" w:w="5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Consent capacity and authority; understandable disclosures; confidentiality and privilege limits; authorizations; preferences; material changes</w:t>
            </w:r>
          </w:p>
        </w:tc>
        <w:tc>
          <w:tcPr>
            <w:tcW w:type="dxa" w:w="5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w:t>
            </w:r>
          </w:p>
        </w:tc>
      </w:tr>
      <w:tr>
        <w:trPr>
          <w:cantSplit/>
        </w:trPr>
        <w:tc>
          <w:tcPr>
            <w:tcW w:type="dxa" w:w="5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Record, billing, business, boundary, advertising, technology, platform, vendor, social-media, recording, transcription, or AI issue and data flow</w:t>
            </w:r>
          </w:p>
        </w:tc>
        <w:tc>
          <w:tcPr>
            <w:tcW w:type="dxa" w:w="5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w:t>
            </w:r>
          </w:p>
        </w:tc>
      </w:tr>
      <w:tr>
        <w:trPr>
          <w:cantSplit/>
        </w:trPr>
        <w:tc>
          <w:tcPr>
            <w:tcW w:type="dxa" w:w="5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Competence, conflicts, risks, benefits, alternatives, least-disclosing option, security controls, bias or accuracy concerns, and foreseeable consequences</w:t>
            </w:r>
          </w:p>
        </w:tc>
        <w:tc>
          <w:tcPr>
            <w:tcW w:type="dxa" w:w="5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w:t>
            </w:r>
          </w:p>
        </w:tc>
      </w:tr>
      <w:tr>
        <w:trPr>
          <w:cantSplit/>
        </w:trPr>
        <w:tc>
          <w:tcPr>
            <w:tcW w:type="dxa" w:w="5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Selected clinical, ethical, legal, business, documentation, teletherapy, security, breach, correction, consultation, or escalation action and responsible parties</w:t>
            </w:r>
          </w:p>
        </w:tc>
        <w:tc>
          <w:tcPr>
            <w:tcW w:type="dxa" w:w="5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w:t>
            </w:r>
          </w:p>
        </w:tc>
      </w:tr>
      <w:tr>
        <w:trPr>
          <w:cantSplit/>
        </w:trPr>
        <w:tc>
          <w:tcPr>
            <w:tcW w:type="dxa" w:w="52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Documented rationale, sources checked, client participation, information used or disclosed, human review, continuity plan, outcome check, and next review point</w:t>
            </w:r>
          </w:p>
        </w:tc>
        <w:tc>
          <w:tcPr>
            <w:tcW w:type="dxa" w:w="53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w:t>
            </w:r>
          </w:p>
        </w:tc>
      </w:tr>
    </w:tbl>
    <w:p>
      <w:pPr>
        <w:spacing w:after="0"/>
      </w:pPr>
    </w:p>
    <w:p>
      <w:pPr>
        <w:pStyle w:val="Heading1"/>
        <w:pageBreakBefore/>
      </w:pPr>
      <w:r>
        <w:t>Formative Knowledge Check</w:t>
      </w:r>
    </w:p>
    <w:p>
      <w:pPr>
        <w:keepNext w:val="0"/>
      </w:pPr>
      <w:r>
        <w:t>Answer all ten questions before reading the rationales. Mark confidence from 1 (low) to 4 (high). These original learning items are distinct from the separate 17-question candidate bank.</w:t>
      </w:r>
    </w:p>
    <w:p>
      <w:pPr>
        <w:keepNext/>
      </w:pPr>
      <w:r>
        <w:rPr>
          <w:b/>
        </w:rPr>
        <w:t>1. An agency policy conflicts with a therapist's understanding of client welfare and professional duties. What should the therapist do FIRST?</w:t>
      </w:r>
    </w:p>
    <w:p>
      <w:pPr>
        <w:keepNext w:val="0"/>
        <w:spacing w:after="40"/>
      </w:pPr>
      <w:r>
        <w:t>A. Clarify the decision, client system, safety, role, jurisdiction, and applicable law, regulation, ethics, policy, and contract before selecting and documenting a response.</w:t>
      </w:r>
    </w:p>
    <w:p>
      <w:pPr>
        <w:keepNext w:val="0"/>
        <w:spacing w:after="40"/>
      </w:pPr>
      <w:r>
        <w:t>B. Follow the policy automatically because employment rules control professional conduct.</w:t>
      </w:r>
    </w:p>
    <w:p>
      <w:pPr>
        <w:keepNext w:val="0"/>
        <w:spacing w:after="40"/>
      </w:pPr>
      <w:r>
        <w:t>C. Ignore the policy and continue privately without communicating or documenting the conflict.</w:t>
      </w:r>
    </w:p>
    <w:p>
      <w:pPr>
        <w:keepNext w:val="0"/>
        <w:spacing w:after="40"/>
      </w:pPr>
      <w:r>
        <w:t>D. Terminate every affected client immediately so the therapist cannot be held responsible for the agency.</w:t>
      </w:r>
    </w:p>
    <w:p>
      <w:pPr>
        <w:keepNext w:val="0"/>
      </w:pPr>
      <w:r>
        <w:t>Confidence:  1   2   3   4     Answer: ______</w:t>
      </w:r>
    </w:p>
    <w:p>
      <w:pPr>
        <w:keepNext/>
      </w:pPr>
      <w:r>
        <w:rPr>
          <w:b/>
        </w:rPr>
        <w:t>2. A partner in conjoint therapy makes a private disclosure and demands secrecy inconsistent with the treatment information policy. What is the BEST next step?</w:t>
      </w:r>
    </w:p>
    <w:p>
      <w:pPr>
        <w:keepNext w:val="0"/>
        <w:spacing w:after="40"/>
      </w:pPr>
      <w:r>
        <w:t>A. Reveal the information at the next joint session because the couple is the treatment unit.</w:t>
      </w:r>
    </w:p>
    <w:p>
      <w:pPr>
        <w:keepNext w:val="0"/>
        <w:spacing w:after="40"/>
      </w:pPr>
      <w:r>
        <w:t>B. Revisit the client and treatment-unit agreement, assess safety, clarify current confidentiality duties and options, consult as needed, and determine whether treatment can continue under an understandable policy.</w:t>
      </w:r>
    </w:p>
    <w:p>
      <w:pPr>
        <w:keepNext w:val="0"/>
        <w:spacing w:after="40"/>
      </w:pPr>
      <w:r>
        <w:t>C. Promise permanent secrecy because private communications are always outside conjoint treatment.</w:t>
      </w:r>
    </w:p>
    <w:p>
      <w:pPr>
        <w:keepNext w:val="0"/>
        <w:spacing w:after="40"/>
      </w:pPr>
      <w:r>
        <w:t>D. Delete the communication so it cannot create a conflict in the clinical record.</w:t>
      </w:r>
    </w:p>
    <w:p>
      <w:pPr>
        <w:keepNext w:val="0"/>
      </w:pPr>
      <w:r>
        <w:t>Confidence:  1   2   3   4     Answer: ______</w:t>
      </w:r>
    </w:p>
    <w:p>
      <w:pPr>
        <w:keepNext/>
      </w:pPr>
      <w:r>
        <w:rPr>
          <w:b/>
        </w:rPr>
        <w:t>3. A therapist receives a subpoena for couple-therapy records. Which response BEST distinguishes confidentiality from privilege?</w:t>
      </w:r>
    </w:p>
    <w:p>
      <w:pPr>
        <w:keepNext w:val="0"/>
        <w:spacing w:after="40"/>
      </w:pPr>
      <w:r>
        <w:t>A. Send the complete record because a subpoena always eliminates confidentiality.</w:t>
      </w:r>
    </w:p>
    <w:p>
      <w:pPr>
        <w:keepNext w:val="0"/>
        <w:spacing w:after="40"/>
      </w:pPr>
      <w:r>
        <w:t>B. Ask the requesting attorney whether the material is important and rely on that answer.</w:t>
      </w:r>
    </w:p>
    <w:p>
      <w:pPr>
        <w:keepNext w:val="0"/>
        <w:spacing w:after="40"/>
      </w:pPr>
      <w:r>
        <w:t>C. Protect confidentiality while verifying the subpoena, privilege holder, authorizations or waiver, current jurisdictional procedure, objections or protective options, and what disclosure is lawfully required.</w:t>
      </w:r>
    </w:p>
    <w:p>
      <w:pPr>
        <w:keepNext w:val="0"/>
        <w:spacing w:after="40"/>
      </w:pPr>
      <w:r>
        <w:t>D. Destroy psychotherapy notes before any court can request them.</w:t>
      </w:r>
    </w:p>
    <w:p>
      <w:pPr>
        <w:keepNext w:val="0"/>
      </w:pPr>
      <w:r>
        <w:t>Confidence:  1   2   3   4     Answer: ______</w:t>
      </w:r>
    </w:p>
    <w:p>
      <w:pPr>
        <w:keepNext/>
      </w:pPr>
      <w:r>
        <w:rPr>
          <w:b/>
        </w:rPr>
        <w:t>4. One adult in family therapy requests the entire record, which contains information about other participants. What should the therapist do?</w:t>
      </w:r>
    </w:p>
    <w:p>
      <w:pPr>
        <w:keepNext w:val="0"/>
        <w:spacing w:after="40"/>
      </w:pPr>
      <w:r>
        <w:t>A. Provide everything because attendance creates an automatic right to the whole chart.</w:t>
      </w:r>
    </w:p>
    <w:p>
      <w:pPr>
        <w:keepNext w:val="0"/>
        <w:spacing w:after="40"/>
      </w:pPr>
      <w:r>
        <w:t>B. Deny every family-therapy record request because systemic records are never accessible.</w:t>
      </w:r>
    </w:p>
    <w:p>
      <w:pPr>
        <w:keepNext w:val="0"/>
        <w:spacing w:after="40"/>
      </w:pPr>
      <w:r>
        <w:t>C. Ask the other participants informally whether they object, then follow the majority vote.</w:t>
      </w:r>
    </w:p>
    <w:p>
      <w:pPr>
        <w:keepNext w:val="0"/>
        <w:spacing w:after="40"/>
      </w:pPr>
      <w:r>
        <w:t>D. Verify identity, client structure, record type, current access authority, systemic authorizations, privilege, third-party information, and any review process before responding and documenting.</w:t>
      </w:r>
    </w:p>
    <w:p>
      <w:pPr>
        <w:keepNext w:val="0"/>
      </w:pPr>
      <w:r>
        <w:t>Confidence:  1   2   3   4     Answer: ______</w:t>
      </w:r>
    </w:p>
    <w:p>
      <w:pPr>
        <w:keepNext/>
      </w:pPr>
      <w:r>
        <w:rPr>
          <w:b/>
        </w:rPr>
        <w:t>5. A supervisor tells a therapist to use a higher-paying code for a service that was not provided. What is the BEST response?</w:t>
      </w:r>
    </w:p>
    <w:p>
      <w:pPr>
        <w:keepNext w:val="0"/>
        <w:spacing w:after="40"/>
      </w:pPr>
      <w:r>
        <w:t>A. Do not submit the inaccurate claim; verify current requirements, preserve truthful records, seek qualified consultation, use the organization's corrective path, protect continuity, and document.</w:t>
      </w:r>
    </w:p>
    <w:p>
      <w:pPr>
        <w:keepNext w:val="0"/>
        <w:spacing w:after="40"/>
      </w:pPr>
      <w:r>
        <w:t>B. Use the code because the supervisor assumes responsibility for billing decisions.</w:t>
      </w:r>
    </w:p>
    <w:p>
      <w:pPr>
        <w:keepNext w:val="0"/>
        <w:spacing w:after="40"/>
      </w:pPr>
      <w:r>
        <w:t>C. Change the progress note so it supports the preferred code.</w:t>
      </w:r>
    </w:p>
    <w:p>
      <w:pPr>
        <w:keepNext w:val="0"/>
        <w:spacing w:after="40"/>
      </w:pPr>
      <w:r>
        <w:t>D. Bill the client privately for the difference without reviewing the financial agreement.</w:t>
      </w:r>
    </w:p>
    <w:p>
      <w:pPr>
        <w:keepNext w:val="0"/>
      </w:pPr>
      <w:r>
        <w:t>Confidence:  1   2   3   4     Answer: ______</w:t>
      </w:r>
    </w:p>
    <w:p>
      <w:pPr>
        <w:keepNext/>
      </w:pPr>
      <w:r>
        <w:rPr>
          <w:b/>
        </w:rPr>
        <w:t>6. A marketing company asks a current client for a testimonial and advertises the therapist as a specialist without verified training. What is the BEST action?</w:t>
      </w:r>
    </w:p>
    <w:p>
      <w:pPr>
        <w:keepNext w:val="0"/>
        <w:spacing w:after="40"/>
      </w:pPr>
      <w:r>
        <w:t>A. Use the testimonial if the client says participation is voluntary.</w:t>
      </w:r>
    </w:p>
    <w:p>
      <w:pPr>
        <w:keepNext w:val="0"/>
        <w:spacing w:after="40"/>
      </w:pPr>
      <w:r>
        <w:t>B. Stop the solicitation, correct the specialty claim, protect confidentiality, review vendor practices, and monitor public materials for further misinformation.</w:t>
      </w:r>
    </w:p>
    <w:p>
      <w:pPr>
        <w:keepNext w:val="0"/>
        <w:spacing w:after="40"/>
      </w:pPr>
      <w:r>
        <w:t>C. Keep the specialty label but add a small disclaimer that results are not guaranteed.</w:t>
      </w:r>
    </w:p>
    <w:p>
      <w:pPr>
        <w:keepNext w:val="0"/>
        <w:spacing w:after="40"/>
      </w:pPr>
      <w:r>
        <w:t>D. Remove the therapist's name while allowing the current client's story and image to remain online.</w:t>
      </w:r>
    </w:p>
    <w:p>
      <w:pPr>
        <w:keepNext w:val="0"/>
      </w:pPr>
      <w:r>
        <w:t>Confidence:  1   2   3   4     Answer: ______</w:t>
      </w:r>
    </w:p>
    <w:p>
      <w:pPr>
        <w:keepNext/>
      </w:pPr>
      <w:r>
        <w:rPr>
          <w:b/>
        </w:rPr>
        <w:t>7. A client connects for teletherapy from an unexpected jurisdiction while reporting escalating suicide risk and limited privacy. What should the therapist do FIRST?</w:t>
      </w:r>
    </w:p>
    <w:p>
      <w:pPr>
        <w:keepNext w:val="0"/>
        <w:spacing w:after="40"/>
      </w:pPr>
      <w:r>
        <w:t>A. Continue the planned intervention because pausing could harm rapport.</w:t>
      </w:r>
    </w:p>
    <w:p>
      <w:pPr>
        <w:keepNext w:val="0"/>
        <w:spacing w:after="40"/>
      </w:pPr>
      <w:r>
        <w:t>B. End the connection immediately because the client traveled.</w:t>
      </w:r>
    </w:p>
    <w:p>
      <w:pPr>
        <w:keepNext w:val="0"/>
        <w:spacing w:after="40"/>
      </w:pPr>
      <w:r>
        <w:t>C. Verify exact location and a safe communication method, assess current risk and privacy, determine authority, identify local emergency resources, and activate protection and continuity procedures as indicated.</w:t>
      </w:r>
    </w:p>
    <w:p>
      <w:pPr>
        <w:keepNext w:val="0"/>
        <w:spacing w:after="40"/>
      </w:pPr>
      <w:r>
        <w:t>D. Ask the client to promise to return home before the next appointment.</w:t>
      </w:r>
    </w:p>
    <w:p>
      <w:pPr>
        <w:keepNext w:val="0"/>
      </w:pPr>
      <w:r>
        <w:t>Confidence:  1   2   3   4     Answer: ______</w:t>
      </w:r>
    </w:p>
    <w:p>
      <w:pPr>
        <w:keepNext/>
      </w:pPr>
      <w:r>
        <w:rPr>
          <w:b/>
        </w:rPr>
        <w:t>8. A cloud EHR vendor can maintain electronic health information but will not explain safeguards, subcontractors, retention, or required agreements. What is the BEST response?</w:t>
      </w:r>
    </w:p>
    <w:p>
      <w:pPr>
        <w:keepNext w:val="0"/>
        <w:spacing w:after="40"/>
      </w:pPr>
      <w:r>
        <w:t>A. Use the product if all data is encrypted because encryption resolves every vendor duty.</w:t>
      </w:r>
    </w:p>
    <w:p>
      <w:pPr>
        <w:keepNext w:val="0"/>
        <w:spacing w:after="40"/>
      </w:pPr>
      <w:r>
        <w:t>B. Upload only older records because historical information no longer requires protection.</w:t>
      </w:r>
    </w:p>
    <w:p>
      <w:pPr>
        <w:keepNext w:val="0"/>
        <w:spacing w:after="40"/>
      </w:pPr>
      <w:r>
        <w:t>C. Rely on the vendor's advertising statement that the product is secure.</w:t>
      </w:r>
    </w:p>
    <w:p>
      <w:pPr>
        <w:keepNext w:val="0"/>
        <w:spacing w:after="40"/>
      </w:pPr>
      <w:r>
        <w:t>D. Do not place client information into the system until applicability, contracts, safeguards, access, data flow, retention, incident duties, and organizational risk analysis are verified.</w:t>
      </w:r>
    </w:p>
    <w:p>
      <w:pPr>
        <w:keepNext w:val="0"/>
      </w:pPr>
      <w:r>
        <w:t>Confidence:  1   2   3   4     Answer: ______</w:t>
      </w:r>
    </w:p>
    <w:p>
      <w:pPr>
        <w:keepNext/>
      </w:pPr>
      <w:r>
        <w:rPr>
          <w:b/>
        </w:rPr>
        <w:t>9. A clinic wants ambient AI transcription for all sessions but has not explained recording, vendor access, retention, model training, or alternatives. What should occur before use?</w:t>
      </w:r>
    </w:p>
    <w:p>
      <w:pPr>
        <w:keepNext w:val="0"/>
        <w:spacing w:after="40"/>
      </w:pPr>
      <w:r>
        <w:t>A. Define the purpose and data flow, verify recording and privacy requirements, obtain appropriate informed consent and authorization, minimize data, evaluate the vendor, offer required choices, and establish human review and correction.</w:t>
      </w:r>
    </w:p>
    <w:p>
      <w:pPr>
        <w:keepNext w:val="0"/>
        <w:spacing w:after="40"/>
      </w:pPr>
      <w:r>
        <w:t>B. Activate the service because a general technology clause covers all future tools.</w:t>
      </w:r>
    </w:p>
    <w:p>
      <w:pPr>
        <w:keepNext w:val="0"/>
        <w:spacing w:after="40"/>
      </w:pPr>
      <w:r>
        <w:t>C. Use the service only for high-risk clients because automation is most valuable in complex cases.</w:t>
      </w:r>
    </w:p>
    <w:p>
      <w:pPr>
        <w:keepNext w:val="0"/>
        <w:spacing w:after="40"/>
      </w:pPr>
      <w:r>
        <w:t>D. Let the vendor decide whether the transcript becomes part of the clinical record.</w:t>
      </w:r>
    </w:p>
    <w:p>
      <w:pPr>
        <w:keepNext w:val="0"/>
      </w:pPr>
      <w:r>
        <w:t>Confidence:  1   2   3   4     Answer: ______</w:t>
      </w:r>
    </w:p>
    <w:p>
      <w:pPr>
        <w:keepNext/>
      </w:pPr>
      <w:r>
        <w:rPr>
          <w:b/>
        </w:rPr>
        <w:t>10. An AI summary fabricates a risk fact and recommends a treatment change based on a biased interpretation. What is the therapist's BEST response?</w:t>
      </w:r>
    </w:p>
    <w:p>
      <w:pPr>
        <w:keepNext w:val="0"/>
        <w:spacing w:after="40"/>
      </w:pPr>
      <w:r>
        <w:t>A. Keep the risk fact in the chart because removing it could appear defensive.</w:t>
      </w:r>
    </w:p>
    <w:p>
      <w:pPr>
        <w:keepNext w:val="0"/>
        <w:spacing w:after="40"/>
      </w:pPr>
      <w:r>
        <w:t>B. Stop reliance, verify source data and actual risk, correct every affected record and communication, assess harm and bias, document human review, and restrict or discontinue the workflow if safeguards failed.</w:t>
      </w:r>
    </w:p>
    <w:p>
      <w:pPr>
        <w:keepNext w:val="0"/>
        <w:spacing w:after="40"/>
      </w:pPr>
      <w:r>
        <w:t>C. Average the AI conclusion with the therapist's judgment so neither source controls the decision.</w:t>
      </w:r>
    </w:p>
    <w:p>
      <w:pPr>
        <w:keepNext w:val="0"/>
        <w:spacing w:after="40"/>
      </w:pPr>
      <w:r>
        <w:t>D. Ask the client to correct the vendor directly because the tool produced the error.</w:t>
      </w:r>
    </w:p>
    <w:p>
      <w:pPr>
        <w:keepNext w:val="0"/>
      </w:pPr>
      <w:r>
        <w:t>Confidence:  1   2   3   4     Answer: ______</w:t>
      </w:r>
    </w:p>
    <w:p>
      <w:pPr>
        <w:pStyle w:val="Heading1"/>
        <w:pageBreakBefore/>
      </w:pPr>
      <w:r>
        <w:t>Formative Answer Key and Learning Rationales</w:t>
      </w:r>
    </w:p>
    <w:p>
      <w:pPr>
        <w:keepNext/>
        <w:pageBreakBefore w:val="0"/>
      </w:pPr>
      <w:r>
        <w:rPr>
          <w:b/>
        </w:rPr>
        <w:t>1. Correct Answer: A</w:t>
      </w:r>
    </w:p>
    <w:p>
      <w:pPr>
        <w:keepNext w:val="0"/>
      </w:pPr>
      <w:r>
        <w:t>Why A: Correct. COMPASS begins by defining the decision and client-protection context, then separates the current authorities before action.</w:t>
      </w:r>
    </w:p>
    <w:p>
      <w:pPr>
        <w:keepNext w:val="0"/>
      </w:pPr>
      <w:r>
        <w:t>Why B: Policy-collapse error. Employment rules matter, but they do not automatically displace law, regulation, enforceable ethics, client welfare, or professional responsibility.</w:t>
      </w:r>
    </w:p>
    <w:p>
      <w:pPr>
        <w:keepNext w:val="0"/>
      </w:pPr>
      <w:r>
        <w:t>Why C: Undocumented-avoidance error. Secret noncompliance leaves the conflict, continuity, organizational risk, and accountability unresolved.</w:t>
      </w:r>
    </w:p>
    <w:p>
      <w:pPr>
        <w:keepNext w:val="0"/>
      </w:pPr>
      <w:r>
        <w:t>Why D: Premature termination. Ending every service before analysis can abandon clients and bypass safer corrective options.</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AF1F7"/>
          </w:tcPr>
          <w:p>
            <w:pPr>
              <w:spacing w:after="0"/>
            </w:pPr>
            <w:r/>
            <w:r>
              <w:rPr>
                <w:rFonts w:ascii="Liberation Sans" w:hAnsi="Liberation Sans"/>
                <w:b/>
                <w:i w:val="0"/>
                <w:color w:val="12385B"/>
                <w:sz w:val="18"/>
              </w:rPr>
              <w:t xml:space="preserve">CTA EXAM STRATEGY  </w:t>
            </w:r>
            <w:r>
              <w:rPr>
                <w:rFonts w:ascii="Liberation Sans" w:hAnsi="Liberation Sans"/>
                <w:b w:val="0"/>
                <w:i w:val="0"/>
                <w:color w:val="1E2D38"/>
                <w:sz w:val="18"/>
              </w:rPr>
              <w:t>When authorities appear to conflict, separate them before choosing the action; do not let the loudest stakeholder become the law.</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7F4F4"/>
          </w:tcPr>
          <w:p>
            <w:pPr>
              <w:spacing w:after="0"/>
            </w:pPr>
            <w:r/>
            <w:r>
              <w:rPr>
                <w:rFonts w:ascii="Liberation Sans" w:hAnsi="Liberation Sans"/>
                <w:b/>
                <w:i w:val="0"/>
                <w:color w:val="12385B"/>
                <w:sz w:val="18"/>
              </w:rPr>
              <w:t xml:space="preserve">TRANSFER RULE  </w:t>
            </w:r>
            <w:r>
              <w:rPr>
                <w:rFonts w:ascii="Liberation Sans" w:hAnsi="Liberation Sans"/>
                <w:b w:val="0"/>
                <w:i w:val="0"/>
                <w:color w:val="1E2D38"/>
                <w:sz w:val="18"/>
              </w:rPr>
              <w:t>Clarify the client, safety, role, jurisdiction, governing sources, options, consultation, consequences, and documentation.  Remediation: R1</w:t>
            </w:r>
          </w:p>
        </w:tc>
      </w:tr>
    </w:tbl>
    <w:p>
      <w:pPr>
        <w:spacing w:after="0"/>
      </w:pPr>
    </w:p>
    <w:p>
      <w:pPr>
        <w:keepNext/>
        <w:pageBreakBefore w:val="0"/>
      </w:pPr>
      <w:r>
        <w:rPr>
          <w:b/>
        </w:rPr>
        <w:t>2. Correct Answer: B</w:t>
      </w:r>
    </w:p>
    <w:p>
      <w:pPr>
        <w:keepNext w:val="0"/>
      </w:pPr>
      <w:r>
        <w:t>Why A: Automatic-disclosure error. Identifying a conjoint treatment unit does not by itself resolve each person's confidentiality rights or the existing policy.</w:t>
      </w:r>
    </w:p>
    <w:p>
      <w:pPr>
        <w:keepNext w:val="0"/>
      </w:pPr>
      <w:r>
        <w:t>Why B: Correct. The response returns to the informed agreement, safety, governing duties, options, consultation, and continuing-treatment decision.</w:t>
      </w:r>
    </w:p>
    <w:p>
      <w:pPr>
        <w:keepNext w:val="0"/>
      </w:pPr>
      <w:r>
        <w:t>Why C: Automatic-secrecy error. A therapist should not promise a rule that conflicts with the agreed treatment structure or current authority.</w:t>
      </w:r>
    </w:p>
    <w:p>
      <w:pPr>
        <w:keepNext w:val="0"/>
      </w:pPr>
      <w:r>
        <w:t>Why D: Record-integrity error. Deleting a clinically relevant communication to avoid a decision can corrupt the record and does not resolve the ethical problem.</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AF1F7"/>
          </w:tcPr>
          <w:p>
            <w:pPr>
              <w:spacing w:after="0"/>
            </w:pPr>
            <w:r/>
            <w:r>
              <w:rPr>
                <w:rFonts w:ascii="Liberation Sans" w:hAnsi="Liberation Sans"/>
                <w:b/>
                <w:i w:val="0"/>
                <w:color w:val="12385B"/>
                <w:sz w:val="18"/>
              </w:rPr>
              <w:t xml:space="preserve">CTA EXAM STRATEGY  </w:t>
            </w:r>
            <w:r>
              <w:rPr>
                <w:rFonts w:ascii="Liberation Sans" w:hAnsi="Liberation Sans"/>
                <w:b w:val="0"/>
                <w:i w:val="0"/>
                <w:color w:val="1E2D38"/>
                <w:sz w:val="18"/>
              </w:rPr>
              <w:t>In multi-person treatment, identify the client and the information policy before deciding what can be shared or withheld.</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7F4F4"/>
          </w:tcPr>
          <w:p>
            <w:pPr>
              <w:spacing w:after="0"/>
            </w:pPr>
            <w:r/>
            <w:r>
              <w:rPr>
                <w:rFonts w:ascii="Liberation Sans" w:hAnsi="Liberation Sans"/>
                <w:b/>
                <w:i w:val="0"/>
                <w:color w:val="12385B"/>
                <w:sz w:val="18"/>
              </w:rPr>
              <w:t xml:space="preserve">TRANSFER RULE  </w:t>
            </w:r>
            <w:r>
              <w:rPr>
                <w:rFonts w:ascii="Liberation Sans" w:hAnsi="Liberation Sans"/>
                <w:b w:val="0"/>
                <w:i w:val="0"/>
                <w:color w:val="1E2D38"/>
                <w:sz w:val="18"/>
              </w:rPr>
              <w:t>Do not invent confidentiality rules after a conflict emerges; use ongoing consent, current authority, safety, and continuity.  Remediation: R2/R3</w:t>
            </w:r>
          </w:p>
        </w:tc>
      </w:tr>
    </w:tbl>
    <w:p>
      <w:pPr>
        <w:spacing w:after="0"/>
      </w:pPr>
    </w:p>
    <w:p>
      <w:pPr>
        <w:keepNext/>
        <w:pageBreakBefore w:val="0"/>
      </w:pPr>
      <w:r>
        <w:rPr>
          <w:b/>
        </w:rPr>
        <w:t>3. Correct Answer: C</w:t>
      </w:r>
    </w:p>
    <w:p>
      <w:pPr>
        <w:keepNext w:val="0"/>
      </w:pPr>
      <w:r>
        <w:t>Why A: Compulsion shortcut. A subpoena is not automatically the same as a court order or a complete resolution of privilege and disclosure procedure.</w:t>
      </w:r>
    </w:p>
    <w:p>
      <w:pPr>
        <w:keepNext w:val="0"/>
      </w:pPr>
      <w:r>
        <w:t>Why B: Requester-control error. The requesting attorney does not determine the therapist's confidentiality, privilege, authorization, or legal duties.</w:t>
      </w:r>
    </w:p>
    <w:p>
      <w:pPr>
        <w:keepNext w:val="0"/>
      </w:pPr>
      <w:r>
        <w:t>Why C: Correct. The response preserves confidentiality while checking privilege, authority, procedure, protective options, and the lawfully required scope.</w:t>
      </w:r>
    </w:p>
    <w:p>
      <w:pPr>
        <w:keepNext w:val="0"/>
      </w:pPr>
      <w:r>
        <w:t>Why D: Destruction error. Altering or destroying records in response to legal process can violate law, ethics, preservation duties, and record integrity.</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AF1F7"/>
          </w:tcPr>
          <w:p>
            <w:pPr>
              <w:spacing w:after="0"/>
            </w:pPr>
            <w:r/>
            <w:r>
              <w:rPr>
                <w:rFonts w:ascii="Liberation Sans" w:hAnsi="Liberation Sans"/>
                <w:b/>
                <w:i w:val="0"/>
                <w:color w:val="12385B"/>
                <w:sz w:val="18"/>
              </w:rPr>
              <w:t xml:space="preserve">CTA EXAM STRATEGY  </w:t>
            </w:r>
            <w:r>
              <w:rPr>
                <w:rFonts w:ascii="Liberation Sans" w:hAnsi="Liberation Sans"/>
                <w:b w:val="0"/>
                <w:i w:val="0"/>
                <w:color w:val="1E2D38"/>
                <w:sz w:val="18"/>
              </w:rPr>
              <w:t>When legal process appears, verify what it is, who holds privilege, and what procedure applies before releasing information.</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7F4F4"/>
          </w:tcPr>
          <w:p>
            <w:pPr>
              <w:spacing w:after="0"/>
            </w:pPr>
            <w:r/>
            <w:r>
              <w:rPr>
                <w:rFonts w:ascii="Liberation Sans" w:hAnsi="Liberation Sans"/>
                <w:b/>
                <w:i w:val="0"/>
                <w:color w:val="12385B"/>
                <w:sz w:val="18"/>
              </w:rPr>
              <w:t xml:space="preserve">TRANSFER RULE  </w:t>
            </w:r>
            <w:r>
              <w:rPr>
                <w:rFonts w:ascii="Liberation Sans" w:hAnsi="Liberation Sans"/>
                <w:b w:val="0"/>
                <w:i w:val="0"/>
                <w:color w:val="1E2D38"/>
                <w:sz w:val="18"/>
              </w:rPr>
              <w:t>Confidentiality remains the starting duty; privilege and compelled disclosure require current jurisdictional analysis.  Remediation: R3</w:t>
            </w:r>
          </w:p>
        </w:tc>
      </w:tr>
    </w:tbl>
    <w:p>
      <w:pPr>
        <w:spacing w:after="0"/>
      </w:pPr>
    </w:p>
    <w:p>
      <w:pPr>
        <w:keepNext/>
        <w:pageBreakBefore w:val="0"/>
      </w:pPr>
      <w:r>
        <w:rPr>
          <w:b/>
        </w:rPr>
        <w:t>4. Correct Answer: D</w:t>
      </w:r>
    </w:p>
    <w:p>
      <w:pPr>
        <w:keepNext w:val="0"/>
      </w:pPr>
      <w:r>
        <w:t>Why A: Attendance-is-ownership error. Participation alone does not answer record type, client identity, access authority, privilege, or third-party protection.</w:t>
      </w:r>
    </w:p>
    <w:p>
      <w:pPr>
        <w:keepNext w:val="0"/>
      </w:pPr>
      <w:r>
        <w:t>Why B: Blanket-denial error. Systemic complexity requires analysis, not a universal refusal.</w:t>
      </w:r>
    </w:p>
    <w:p>
      <w:pPr>
        <w:keepNext w:val="0"/>
      </w:pPr>
      <w:r>
        <w:t>Why C: Majority-rule error. Legal and information rights are not determined by an informal vote.</w:t>
      </w:r>
    </w:p>
    <w:p>
      <w:pPr>
        <w:keepNext w:val="0"/>
      </w:pPr>
      <w:r>
        <w:t>Why D: Correct. RECORD identifies the requester, treatment structure, record components, current authority, permissions, third-party information, and response process.</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AF1F7"/>
          </w:tcPr>
          <w:p>
            <w:pPr>
              <w:spacing w:after="0"/>
            </w:pPr>
            <w:r/>
            <w:r>
              <w:rPr>
                <w:rFonts w:ascii="Liberation Sans" w:hAnsi="Liberation Sans"/>
                <w:b/>
                <w:i w:val="0"/>
                <w:color w:val="12385B"/>
                <w:sz w:val="18"/>
              </w:rPr>
              <w:t xml:space="preserve">CTA EXAM STRATEGY  </w:t>
            </w:r>
            <w:r>
              <w:rPr>
                <w:rFonts w:ascii="Liberation Sans" w:hAnsi="Liberation Sans"/>
                <w:b w:val="0"/>
                <w:i w:val="0"/>
                <w:color w:val="1E2D38"/>
                <w:sz w:val="18"/>
              </w:rPr>
              <w:t>A record request is a classification problem before it is a release problem.</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7F4F4"/>
          </w:tcPr>
          <w:p>
            <w:pPr>
              <w:spacing w:after="0"/>
            </w:pPr>
            <w:r/>
            <w:r>
              <w:rPr>
                <w:rFonts w:ascii="Liberation Sans" w:hAnsi="Liberation Sans"/>
                <w:b/>
                <w:i w:val="0"/>
                <w:color w:val="12385B"/>
                <w:sz w:val="18"/>
              </w:rPr>
              <w:t xml:space="preserve">TRANSFER RULE  </w:t>
            </w:r>
            <w:r>
              <w:rPr>
                <w:rFonts w:ascii="Liberation Sans" w:hAnsi="Liberation Sans"/>
                <w:b w:val="0"/>
                <w:i w:val="0"/>
                <w:color w:val="1E2D38"/>
                <w:sz w:val="18"/>
              </w:rPr>
              <w:t>Verify requester, client, record type, authority, privilege, permissions, third-party information, process, and documentation.  Remediation: R4</w:t>
            </w:r>
          </w:p>
        </w:tc>
      </w:tr>
    </w:tbl>
    <w:p>
      <w:pPr>
        <w:spacing w:after="0"/>
      </w:pPr>
    </w:p>
    <w:p>
      <w:pPr>
        <w:keepNext/>
        <w:pageBreakBefore w:val="0"/>
      </w:pPr>
      <w:r>
        <w:rPr>
          <w:b/>
        </w:rPr>
        <w:t>5. Correct Answer: A</w:t>
      </w:r>
    </w:p>
    <w:p>
      <w:pPr>
        <w:keepNext w:val="0"/>
      </w:pPr>
      <w:r>
        <w:t>Why A: Correct. Truthful service representation, preserved records, qualified consultation, correction, continuity, and documentation protect both client and payer integrity.</w:t>
      </w:r>
    </w:p>
    <w:p>
      <w:pPr>
        <w:keepNext w:val="0"/>
      </w:pPr>
      <w:r>
        <w:t>Why B: Delegated-liability error. A supervisor's instruction does not make a knowingly inaccurate claim truthful or erase the therapist's responsibility.</w:t>
      </w:r>
    </w:p>
    <w:p>
      <w:pPr>
        <w:keepNext w:val="0"/>
      </w:pPr>
      <w:r>
        <w:t>Why C: Record-falsification error. Documentation must reflect the service; it cannot be rewritten to manufacture billing support.</w:t>
      </w:r>
    </w:p>
    <w:p>
      <w:pPr>
        <w:keepNext w:val="0"/>
      </w:pPr>
      <w:r>
        <w:t>Why D: Financial-consent error. A new client charge requires current authority and the applicable financial agreement, not an improvised transfer of payer loss.</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AF1F7"/>
          </w:tcPr>
          <w:p>
            <w:pPr>
              <w:spacing w:after="0"/>
            </w:pPr>
            <w:r/>
            <w:r>
              <w:rPr>
                <w:rFonts w:ascii="Liberation Sans" w:hAnsi="Liberation Sans"/>
                <w:b/>
                <w:i w:val="0"/>
                <w:color w:val="12385B"/>
                <w:sz w:val="18"/>
              </w:rPr>
              <w:t xml:space="preserve">CTA EXAM STRATEGY  </w:t>
            </w:r>
            <w:r>
              <w:rPr>
                <w:rFonts w:ascii="Liberation Sans" w:hAnsi="Liberation Sans"/>
                <w:b w:val="0"/>
                <w:i w:val="0"/>
                <w:color w:val="1E2D38"/>
                <w:sz w:val="18"/>
              </w:rPr>
              <w:t>Match the claim to the service and the record; never repair billing pressure by changing clinical facts.</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7F4F4"/>
          </w:tcPr>
          <w:p>
            <w:pPr>
              <w:spacing w:after="0"/>
            </w:pPr>
            <w:r/>
            <w:r>
              <w:rPr>
                <w:rFonts w:ascii="Liberation Sans" w:hAnsi="Liberation Sans"/>
                <w:b/>
                <w:i w:val="0"/>
                <w:color w:val="12385B"/>
                <w:sz w:val="18"/>
              </w:rPr>
              <w:t xml:space="preserve">TRANSFER RULE  </w:t>
            </w:r>
            <w:r>
              <w:rPr>
                <w:rFonts w:ascii="Liberation Sans" w:hAnsi="Liberation Sans"/>
                <w:b w:val="0"/>
                <w:i w:val="0"/>
                <w:color w:val="1E2D38"/>
                <w:sz w:val="18"/>
              </w:rPr>
              <w:t>Use truthful codes and representations, correct errors, protect continuity, and document the business decision.  Remediation: R5</w:t>
            </w:r>
          </w:p>
        </w:tc>
      </w:tr>
    </w:tbl>
    <w:p>
      <w:pPr>
        <w:spacing w:after="0"/>
      </w:pPr>
    </w:p>
    <w:p>
      <w:pPr>
        <w:keepNext/>
        <w:pageBreakBefore w:val="0"/>
      </w:pPr>
      <w:r>
        <w:rPr>
          <w:b/>
        </w:rPr>
        <w:t>6. Correct Answer: B</w:t>
      </w:r>
    </w:p>
    <w:p>
      <w:pPr>
        <w:keepNext w:val="0"/>
      </w:pPr>
      <w:r>
        <w:t>Why A: Undue-influence error. A current client's apparent willingness does not eliminate the power, exploitation, privacy, or ethics concerns in solicitation.</w:t>
      </w:r>
    </w:p>
    <w:p>
      <w:pPr>
        <w:keepNext w:val="0"/>
      </w:pPr>
      <w:r>
        <w:t>Why B: Correct. TRUST stops the risky act, corrects inaccurate representation, protects confidentiality, addresses the vendor, and adds monitoring.</w:t>
      </w:r>
    </w:p>
    <w:p>
      <w:pPr>
        <w:keepNext w:val="0"/>
      </w:pPr>
      <w:r>
        <w:t>Why C: Disclaimer shortcut. A caveat about outcomes does not make an unsupported specialty claim accurate.</w:t>
      </w:r>
    </w:p>
    <w:p>
      <w:pPr>
        <w:keepNext w:val="0"/>
      </w:pPr>
      <w:r>
        <w:t>Why D: De-identification failure. A story and image may identify the client, and removing the therapist's name does not resolve solicitation or undue influence.</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AF1F7"/>
          </w:tcPr>
          <w:p>
            <w:pPr>
              <w:spacing w:after="0"/>
            </w:pPr>
            <w:r/>
            <w:r>
              <w:rPr>
                <w:rFonts w:ascii="Liberation Sans" w:hAnsi="Liberation Sans"/>
                <w:b/>
                <w:i w:val="0"/>
                <w:color w:val="12385B"/>
                <w:sz w:val="18"/>
              </w:rPr>
              <w:t xml:space="preserve">CTA EXAM STRATEGY  </w:t>
            </w:r>
            <w:r>
              <w:rPr>
                <w:rFonts w:ascii="Liberation Sans" w:hAnsi="Liberation Sans"/>
                <w:b w:val="0"/>
                <w:i w:val="0"/>
                <w:color w:val="1E2D38"/>
                <w:sz w:val="18"/>
              </w:rPr>
              <w:t>Advertising questions test truth, competence, confidentiality, power, and correction - not just persuasive wording.</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7F4F4"/>
          </w:tcPr>
          <w:p>
            <w:pPr>
              <w:spacing w:after="0"/>
            </w:pPr>
            <w:r/>
            <w:r>
              <w:rPr>
                <w:rFonts w:ascii="Liberation Sans" w:hAnsi="Liberation Sans"/>
                <w:b/>
                <w:i w:val="0"/>
                <w:color w:val="12385B"/>
                <w:sz w:val="18"/>
              </w:rPr>
              <w:t xml:space="preserve">TRANSFER RULE  </w:t>
            </w:r>
            <w:r>
              <w:rPr>
                <w:rFonts w:ascii="Liberation Sans" w:hAnsi="Liberation Sans"/>
                <w:b w:val="0"/>
                <w:i w:val="0"/>
                <w:color w:val="1E2D38"/>
                <w:sz w:val="18"/>
              </w:rPr>
              <w:t>Represent credentials and services accurately; do not use current-client vulnerability as marketing capital.  Remediation: R7</w:t>
            </w:r>
          </w:p>
        </w:tc>
      </w:tr>
    </w:tbl>
    <w:p>
      <w:pPr>
        <w:spacing w:after="0"/>
      </w:pPr>
    </w:p>
    <w:p>
      <w:pPr>
        <w:keepNext/>
        <w:pageBreakBefore w:val="0"/>
      </w:pPr>
      <w:r>
        <w:rPr>
          <w:b/>
        </w:rPr>
        <w:t>7. Correct Answer: C</w:t>
      </w:r>
    </w:p>
    <w:p>
      <w:pPr>
        <w:keepNext w:val="0"/>
      </w:pPr>
      <w:r>
        <w:t>Why A: Routine-plan error. New location, privacy limits, and escalating risk change the immediate decision.</w:t>
      </w:r>
    </w:p>
    <w:p>
      <w:pPr>
        <w:keepNext w:val="0"/>
      </w:pPr>
      <w:r>
        <w:t>Why B: Abrupt-disconnection error. Ending contact without assessing and arranging protection can worsen danger and continuity.</w:t>
      </w:r>
    </w:p>
    <w:p>
      <w:pPr>
        <w:keepNext w:val="0"/>
      </w:pPr>
      <w:r>
        <w:t>Why C: Correct. TELESAFE sequences location, safe communication, risk, privacy, authority, local resources, protection, and continuity.</w:t>
      </w:r>
    </w:p>
    <w:p>
      <w:pPr>
        <w:keepNext w:val="0"/>
      </w:pPr>
      <w:r>
        <w:t>Why D: Promise substitute. Future travel plans do not address current location, risk, privacy, or lawful emergency action.</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AF1F7"/>
          </w:tcPr>
          <w:p>
            <w:pPr>
              <w:spacing w:after="0"/>
            </w:pPr>
            <w:r/>
            <w:r>
              <w:rPr>
                <w:rFonts w:ascii="Liberation Sans" w:hAnsi="Liberation Sans"/>
                <w:b/>
                <w:i w:val="0"/>
                <w:color w:val="12385B"/>
                <w:sz w:val="18"/>
              </w:rPr>
              <w:t xml:space="preserve">CTA EXAM STRATEGY  </w:t>
            </w:r>
            <w:r>
              <w:rPr>
                <w:rFonts w:ascii="Liberation Sans" w:hAnsi="Liberation Sans"/>
                <w:b w:val="0"/>
                <w:i w:val="0"/>
                <w:color w:val="1E2D38"/>
                <w:sz w:val="18"/>
              </w:rPr>
              <w:t>In teletherapy crises, location is clinical and legal information; obtain it early and pair it with direct risk assessment.</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7F4F4"/>
          </w:tcPr>
          <w:p>
            <w:pPr>
              <w:spacing w:after="0"/>
            </w:pPr>
            <w:r/>
            <w:r>
              <w:rPr>
                <w:rFonts w:ascii="Liberation Sans" w:hAnsi="Liberation Sans"/>
                <w:b/>
                <w:i w:val="0"/>
                <w:color w:val="12385B"/>
                <w:sz w:val="18"/>
              </w:rPr>
              <w:t xml:space="preserve">TRANSFER RULE  </w:t>
            </w:r>
            <w:r>
              <w:rPr>
                <w:rFonts w:ascii="Liberation Sans" w:hAnsi="Liberation Sans"/>
                <w:b w:val="0"/>
                <w:i w:val="0"/>
                <w:color w:val="1E2D38"/>
                <w:sz w:val="18"/>
              </w:rPr>
              <w:t>Protect the client now while verifying authority and arranging a lawful local continuity path.  Remediation: R8</w:t>
            </w:r>
          </w:p>
        </w:tc>
      </w:tr>
    </w:tbl>
    <w:p>
      <w:pPr>
        <w:spacing w:after="0"/>
      </w:pPr>
    </w:p>
    <w:p>
      <w:pPr>
        <w:keepNext/>
        <w:pageBreakBefore w:val="0"/>
      </w:pPr>
      <w:r>
        <w:rPr>
          <w:b/>
        </w:rPr>
        <w:t>8. Correct Answer: D</w:t>
      </w:r>
    </w:p>
    <w:p>
      <w:pPr>
        <w:keepNext w:val="0"/>
      </w:pPr>
      <w:r>
        <w:t>Why A: Single-safeguard error. Encryption is important but does not resolve vendor status, contracts, access, retention, configuration, risk analysis, or incident duties.</w:t>
      </w:r>
    </w:p>
    <w:p>
      <w:pPr>
        <w:keepNext w:val="0"/>
      </w:pPr>
      <w:r>
        <w:t>Why B: Age-of-data error. Historical records remain sensitive and governed by current retention, security, access, and disposal requirements.</w:t>
      </w:r>
    </w:p>
    <w:p>
      <w:pPr>
        <w:keepNext w:val="0"/>
      </w:pPr>
      <w:r>
        <w:t>Why C: Marketing-reliance error. Security claims require due diligence and applicable contractual and organizational controls.</w:t>
      </w:r>
    </w:p>
    <w:p>
      <w:pPr>
        <w:keepNext w:val="0"/>
      </w:pPr>
      <w:r>
        <w:t>Why D: Correct. The response maps the vendor and data lifecycle before exposing client information.</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AF1F7"/>
          </w:tcPr>
          <w:p>
            <w:pPr>
              <w:spacing w:after="0"/>
            </w:pPr>
            <w:r/>
            <w:r>
              <w:rPr>
                <w:rFonts w:ascii="Liberation Sans" w:hAnsi="Liberation Sans"/>
                <w:b/>
                <w:i w:val="0"/>
                <w:color w:val="12385B"/>
                <w:sz w:val="18"/>
              </w:rPr>
              <w:t xml:space="preserve">CTA EXAM STRATEGY  </w:t>
            </w:r>
            <w:r>
              <w:rPr>
                <w:rFonts w:ascii="Liberation Sans" w:hAnsi="Liberation Sans"/>
                <w:b w:val="0"/>
                <w:i w:val="0"/>
                <w:color w:val="1E2D38"/>
                <w:sz w:val="18"/>
              </w:rPr>
              <w:t>A technology product is not a safeguard merely because it is marketed to healthcare.</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7F4F4"/>
          </w:tcPr>
          <w:p>
            <w:pPr>
              <w:spacing w:after="0"/>
            </w:pPr>
            <w:r/>
            <w:r>
              <w:rPr>
                <w:rFonts w:ascii="Liberation Sans" w:hAnsi="Liberation Sans"/>
                <w:b/>
                <w:i w:val="0"/>
                <w:color w:val="12385B"/>
                <w:sz w:val="18"/>
              </w:rPr>
              <w:t xml:space="preserve">TRANSFER RULE  </w:t>
            </w:r>
            <w:r>
              <w:rPr>
                <w:rFonts w:ascii="Liberation Sans" w:hAnsi="Liberation Sans"/>
                <w:b w:val="0"/>
                <w:i w:val="0"/>
                <w:color w:val="1E2D38"/>
                <w:sz w:val="18"/>
              </w:rPr>
              <w:t>Map data, access, contracts, safeguards, retention, deletion, incidents, and organizational responsibility before use.  Remediation: R9</w:t>
            </w:r>
          </w:p>
        </w:tc>
      </w:tr>
    </w:tbl>
    <w:p>
      <w:pPr>
        <w:spacing w:after="0"/>
      </w:pPr>
    </w:p>
    <w:p>
      <w:pPr>
        <w:keepNext/>
        <w:pageBreakBefore w:val="0"/>
      </w:pPr>
      <w:r>
        <w:rPr>
          <w:b/>
        </w:rPr>
        <w:t>9. Correct Answer: A</w:t>
      </w:r>
    </w:p>
    <w:p>
      <w:pPr>
        <w:keepNext w:val="0"/>
      </w:pPr>
      <w:r>
        <w:t>Why A: Correct. HUMAN requires defined purpose, lawful and ethical consent, vendor and data-flow review, minimization, choice, human review, and correction.</w:t>
      </w:r>
    </w:p>
    <w:p>
      <w:pPr>
        <w:keepNext w:val="0"/>
      </w:pPr>
      <w:r>
        <w:t>Why B: Blanket-consent error. Materially different recording, transcription, retention, or model-training practices require specific current analysis.</w:t>
      </w:r>
    </w:p>
    <w:p>
      <w:pPr>
        <w:keepNext w:val="0"/>
      </w:pPr>
      <w:r>
        <w:t>Why C: Risk-amplification error. High complexity increases the need for safeguards; it does not justify unreviewed automation.</w:t>
      </w:r>
    </w:p>
    <w:p>
      <w:pPr>
        <w:keepNext w:val="0"/>
      </w:pPr>
      <w:r>
        <w:t>Why D: Responsibility-transfer error. A vendor cannot decide the therapist's record, consent, or professional-accountability duties.</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AF1F7"/>
          </w:tcPr>
          <w:p>
            <w:pPr>
              <w:spacing w:after="0"/>
            </w:pPr>
            <w:r/>
            <w:r>
              <w:rPr>
                <w:rFonts w:ascii="Liberation Sans" w:hAnsi="Liberation Sans"/>
                <w:b/>
                <w:i w:val="0"/>
                <w:color w:val="12385B"/>
                <w:sz w:val="18"/>
              </w:rPr>
              <w:t xml:space="preserve">CTA EXAM STRATEGY  </w:t>
            </w:r>
            <w:r>
              <w:rPr>
                <w:rFonts w:ascii="Liberation Sans" w:hAnsi="Liberation Sans"/>
                <w:b w:val="0"/>
                <w:i w:val="0"/>
                <w:color w:val="1E2D38"/>
                <w:sz w:val="18"/>
              </w:rPr>
              <w:t>When a tool listens, records, transcribes, summarizes, or trains, trace the information before deciding whether to use it.</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7F4F4"/>
          </w:tcPr>
          <w:p>
            <w:pPr>
              <w:spacing w:after="0"/>
            </w:pPr>
            <w:r/>
            <w:r>
              <w:rPr>
                <w:rFonts w:ascii="Liberation Sans" w:hAnsi="Liberation Sans"/>
                <w:b/>
                <w:i w:val="0"/>
                <w:color w:val="12385B"/>
                <w:sz w:val="18"/>
              </w:rPr>
              <w:t xml:space="preserve">TRANSFER RULE  </w:t>
            </w:r>
            <w:r>
              <w:rPr>
                <w:rFonts w:ascii="Liberation Sans" w:hAnsi="Liberation Sans"/>
                <w:b w:val="0"/>
                <w:i w:val="0"/>
                <w:color w:val="1E2D38"/>
                <w:sz w:val="18"/>
              </w:rPr>
              <w:t>Define purpose, consent, data flow, vendor use, minimization, alternatives, human review, correction, and monitoring.  Remediation: R10</w:t>
            </w:r>
          </w:p>
        </w:tc>
      </w:tr>
    </w:tbl>
    <w:p>
      <w:pPr>
        <w:spacing w:after="0"/>
      </w:pPr>
    </w:p>
    <w:p>
      <w:pPr>
        <w:pageBreakBefore/>
        <w:spacing w:before="0" w:after="0" w:line="20" w:lineRule="exact"/>
      </w:pPr>
      <w:r>
        <w:rPr>
          <w:rFonts w:ascii="Liberation Sans" w:hAnsi="Liberation Sans"/>
          <w:b w:val="0"/>
          <w:i w:val="0"/>
          <w:color w:val="FFFFFF"/>
          <w:sz w:val="2"/>
        </w:rPr>
        <w:t xml:space="preserve"> </w:t>
      </w:r>
    </w:p>
    <w:p>
      <w:pPr>
        <w:keepNext/>
        <w:pageBreakBefore w:val="0"/>
      </w:pPr>
      <w:r>
        <w:rPr>
          <w:b/>
        </w:rPr>
        <w:t>10. Correct Answer: B</w:t>
      </w:r>
    </w:p>
    <w:p>
      <w:pPr>
        <w:keepNext w:val="0"/>
      </w:pPr>
      <w:r>
        <w:t>Why A: False-record preservation error. Record integrity requires transparent correction, not retention of known fabrication as clinical fact.</w:t>
      </w:r>
    </w:p>
    <w:p>
      <w:pPr>
        <w:keepNext w:val="0"/>
      </w:pPr>
      <w:r>
        <w:t>Why B: Correct. The therapist halts reliance, verifies actual risk, repairs every downstream use, assesses bias and harm, documents review, and changes the unsafe workflow.</w:t>
      </w:r>
    </w:p>
    <w:p>
      <w:pPr>
        <w:keepNext w:val="0"/>
      </w:pPr>
      <w:r>
        <w:t>Why C: False-balance error. Averaging a fabricated output with valid judgment does not create a reliable clinical conclusion.</w:t>
      </w:r>
    </w:p>
    <w:p>
      <w:pPr>
        <w:keepNext w:val="0"/>
      </w:pPr>
      <w:r>
        <w:t>Why D: Accountability-shift error. The therapist and organization remain responsible for the clinical workflow and record, even when a vendor produced the output.</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AF1F7"/>
          </w:tcPr>
          <w:p>
            <w:pPr>
              <w:spacing w:after="0"/>
            </w:pPr>
            <w:r/>
            <w:r>
              <w:rPr>
                <w:rFonts w:ascii="Liberation Sans" w:hAnsi="Liberation Sans"/>
                <w:b/>
                <w:i w:val="0"/>
                <w:color w:val="12385B"/>
                <w:sz w:val="18"/>
              </w:rPr>
              <w:t xml:space="preserve">CTA EXAM STRATEGY  </w:t>
            </w:r>
            <w:r>
              <w:rPr>
                <w:rFonts w:ascii="Liberation Sans" w:hAnsi="Liberation Sans"/>
                <w:b w:val="0"/>
                <w:i w:val="0"/>
                <w:color w:val="1E2D38"/>
                <w:sz w:val="18"/>
              </w:rPr>
              <w:t>If an automated output changes risk, diagnosis, treatment, or the record, verify source data before relying on it.</w:t>
            </w:r>
          </w:p>
        </w:tc>
      </w:tr>
    </w:tbl>
    <w:p>
      <w:pPr>
        <w:spacing w:after="0"/>
      </w:pP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7F4F4"/>
          </w:tcPr>
          <w:p>
            <w:pPr>
              <w:spacing w:after="0"/>
            </w:pPr>
            <w:r/>
            <w:r>
              <w:rPr>
                <w:rFonts w:ascii="Liberation Sans" w:hAnsi="Liberation Sans"/>
                <w:b/>
                <w:i w:val="0"/>
                <w:color w:val="12385B"/>
                <w:sz w:val="18"/>
              </w:rPr>
              <w:t xml:space="preserve">TRANSFER RULE  </w:t>
            </w:r>
            <w:r>
              <w:rPr>
                <w:rFonts w:ascii="Liberation Sans" w:hAnsi="Liberation Sans"/>
                <w:b w:val="0"/>
                <w:i w:val="0"/>
                <w:color w:val="1E2D38"/>
                <w:sz w:val="18"/>
              </w:rPr>
              <w:t>Human accountability includes stopping use, direct assessment, complete correction, bias review, documentation, and prevention of recurrence.  Remediation: R10</w:t>
            </w:r>
          </w:p>
        </w:tc>
      </w:tr>
    </w:tbl>
    <w:p>
      <w:pPr>
        <w:spacing w:after="0"/>
      </w:pPr>
    </w:p>
    <w:p>
      <w:pPr>
        <w:pStyle w:val="Heading1"/>
        <w:pageBreakBefore/>
      </w:pPr>
      <w:r>
        <w:t>Remediation and Workbook 12 Readiness Plan</w:t>
      </w: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900"/>
        <w:gridCol w:w="3900"/>
        <w:gridCol w:w="5760"/>
      </w:tblGrid>
      <w:tr>
        <w:trPr>
          <w:cantSplit/>
          <w:tblHeader w:val="true"/>
        </w:trPr>
        <w:tc>
          <w:tcPr>
            <w:tcW w:type="dxa" w:w="9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Code</w:t>
            </w:r>
          </w:p>
        </w:tc>
        <w:tc>
          <w:tcPr>
            <w:tcW w:type="dxa" w:w="39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Reasoning error</w:t>
            </w:r>
          </w:p>
        </w:tc>
        <w:tc>
          <w:tcPr>
            <w:tcW w:type="dxa" w:w="57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Repair</w:t>
            </w:r>
          </w:p>
        </w:tc>
      </w:tr>
      <w:tr>
        <w:trPr>
          <w:cantSplit/>
        </w:trPr>
        <w:tc>
          <w:tcPr>
            <w:tcW w:type="dxa" w:w="9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R1</w:t>
            </w:r>
          </w:p>
        </w:tc>
        <w:tc>
          <w:tcPr>
            <w:tcW w:type="dxa" w:w="39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Law, ethics, policy, or jurisdiction collapsed</w:t>
            </w:r>
          </w:p>
        </w:tc>
        <w:tc>
          <w:tcPr>
            <w:tcW w:type="dxa" w:w="57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Separate each authority, identify the current jurisdiction and role, verify controlling sources, address conflicts responsibly, consult when needed, and document the decision.</w:t>
            </w:r>
          </w:p>
        </w:tc>
      </w:tr>
      <w:tr>
        <w:trPr>
          <w:cantSplit/>
        </w:trPr>
        <w:tc>
          <w:tcPr>
            <w:tcW w:type="dxa" w:w="9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R2</w:t>
            </w:r>
          </w:p>
        </w:tc>
        <w:tc>
          <w:tcPr>
            <w:tcW w:type="dxa" w:w="39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Client, treatment unit, role, or consent unclear</w:t>
            </w:r>
          </w:p>
        </w:tc>
        <w:tc>
          <w:tcPr>
            <w:tcW w:type="dxa" w:w="57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Clarify who the client is, each party's role and authority, understandable disclosures, voluntariness, risks, alternatives, information policy, and ongoing documented consent.</w:t>
            </w:r>
          </w:p>
        </w:tc>
      </w:tr>
      <w:tr>
        <w:trPr>
          <w:cantSplit/>
        </w:trPr>
        <w:tc>
          <w:tcPr>
            <w:tcW w:type="dxa" w:w="9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R3</w:t>
            </w:r>
          </w:p>
        </w:tc>
        <w:tc>
          <w:tcPr>
            <w:tcW w:type="dxa" w:w="39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Confidentiality, privilege, authorization, or disclosure confused</w:t>
            </w:r>
          </w:p>
        </w:tc>
        <w:tc>
          <w:tcPr>
            <w:tcW w:type="dxa" w:w="57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Identify the information, holder and recipient, purpose, authorization, privilege, subpoena or order, permitted or required exception, least-disclosing option, and current law.</w:t>
            </w:r>
          </w:p>
        </w:tc>
      </w:tr>
      <w:tr>
        <w:trPr>
          <w:cantSplit/>
        </w:trPr>
        <w:tc>
          <w:tcPr>
            <w:tcW w:type="dxa" w:w="9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R4</w:t>
            </w:r>
          </w:p>
        </w:tc>
        <w:tc>
          <w:tcPr>
            <w:tcW w:type="dxa" w:w="39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Record accuracy, access, correction, retention, or breach failure</w:t>
            </w:r>
          </w:p>
        </w:tc>
        <w:tc>
          <w:tcPr>
            <w:tcW w:type="dxa" w:w="57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Preserve source and chronology, correct transparently, protect third-party information, verify access and retention rules, secure the record, respond to breaches, and document continuity.</w:t>
            </w:r>
          </w:p>
        </w:tc>
      </w:tr>
      <w:tr>
        <w:trPr>
          <w:cantSplit/>
        </w:trPr>
        <w:tc>
          <w:tcPr>
            <w:tcW w:type="dxa" w:w="9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R5</w:t>
            </w:r>
          </w:p>
        </w:tc>
        <w:tc>
          <w:tcPr>
            <w:tcW w:type="dxa" w:w="39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Billing, fee, coding, collection, or referral-integrity error</w:t>
            </w:r>
          </w:p>
        </w:tc>
        <w:tc>
          <w:tcPr>
            <w:tcW w:type="dxa" w:w="57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Use truthful service and payer representations, disclose financial terms, avoid improper remuneration, limit collection disclosures, correct inaccuracies, and document the business decision.</w:t>
            </w:r>
          </w:p>
        </w:tc>
      </w:tr>
      <w:tr>
        <w:trPr>
          <w:cantSplit/>
        </w:trPr>
        <w:tc>
          <w:tcPr>
            <w:tcW w:type="dxa" w:w="9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R6</w:t>
            </w:r>
          </w:p>
        </w:tc>
        <w:tc>
          <w:tcPr>
            <w:tcW w:type="dxa" w:w="39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Boundary, conflict, competence, or legal-role error</w:t>
            </w:r>
          </w:p>
        </w:tc>
        <w:tc>
          <w:tcPr>
            <w:tcW w:type="dxa" w:w="57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Clarify role and power, assess impairment or exploitation risk, stay within competence and authority, separate incompatible services, consult, use safeguards, and refer or withdraw responsibly.</w:t>
            </w:r>
          </w:p>
        </w:tc>
      </w:tr>
      <w:tr>
        <w:trPr>
          <w:cantSplit/>
        </w:trPr>
        <w:tc>
          <w:tcPr>
            <w:tcW w:type="dxa" w:w="9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R7</w:t>
            </w:r>
          </w:p>
        </w:tc>
        <w:tc>
          <w:tcPr>
            <w:tcW w:type="dxa" w:w="39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Advertising, testimonial, credential, or public-statement error</w:t>
            </w:r>
          </w:p>
        </w:tc>
        <w:tc>
          <w:tcPr>
            <w:tcW w:type="dxa" w:w="57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Make claims accurate and supportable, represent status and specialty honestly, avoid undue influence, correct third-party misinformation, protect confidentiality, and monitor public materials.</w:t>
            </w:r>
          </w:p>
        </w:tc>
      </w:tr>
      <w:tr>
        <w:trPr>
          <w:cantSplit/>
        </w:trPr>
        <w:tc>
          <w:tcPr>
            <w:tcW w:type="dxa" w:w="9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R8</w:t>
            </w:r>
          </w:p>
        </w:tc>
        <w:tc>
          <w:tcPr>
            <w:tcW w:type="dxa" w:w="39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Teletherapy jurisdiction, fit, access, or emergency step missed</w:t>
            </w:r>
          </w:p>
        </w:tc>
        <w:tc>
          <w:tcPr>
            <w:tcW w:type="dxa" w:w="57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Verify locations and authority, assess clinical and technological fit, address access and privacy, obtain specific consent, identify local emergency resources, create a backup plan, and document.</w:t>
            </w:r>
          </w:p>
        </w:tc>
      </w:tr>
      <w:tr>
        <w:trPr>
          <w:cantSplit/>
        </w:trPr>
        <w:tc>
          <w:tcPr>
            <w:tcW w:type="dxa" w:w="9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R9</w:t>
            </w:r>
          </w:p>
        </w:tc>
        <w:tc>
          <w:tcPr>
            <w:tcW w:type="dxa" w:w="39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Platform, EHR, vendor, social-media, or data-security failure</w:t>
            </w:r>
          </w:p>
        </w:tc>
        <w:tc>
          <w:tcPr>
            <w:tcW w:type="dxa" w:w="57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Map data flow and access, minimize information, evaluate safeguards and contracts, separate personal and professional use, control storage and communication, respond to incidents, and review ongoing risk.</w:t>
            </w:r>
          </w:p>
        </w:tc>
      </w:tr>
      <w:tr>
        <w:trPr>
          <w:cantSplit/>
        </w:trPr>
        <w:tc>
          <w:tcPr>
            <w:tcW w:type="dxa" w:w="9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R10</w:t>
            </w:r>
          </w:p>
        </w:tc>
        <w:tc>
          <w:tcPr>
            <w:tcW w:type="dxa" w:w="39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AI, recording, transcription, bias, or human-oversight failure</w:t>
            </w:r>
          </w:p>
        </w:tc>
        <w:tc>
          <w:tcPr>
            <w:tcW w:type="dxa" w:w="57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5"/>
              </w:rPr>
              <w:t>Define purpose, verify notice and consent, limit data, evaluate vendor use, test accuracy and bias, retain independent human judgment, correct downstream errors, document review, and monitor impact.</w:t>
            </w:r>
          </w:p>
        </w:tc>
      </w:tr>
    </w:tbl>
    <w:p>
      <w:pPr>
        <w:spacing w:after="0"/>
      </w:pPr>
    </w:p>
    <w:p>
      <w:pPr>
        <w:pStyle w:val="Heading2"/>
      </w:pPr>
      <w:r>
        <w:t>Readiness Gate</w:t>
      </w:r>
    </w:p>
    <w:p>
      <w:pPr>
        <w:pStyle w:val="ListBullet"/>
      </w:pPr>
      <w:r>
        <w:t>[ ] I can use COMPASS to separate client welfare, safety, role, jurisdiction, law, regulation, ethics, policy, contracts, competence, consultation, options, consequences, and documentation.</w:t>
      </w:r>
    </w:p>
    <w:p>
      <w:pPr>
        <w:pStyle w:val="ListBullet"/>
      </w:pPr>
      <w:r>
        <w:t>[ ] I can identify the client and treatment unit and use understandable, voluntary, appropriately authorized, ongoing informed consent.</w:t>
      </w:r>
    </w:p>
    <w:p>
      <w:pPr>
        <w:pStyle w:val="ListBullet"/>
      </w:pPr>
      <w:r>
        <w:t>[ ] I can distinguish confidentiality, privilege, authorization, subpoena, court order, permitted or required disclosure, and minimum-necessary practice.</w:t>
      </w:r>
    </w:p>
    <w:p>
      <w:pPr>
        <w:pStyle w:val="ListBullet"/>
      </w:pPr>
      <w:r>
        <w:t>[ ] I can manage systemic record creation, correction, access, disclosure, storage, retention, disposal, breach, and practice transition.</w:t>
      </w:r>
    </w:p>
    <w:p>
      <w:pPr>
        <w:pStyle w:val="ListBullet"/>
      </w:pPr>
      <w:r>
        <w:t>[ ] I can use truthful fees, billing, coding, collections, referrals, business arrangements, and payer representations.</w:t>
      </w:r>
    </w:p>
    <w:p>
      <w:pPr>
        <w:pStyle w:val="ListBullet"/>
      </w:pPr>
      <w:r>
        <w:t>[ ] I can manage competence, boundaries, conflicts, testimonials, credentials, advertising, public statements, and legal-system roles.</w:t>
      </w:r>
    </w:p>
    <w:p>
      <w:pPr>
        <w:pStyle w:val="ListBullet"/>
      </w:pPr>
      <w:r>
        <w:t>[ ] I can verify teletherapy locations, authority, fit, access, privacy, consent, emergency resources, backup plans, and continuity.</w:t>
      </w:r>
    </w:p>
    <w:p>
      <w:pPr>
        <w:pStyle w:val="ListBullet"/>
      </w:pPr>
      <w:r>
        <w:t>[ ] I can map platform, EHR, portal, messaging, cloud, vendor, tracking, security, retention, and incident-response data flows.</w:t>
      </w:r>
    </w:p>
    <w:p>
      <w:pPr>
        <w:pStyle w:val="ListBullet"/>
      </w:pPr>
      <w:r>
        <w:t>[ ] I can govern recording, transcription, and AI through defined purpose, consent, minimization, vendor review, bias and accuracy testing, and alternatives.</w:t>
      </w:r>
    </w:p>
    <w:p>
      <w:pPr>
        <w:pStyle w:val="ListBullet"/>
      </w:pPr>
      <w:r>
        <w:t>[ ] I can retain human judgment, correct every downstream error, document the review, monitor impact, and stop unsafe automation.</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7F4F4"/>
          </w:tcPr>
          <w:p>
            <w:pPr>
              <w:spacing w:after="0"/>
            </w:pPr>
            <w:r/>
            <w:r>
              <w:rPr>
                <w:rFonts w:ascii="Liberation Sans" w:hAnsi="Liberation Sans"/>
                <w:b/>
                <w:i w:val="0"/>
                <w:color w:val="12385B"/>
                <w:sz w:val="18"/>
              </w:rPr>
              <w:t xml:space="preserve">ADVANCEMENT RULE  </w:t>
            </w:r>
            <w:r>
              <w:rPr>
                <w:rFonts w:ascii="Liberation Sans" w:hAnsi="Liberation Sans"/>
                <w:b w:val="0"/>
                <w:i w:val="0"/>
                <w:color w:val="1E2D38"/>
                <w:sz w:val="18"/>
              </w:rPr>
              <w:t>Before moving to the Workbook 12 candidate bank, review every missed or low-confidence item, complete the relevant professional-practice decision record, verify any jurisdiction-variable rule through a current authoritative source, and state a transferable decision rule. A raw score alone does not establish readiness.</w:t>
            </w:r>
          </w:p>
        </w:tc>
      </w:tr>
    </w:tbl>
    <w:p>
      <w:pPr>
        <w:spacing w:after="0"/>
      </w:pPr>
    </w:p>
    <w:p>
      <w:pPr>
        <w:pStyle w:val="Heading2"/>
      </w:pPr>
      <w:r>
        <w:t>My Workbook 12 Action Plan</w:t>
      </w: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4700"/>
        <w:gridCol w:w="5860"/>
      </w:tblGrid>
      <w:tr>
        <w:trPr>
          <w:cantSplit/>
          <w:tblHeader w:val="true"/>
        </w:trPr>
        <w:tc>
          <w:tcPr>
            <w:tcW w:type="dxa" w:w="47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Prompt</w:t>
            </w:r>
          </w:p>
        </w:tc>
        <w:tc>
          <w:tcPr>
            <w:tcW w:type="dxa" w:w="58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My Notes</w:t>
            </w:r>
          </w:p>
        </w:tc>
      </w:tr>
      <w:tr>
        <w:trPr>
          <w:cantSplit/>
        </w:trPr>
        <w:tc>
          <w:tcPr>
            <w:tcW w:type="dxa" w:w="4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Priority ethical, legal, record, business, technology, or AI skill</w:t>
            </w:r>
          </w:p>
        </w:tc>
        <w:tc>
          <w:tcPr>
            <w:tcW w:type="dxa" w:w="5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w:t>
            </w:r>
          </w:p>
        </w:tc>
      </w:tr>
      <w:tr>
        <w:trPr>
          <w:cantSplit/>
        </w:trPr>
        <w:tc>
          <w:tcPr>
            <w:tcW w:type="dxa" w:w="4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Evidence from my work</w:t>
            </w:r>
          </w:p>
        </w:tc>
        <w:tc>
          <w:tcPr>
            <w:tcW w:type="dxa" w:w="5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w:t>
            </w:r>
          </w:p>
        </w:tc>
      </w:tr>
      <w:tr>
        <w:trPr>
          <w:cantSplit/>
        </w:trPr>
        <w:tc>
          <w:tcPr>
            <w:tcW w:type="dxa" w:w="4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Error code</w:t>
            </w:r>
          </w:p>
        </w:tc>
        <w:tc>
          <w:tcPr>
            <w:tcW w:type="dxa" w:w="5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w:t>
            </w:r>
          </w:p>
        </w:tc>
      </w:tr>
      <w:tr>
        <w:trPr>
          <w:cantSplit/>
        </w:trPr>
        <w:tc>
          <w:tcPr>
            <w:tcW w:type="dxa" w:w="4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Repair activity</w:t>
            </w:r>
          </w:p>
        </w:tc>
        <w:tc>
          <w:tcPr>
            <w:tcW w:type="dxa" w:w="5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w:t>
            </w:r>
          </w:p>
        </w:tc>
      </w:tr>
      <w:tr>
        <w:trPr>
          <w:cantSplit/>
        </w:trPr>
        <w:tc>
          <w:tcPr>
            <w:tcW w:type="dxa" w:w="4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Current authority / consultation source</w:t>
            </w:r>
          </w:p>
        </w:tc>
        <w:tc>
          <w:tcPr>
            <w:tcW w:type="dxa" w:w="5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w:t>
            </w:r>
          </w:p>
        </w:tc>
      </w:tr>
      <w:tr>
        <w:trPr>
          <w:cantSplit/>
        </w:trPr>
        <w:tc>
          <w:tcPr>
            <w:tcW w:type="dxa" w:w="4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Next practice date</w:t>
            </w:r>
          </w:p>
        </w:tc>
        <w:tc>
          <w:tcPr>
            <w:tcW w:type="dxa" w:w="5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w:t>
            </w:r>
          </w:p>
        </w:tc>
      </w:tr>
      <w:tr>
        <w:trPr>
          <w:cantSplit/>
        </w:trPr>
        <w:tc>
          <w:tcPr>
            <w:tcW w:type="dxa" w:w="4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Result / new rule</w:t>
            </w:r>
          </w:p>
        </w:tc>
        <w:tc>
          <w:tcPr>
            <w:tcW w:type="dxa" w:w="5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____________________________________________</w:t>
            </w:r>
          </w:p>
        </w:tc>
      </w:tr>
    </w:tbl>
    <w:p>
      <w:pPr>
        <w:spacing w:after="0"/>
      </w:pPr>
    </w:p>
    <w:p>
      <w:pPr>
        <w:pStyle w:val="Heading1"/>
        <w:pageBreakBefore/>
      </w:pPr>
      <w:r>
        <w:t>Workbook 12 Source, Ethics, Law, Technology, and Safety Notes</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AF1F7"/>
          </w:tcPr>
          <w:p>
            <w:pPr>
              <w:spacing w:after="0"/>
            </w:pPr>
            <w:r/>
            <w:r>
              <w:rPr>
                <w:rFonts w:ascii="Liberation Sans" w:hAnsi="Liberation Sans"/>
                <w:b/>
                <w:i w:val="0"/>
                <w:color w:val="12385B"/>
                <w:sz w:val="18"/>
              </w:rPr>
              <w:t xml:space="preserve">EDUCATIONAL USE  </w:t>
            </w:r>
            <w:r>
              <w:rPr>
                <w:rFonts w:ascii="Liberation Sans" w:hAnsi="Liberation Sans"/>
                <w:b w:val="0"/>
                <w:i w:val="0"/>
                <w:color w:val="1E2D38"/>
                <w:sz w:val="18"/>
              </w:rPr>
              <w:t>This workbook is exam preparation. It does not provide legal advice, psychotherapy, diagnosis, treatment, supervision, emergency services, cybersecurity certification, vendor approval, billing or coding advice, or permission to practice in any jurisdiction. It does not replace current statutes, regulations, licensing-board directives, court rules and orders, payer contracts, organizational procedures, qualified legal counsel, security review, or individualized clinical judgment.</w:t>
            </w:r>
          </w:p>
        </w:tc>
      </w:tr>
    </w:tbl>
    <w:p>
      <w:pPr>
        <w:spacing w:after="0"/>
      </w:pPr>
    </w:p>
    <w:p>
      <w:pPr>
        <w:pStyle w:val="Heading2"/>
      </w:pPr>
      <w:r>
        <w:t>Current Authoritative Source Controls</w:t>
      </w:r>
    </w:p>
    <w:p>
      <w:pPr>
        <w:pStyle w:val="ListBullet"/>
      </w:pPr>
      <w:r>
        <w:t>Association of Marital &amp; Family Therapy Regulatory Boards (AMFTRB). Current Handbook for Candidates, Exam Reference, and corrected examination content outline. Verify the current official edition and correction notices before publication or study.</w:t>
      </w:r>
    </w:p>
    <w:p>
      <w:pPr>
        <w:pStyle w:val="ListBullet"/>
      </w:pPr>
      <w:r>
        <w:t>American Association for Marriage and Family Therapy (AAMFT). Revised Code of Ethics, effective January 1, 2026, including responsibility to clients, confidentiality, competence, technology-assisted services, legal-system roles, financial arrangements, and advertising.</w:t>
      </w:r>
    </w:p>
    <w:p>
      <w:pPr>
        <w:pStyle w:val="ListBullet"/>
      </w:pPr>
      <w:r>
        <w:t>U.S. Department of Health and Human Services, Office for Civil Rights. Current HIPAA privacy, security, breach, business-associate, cloud-computing, mental-health, and telehealth guidance when HIPAA applies.</w:t>
      </w:r>
    </w:p>
    <w:p>
      <w:pPr>
        <w:pStyle w:val="ListBullet"/>
      </w:pPr>
      <w:r>
        <w:t>Federal Trade Commission. Current health-privacy, advertising, consumer-protection, tracking-technology, and Health Breach Notification Rule guidance when applicable, including organizations and technologies outside HIPAA coverage.</w:t>
      </w:r>
    </w:p>
    <w:p>
      <w:pPr>
        <w:pStyle w:val="ListBullet"/>
      </w:pPr>
      <w:r>
        <w:t>National Institute of Standards and Technology. AI Risk Management Framework 1.0 and Generative AI Profile (NIST AI 600-1) as voluntary risk-management references for governance, mapping, measurement, management, privacy, security, bias, accuracy, transparency, and human oversight - not as law or clinical standards.</w:t>
      </w:r>
    </w:p>
    <w:p>
      <w:pPr>
        <w:pStyle w:val="ListBullet"/>
      </w:pPr>
      <w:r>
        <w:t>Current jurisdictional statutes, regulations, licensing-board directives, case law, court procedures, payer contracts, organizational policies, security standards, and vendor agreements controlling licensure, privilege, consent, reporting, records, billing, teletherapy, emergency, and breach duties.</w:t>
      </w:r>
    </w:p>
    <w:p>
      <w:pPr>
        <w:pStyle w:val="Heading2"/>
      </w:pPr>
      <w:r>
        <w:t>Source-Control Rules</w:t>
      </w:r>
    </w:p>
    <w:p>
      <w:pPr>
        <w:pStyle w:val="ListBullet"/>
      </w:pPr>
      <w:r>
        <w:t>Use the current corrected official AMFTRB outline when validating domain, task, knowledge, scoring, or administration claims.</w:t>
      </w:r>
    </w:p>
    <w:p>
      <w:pPr>
        <w:pStyle w:val="ListBullet"/>
      </w:pPr>
      <w:r>
        <w:t>Use current effective ethics and jurisdictional authority. Do not present one association's code, one organization's procedure, federal guidance, or one state's law as a universal legal rule.</w:t>
      </w:r>
    </w:p>
    <w:p>
      <w:pPr>
        <w:pStyle w:val="ListBullet"/>
      </w:pPr>
      <w:r>
        <w:t>Verify client and therapist locations, licensure or practice authority, consent, privilege, reporting, record access, retention, billing, collections, advertising, emergency, recording, breach, and teletherapy rules when a decision depends on them.</w:t>
      </w:r>
    </w:p>
    <w:p>
      <w:pPr>
        <w:pStyle w:val="ListBullet"/>
      </w:pPr>
      <w:r>
        <w:t>Determine whether HIPAA, the FTC Act, the Health Breach Notification Rule, state privacy law, payer rules, organizational policy, or another authority applies before assigning a privacy or breach duty.</w:t>
      </w:r>
    </w:p>
    <w:p>
      <w:pPr>
        <w:pStyle w:val="ListBullet"/>
      </w:pPr>
      <w:r>
        <w:t>Review technology and vendors for purpose, data flow, access, subprocessors, contracts, security, retention, deletion, model training, incident response, client choice, and human accountability before use.</w:t>
      </w:r>
    </w:p>
    <w:p>
      <w:pPr>
        <w:pStyle w:val="ListBullet"/>
      </w:pPr>
      <w:r>
        <w:t>Treat NIST AI materials as voluntary cross-sector risk-management guidance; combine them with current clinical ethics, law, professional standards, organizational governance, and independent judgment.</w:t>
      </w:r>
    </w:p>
    <w:p>
      <w:pPr>
        <w:pStyle w:val="ListBullet"/>
      </w:pPr>
      <w:r>
        <w:t>Do not reproduce, solicit, purchase, or reverse-engineer live, recalled, proprietary, or confidential examination items.</w:t>
      </w:r>
    </w:p>
    <w:p>
      <w:pPr>
        <w:pStyle w:val="ListBullet"/>
      </w:pPr>
      <w:r>
        <w:t>This workbook is licensed for the learner's personal study; copying or distributing protected assessment content is not permitted.</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AF1F7"/>
          </w:tcPr>
          <w:p>
            <w:pPr>
              <w:spacing w:after="0"/>
            </w:pPr>
            <w:r/>
            <w:r>
              <w:rPr>
                <w:rFonts w:ascii="Liberation Sans" w:hAnsi="Liberation Sans"/>
                <w:b/>
                <w:i w:val="0"/>
                <w:color w:val="12385B"/>
                <w:sz w:val="18"/>
              </w:rPr>
              <w:t xml:space="preserve">OFFICIAL-SOURCE DISCLAIMER  </w:t>
            </w:r>
            <w:r>
              <w:rPr>
                <w:rFonts w:ascii="Liberation Sans" w:hAnsi="Liberation Sans"/>
                <w:b w:val="0"/>
                <w:i w:val="0"/>
                <w:color w:val="1E2D38"/>
                <w:sz w:val="18"/>
              </w:rPr>
              <w:t>CTA is an independent educational resource and is not affiliated with or endorsed by AMFTRB, PTC, Prometric, AAMFT, HHS/OCR, FTC, NIST, any payer, technology or AI vendor, or any licensing board. Examination specifications, ethical standards, laws, record rules, privacy and security requirements, billing practices, teletherapy authority, and technology guidance can change. Participation does not guarantee passage. This program provides no CE credit.</w:t>
            </w:r>
          </w:p>
        </w:tc>
      </w:tr>
    </w:tbl>
    <w:p>
      <w:pPr>
        <w:spacing w:after="0"/>
      </w:pPr>
    </w:p>
    <w:p>
      <w:pPr>
        <w:pageBreakBefore/>
        <w:spacing w:before="0" w:after="0" w:line="20" w:lineRule="exact"/>
      </w:pPr>
      <w:r>
        <w:rPr>
          <w:rFonts w:ascii="Liberation Sans" w:hAnsi="Liberation Sans"/>
          <w:b w:val="0"/>
          <w:i w:val="0"/>
          <w:color w:val="FFFFFF"/>
          <w:sz w:val="2"/>
        </w:rPr>
        <w:t xml:space="preserve"> </w:t>
      </w:r>
    </w:p>
    <w:p>
      <w:pPr>
        <w:pStyle w:val="Heading1"/>
      </w:pPr>
      <w:r>
        <w:t>Workbook 12 Completion and Reflection</w:t>
      </w:r>
    </w:p>
    <w:tbl>
      <w:tblPr>
        <w:tblW w:type="dxa" w:w="10560"/>
        <w:tblInd w:type="dxa" w:w="0"/>
        <w:jc w:val="left"/>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90" w:type="dxa"/>
              <w:start w:w="120" w:type="dxa"/>
              <w:bottom w:w="90" w:type="dxa"/>
              <w:end w:w="120" w:type="dxa"/>
            </w:tcMar>
            <w:vAlign w:val="center"/>
            <w:shd w:fill="EAF1F7"/>
          </w:tcPr>
          <w:p>
            <w:pPr>
              <w:spacing w:after="0"/>
            </w:pPr>
            <w:r/>
            <w:r>
              <w:rPr>
                <w:rFonts w:ascii="Liberation Sans" w:hAnsi="Liberation Sans"/>
                <w:b/>
                <w:i w:val="0"/>
                <w:color w:val="12385B"/>
                <w:sz w:val="18"/>
              </w:rPr>
              <w:t xml:space="preserve">FINAL SELF-CHECK  </w:t>
            </w:r>
            <w:r>
              <w:rPr>
                <w:rFonts w:ascii="Liberation Sans" w:hAnsi="Liberation Sans"/>
                <w:b w:val="0"/>
                <w:i w:val="0"/>
                <w:color w:val="1E2D38"/>
                <w:sz w:val="18"/>
              </w:rPr>
              <w:t>Before signing, name one authority you will verify rather than assume, one information or record distinction you will apply more carefully, one teletherapy or vendor safeguard you will check earlier, and one automated output you will independently verify before it affects care.</w:t>
            </w:r>
          </w:p>
        </w:tc>
      </w:tr>
    </w:tbl>
    <w:p>
      <w:pPr>
        <w:spacing w:after="0"/>
      </w:pPr>
    </w:p>
    <w:tbl>
      <w:tblPr>
        <w:tblW w:type="dxa" w:w="10560"/>
        <w:tblInd w:type="dxa" w:w="0"/>
        <w:jc w:val="left"/>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4700"/>
        <w:gridCol w:w="5860"/>
      </w:tblGrid>
      <w:tr>
        <w:trPr>
          <w:cantSplit/>
          <w:tblHeader w:val="true"/>
        </w:trPr>
        <w:tc>
          <w:tcPr>
            <w:tcW w:type="dxa" w:w="470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Reflection prompt</w:t>
            </w:r>
          </w:p>
        </w:tc>
        <w:tc>
          <w:tcPr>
            <w:tcW w:type="dxa" w:w="5860"/>
            <w:tcMar>
              <w:top w:w="90" w:type="dxa"/>
              <w:start w:w="120" w:type="dxa"/>
              <w:bottom w:w="90" w:type="dxa"/>
              <w:end w:w="120" w:type="dxa"/>
            </w:tcMar>
            <w:vAlign w:val="center"/>
            <w:shd w:fill="12385B"/>
          </w:tcPr>
          <w:p>
            <w:pPr>
              <w:spacing w:before="0" w:after="0" w:line="252" w:lineRule="auto"/>
              <w:jc w:val="left"/>
            </w:pPr>
            <w:r/>
            <w:r>
              <w:rPr>
                <w:rFonts w:ascii="Liberation Sans" w:hAnsi="Liberation Sans"/>
                <w:b/>
                <w:i w:val="0"/>
                <w:color w:val="FFFFFF"/>
                <w:sz w:val="17"/>
              </w:rPr>
              <w:t>My Notes</w:t>
            </w:r>
          </w:p>
        </w:tc>
      </w:tr>
      <w:tr>
        <w:trPr>
          <w:cantSplit/>
        </w:trPr>
        <w:tc>
          <w:tcPr>
            <w:tcW w:type="dxa" w:w="4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My strongest ethical or jurisdictional decision rule</w:t>
            </w:r>
          </w:p>
        </w:tc>
        <w:tc>
          <w:tcPr>
            <w:tcW w:type="dxa" w:w="5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w:t>
            </w:r>
          </w:p>
        </w:tc>
      </w:tr>
      <w:tr>
        <w:trPr>
          <w:cantSplit/>
        </w:trPr>
        <w:tc>
          <w:tcPr>
            <w:tcW w:type="dxa" w:w="4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 consent, confidentiality, privilege, or record distinction I will apply sooner</w:t>
            </w:r>
          </w:p>
        </w:tc>
        <w:tc>
          <w:tcPr>
            <w:tcW w:type="dxa" w:w="5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w:t>
            </w:r>
          </w:p>
        </w:tc>
      </w:tr>
      <w:tr>
        <w:trPr>
          <w:cantSplit/>
        </w:trPr>
        <w:tc>
          <w:tcPr>
            <w:tcW w:type="dxa" w:w="4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 billing, business, boundary, advertising, or legal-role safeguard I will document</w:t>
            </w:r>
          </w:p>
        </w:tc>
        <w:tc>
          <w:tcPr>
            <w:tcW w:type="dxa" w:w="5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w:t>
            </w:r>
          </w:p>
        </w:tc>
      </w:tr>
      <w:tr>
        <w:trPr>
          <w:cantSplit/>
        </w:trPr>
        <w:tc>
          <w:tcPr>
            <w:tcW w:type="dxa" w:w="4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 teletherapy, privacy, security, or vendor question I will verify before use</w:t>
            </w:r>
          </w:p>
        </w:tc>
        <w:tc>
          <w:tcPr>
            <w:tcW w:type="dxa" w:w="5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w:t>
            </w:r>
          </w:p>
        </w:tc>
      </w:tr>
      <w:tr>
        <w:trPr>
          <w:cantSplit/>
        </w:trPr>
        <w:tc>
          <w:tcPr>
            <w:tcW w:type="dxa" w:w="4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An AI, recording, transcription, bias, or accuracy control I will retain</w:t>
            </w:r>
          </w:p>
        </w:tc>
        <w:tc>
          <w:tcPr>
            <w:tcW w:type="dxa" w:w="5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w:t>
            </w:r>
          </w:p>
        </w:tc>
      </w:tr>
      <w:tr>
        <w:trPr>
          <w:cantSplit/>
        </w:trPr>
        <w:tc>
          <w:tcPr>
            <w:tcW w:type="dxa" w:w="470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My next deliberate-practice case and date</w:t>
            </w:r>
          </w:p>
        </w:tc>
        <w:tc>
          <w:tcPr>
            <w:tcW w:type="dxa" w:w="5860"/>
            <w:tcMar>
              <w:top w:w="90" w:type="dxa"/>
              <w:start w:w="120" w:type="dxa"/>
              <w:bottom w:w="90" w:type="dxa"/>
              <w:end w:w="120" w:type="dxa"/>
            </w:tcMar>
            <w:vAlign w:val="center"/>
          </w:tcPr>
          <w:p>
            <w:pPr>
              <w:spacing w:before="0" w:after="0" w:line="252" w:lineRule="auto"/>
              <w:jc w:val="left"/>
            </w:pPr>
            <w:r/>
            <w:r>
              <w:rPr>
                <w:rFonts w:ascii="Liberation Sans" w:hAnsi="Liberation Sans"/>
                <w:b w:val="0"/>
                <w:i w:val="0"/>
                <w:color w:val="1E2D38"/>
                <w:sz w:val="16"/>
              </w:rPr>
              <w:t>__________________________________________</w:t>
            </w:r>
          </w:p>
        </w:tc>
      </w:tr>
    </w:tbl>
    <w:p>
      <w:pPr>
        <w:spacing w:after="0"/>
      </w:pPr>
    </w:p>
    <w:p>
      <w:pPr>
        <w:pStyle w:val="Heading2"/>
      </w:pPr>
      <w:r>
        <w:t>Completion Attestation</w:t>
      </w:r>
    </w:p>
    <w:p>
      <w:pPr>
        <w:keepNext w:val="0"/>
      </w:pPr>
      <w:r>
        <w:t>Learner name: ____________________________________     Date completed: ____________________</w:t>
      </w:r>
    </w:p>
    <w:p>
      <w:pPr>
        <w:keepNext w:val="0"/>
      </w:pPr>
      <w:r>
        <w:t>Workbook 12 remediation completed:  Yes / Not yet     Ready to advance:  Yes / Not yet</w:t>
      </w:r>
    </w:p>
    <w:p>
      <w:pPr>
        <w:keepNext w:val="0"/>
      </w:pPr>
      <w:r>
        <w:t>Signature / initials: ______________________________________________</w:t>
      </w:r>
    </w:p>
    <w:sectPr w:rsidR="00883110" w:rsidSect="00034616">
      <w:headerReference w:type="even" r:id="rId9"/>
      <w:headerReference w:type="default" r:id="rId10"/>
      <w:footerReference w:type="even" r:id="rId11"/>
      <w:footerReference w:type="default" r:id="rId12"/>
      <w:headerReference w:type="first" r:id="rId13"/>
      <w:footerReference w:type="first" r:id="rId14"/>
      <w:pgSz w:w="12240" w:h="15840"/>
      <w:pgMar w:top="691" w:right="840" w:bottom="691" w:left="840" w:header="259" w:footer="31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56CB36" w14:textId="77777777" w:rsidR="001C74BE" w:rsidRDefault="001C74BE">
      <w:pPr>
        <w:spacing w:after="0" w:line="240" w:lineRule="auto"/>
      </w:pPr>
      <w:r>
        <w:separator/>
      </w:r>
    </w:p>
  </w:endnote>
  <w:endnote w:type="continuationSeparator" w:id="0">
    <w:p w14:paraId="4E904C30" w14:textId="77777777" w:rsidR="001C74BE" w:rsidRDefault="001C7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859163" w14:textId="77777777" w:rsidR="00883110" w:rsidRDefault="00883110">
    <w:pPr>
      <w:pStyle w:val="Footer"/>
      <w:jc w:val="center"/>
    </w:pPr>
    <w:r>
      <w:rPr>
        <w:rFonts w:ascii="Liberation Sans" w:hAnsi="Liberation Sans"/>
        <w:color w:val="5A6872"/>
        <w:sz w:val="16"/>
      </w:rPr>
      <w:fldChar w:fldCharType="begin"/>
      <w:instrText xml:space="preserve">PAGE</w:instrText>
      <w:fldChar w:fldCharType="separate"/>
      <w:t>1</w: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AAF8A" w14:textId="77777777" w:rsidR="00883110" w:rsidRDefault="001C74BE">
    <w:pPr>
      <w:spacing w:after="0" w:line="240" w:lineRule="auto"/>
      <w:jc w:val="center"/>
    </w:pPr>
    <w:r>
      <w:rPr>
        <w:rFonts w:ascii="Liberation Sans" w:hAnsi="Liberation Sans"/>
        <w:b w:val="0"/>
        <w:i w:val="0"/>
        <w:color w:val="6E7D87"/>
        <w:sz w:val="16"/>
      </w:rPr>
      <w:fldChar w:fldCharType="begin"/>
      <w:instrText xml:space="preserve">PAGE</w:instrText>
      <w:fldChar w:fldCharType="separate"/>
      <w:t>1</w: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845DC8" w14:textId="77777777" w:rsidR="00883110" w:rsidRDefault="008831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16D5C4" w14:textId="77777777" w:rsidR="001C74BE" w:rsidRDefault="001C74BE">
      <w:pPr>
        <w:spacing w:after="0" w:line="240" w:lineRule="auto"/>
      </w:pPr>
      <w:r>
        <w:separator/>
      </w:r>
    </w:p>
  </w:footnote>
  <w:footnote w:type="continuationSeparator" w:id="0">
    <w:p w14:paraId="54C310C4" w14:textId="77777777" w:rsidR="001C74BE" w:rsidRDefault="001C7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88B261" w14:textId="77777777" w:rsidR="00883110" w:rsidRDefault="008831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254474" w14:textId="77777777" w:rsidR="00883110" w:rsidRDefault="001C74BE">
    <w:pPr>
      <w:spacing w:after="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DBD973" w14:textId="77777777" w:rsidR="00883110" w:rsidRDefault="008831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9861081">
    <w:abstractNumId w:val="8"/>
  </w:num>
  <w:num w:numId="2" w16cid:durableId="1827890650">
    <w:abstractNumId w:val="6"/>
  </w:num>
  <w:num w:numId="3" w16cid:durableId="476915223">
    <w:abstractNumId w:val="5"/>
  </w:num>
  <w:num w:numId="4" w16cid:durableId="1881165114">
    <w:abstractNumId w:val="4"/>
  </w:num>
  <w:num w:numId="5" w16cid:durableId="1014766728">
    <w:abstractNumId w:val="7"/>
  </w:num>
  <w:num w:numId="6" w16cid:durableId="1454905029">
    <w:abstractNumId w:val="3"/>
  </w:num>
  <w:num w:numId="7" w16cid:durableId="402873195">
    <w:abstractNumId w:val="2"/>
  </w:num>
  <w:num w:numId="8" w16cid:durableId="372196563">
    <w:abstractNumId w:val="1"/>
  </w:num>
  <w:num w:numId="9" w16cid:durableId="2680520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445"/>
    <w:rsid w:val="0015074B"/>
    <w:rsid w:val="001C74BE"/>
    <w:rsid w:val="0029639D"/>
    <w:rsid w:val="00326F90"/>
    <w:rsid w:val="00883110"/>
    <w:rsid w:val="00957E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42C0D"/>
  <w14:defaultImageDpi w14:val="300"/>
  <w15:docId w15:val="{A425ABDA-2FA5-2442-97EC-B65F264B3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69" w:lineRule="auto"/>
    </w:pPr>
    <w:rPr>
      <w:rFonts w:ascii="Liberation Sans" w:eastAsia="Liberation Sans" w:hAnsi="Liberation Sans"/>
      <w:color w:val="1E2D38"/>
      <w:sz w:val="18"/>
    </w:rPr>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Liberation Sans" w:hAnsi="Liberation Sans"/>
      <w:b/>
      <w:bCs/>
      <w:color w:val="12385B"/>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b/>
      <w:bCs/>
      <w:color w:val="13A6A6"/>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1238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238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Liberation Sans" w:hAnsi="Liberation Sans"/>
      <w:b w:val="0"/>
      <w:i/>
      <w:iCs/>
      <w:color w:val="13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69" w:lineRule="auto"/>
      <w:ind w:left="547" w:hanging="274"/>
      <w:contextualSpacing/>
      <w:jc w:val="left"/>
    </w:pPr>
    <w:rPr>
      <w:rFonts w:ascii="Liberation Sans" w:hAnsi="Liberation Sans"/>
      <w:color w:val="1E2D38"/>
      <w:sz w:val="18"/>
    </w:rPr>
  </w:style>
  <w:style w:type="paragraph" w:styleId="ListBullet2">
    <w:name w:val="List Bullet 2"/>
    <w:basedOn w:val="Normal"/>
    <w:uiPriority w:val="99"/>
    <w:unhideWhenUsed/>
    <w:rsid w:val="00326F90"/>
    <w:pPr>
      <w:numPr>
        <w:numId w:val="2"/>
      </w:numPr>
      <w:spacing w:after="70" w:line="269" w:lineRule="auto"/>
      <w:ind w:left="936" w:hanging="274"/>
      <w:contextualSpacing/>
      <w:jc w:val="left"/>
    </w:pPr>
    <w:rPr>
      <w:rFonts w:ascii="Liberation Sans" w:hAnsi="Liberation Sans"/>
      <w:color w:val="1E2D38"/>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69" w:lineRule="auto"/>
      <w:ind w:left="547" w:hanging="274"/>
      <w:contextualSpacing/>
      <w:jc w:val="left"/>
    </w:pPr>
    <w:rPr>
      <w:rFonts w:ascii="Liberation Sans" w:hAnsi="Liberation Sans"/>
      <w:color w:val="1E2D38"/>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5911</Words>
  <Characters>41970</Characters>
  <Application>Microsoft Office Word</Application>
  <DocSecurity>0</DocSecurity>
  <Lines>892</Lines>
  <Paragraphs>798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12 Student Workbook</dc:title>
  <dc:subject>Ethics, Law, Business Practice, Documentation, Technology, Teletherapy, and AI</dc:subject>
  <dc:creator>Clinical Training &amp; Supervision Academy</dc:creator>
  <cp:keywords>LMFT, AMFTRB, exam preparation, ethics, law, documentation, teletherapy, artificial intelligence</cp:keywords>
  <dc:description>Original exam-preparation workbook. No CE credit.</dc:description>
  <cp:lastModifiedBy>Candice Fuimaono</cp:lastModifiedBy>
  <cp:revision>2</cp:revision>
  <dcterms:created xsi:type="dcterms:W3CDTF">2026-07-30T14:08:00Z</dcterms:created>
  <dcterms:modified xsi:type="dcterms:W3CDTF">2026-07-30T14:08:00Z</dcterms:modified>
  <cp:category/>
</cp:coreProperties>
</file>