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4069080" cy="1352694"/>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69080" cy="1352694"/>
                    </a:xfrm>
                    <a:prstGeom prst="rect"/>
                  </pic:spPr>
                </pic:pic>
              </a:graphicData>
            </a:graphic>
          </wp:inline>
        </w:drawing>
      </w:r>
    </w:p>
    <w:p>
      <w:pPr>
        <w:keepNext w:val="0"/>
        <w:spacing w:before="0" w:after="0" w:line="240" w:lineRule="auto"/>
        <w:jc w:val="center"/>
      </w:pPr>
      <w:r>
        <w:rPr>
          <w:rFonts w:ascii="Liberation Sans" w:hAnsi="Liberation Sans" w:eastAsia="Liberation Sans"/>
          <w:b/>
          <w:i w:val="0"/>
          <w:color w:val="193A63"/>
          <w:sz w:val="31"/>
        </w:rPr>
        <w:t>CTA LMFT AMFTRB</w:t>
      </w:r>
    </w:p>
    <w:p>
      <w:pPr>
        <w:keepNext w:val="0"/>
        <w:spacing w:before="0" w:after="80" w:line="240" w:lineRule="auto"/>
        <w:jc w:val="center"/>
      </w:pPr>
      <w:r>
        <w:rPr>
          <w:rFonts w:ascii="Liberation Sans" w:hAnsi="Liberation Sans" w:eastAsia="Liberation Sans"/>
          <w:b/>
          <w:i w:val="0"/>
          <w:color w:val="193A63"/>
          <w:sz w:val="31"/>
        </w:rPr>
        <w:t>NATIONAL EXAM PREPARATION PROGRAM</w:t>
      </w:r>
    </w:p>
    <w:p>
      <w:pPr>
        <w:keepNext w:val="0"/>
        <w:spacing w:before="0" w:after="0" w:line="240" w:lineRule="auto"/>
        <w:jc w:val="center"/>
      </w:pPr>
      <w:r>
        <w:rPr>
          <w:rFonts w:ascii="Liberation Sans" w:hAnsi="Liberation Sans" w:eastAsia="Liberation Sans"/>
          <w:b/>
          <w:i w:val="0"/>
          <w:color w:val="009C95"/>
          <w:sz w:val="25"/>
        </w:rPr>
        <w:t>Student Workbook</w:t>
      </w:r>
    </w:p>
    <w:p>
      <w:pPr>
        <w:keepNext w:val="0"/>
        <w:spacing w:before="0" w:after="160" w:line="240" w:lineRule="auto"/>
        <w:jc w:val="center"/>
      </w:pPr>
      <w:r>
        <w:rPr>
          <w:rFonts w:ascii="Liberation Sans" w:hAnsi="Liberation Sans" w:eastAsia="Liberation Sans"/>
          <w:b/>
          <w:i w:val="0"/>
          <w:color w:val="009C95"/>
          <w:sz w:val="25"/>
        </w:rPr>
        <w:t>CTA LMFT AMFTRB Workbook 3</w:t>
      </w:r>
    </w:p>
    <w:p>
      <w:pPr>
        <w:keepNext w:val="0"/>
        <w:spacing w:before="0" w:after="80" w:line="240" w:lineRule="auto"/>
        <w:jc w:val="center"/>
      </w:pPr>
      <w:r>
        <w:rPr>
          <w:rFonts w:ascii="Liberation Sans" w:hAnsi="Liberation Sans" w:eastAsia="Liberation Sans"/>
          <w:b/>
          <w:i w:val="0"/>
          <w:color w:val="193A63"/>
          <w:sz w:val="36"/>
        </w:rPr>
        <w:t>Intake, Assessment, Mental Status,</w:t>
        <w:br/>
        <w:t>Relational Patterns, and Context</w:t>
      </w:r>
    </w:p>
    <w:p>
      <w:pPr>
        <w:keepNext w:val="0"/>
        <w:spacing w:before="0" w:after="240" w:line="240" w:lineRule="auto"/>
        <w:jc w:val="center"/>
      </w:pPr>
      <w:r>
        <w:rPr>
          <w:rFonts w:ascii="Liberation Sans" w:hAnsi="Liberation Sans" w:eastAsia="Liberation Sans"/>
          <w:b w:val="0"/>
          <w:i/>
          <w:color w:val="64748B"/>
          <w:sz w:val="22"/>
        </w:rPr>
        <w:t>How to gather and organize assessment information, identify urgent change, map relational and contextual patterns, and form provisional systemic hypotheses before diagnosis or intervention.</w:t>
      </w:r>
    </w:p>
    <w:p>
      <w:pPr>
        <w:keepNext w:val="0"/>
        <w:spacing w:before="0" w:after="0" w:line="240" w:lineRule="auto"/>
        <w:jc w:val="center"/>
      </w:pPr>
      <w:r>
        <w:rPr>
          <w:rFonts w:ascii="Liberation Sans" w:hAnsi="Liberation Sans" w:eastAsia="Liberation Sans"/>
          <w:b/>
          <w:i w:val="0"/>
          <w:color w:val="193A63"/>
          <w:sz w:val="21"/>
        </w:rPr>
        <w:t>Version 1.0 - July 2026</w:t>
      </w:r>
    </w:p>
    <w:p>
      <w:pPr>
        <w:keepNext w:val="0"/>
        <w:spacing w:before="0" w:after="0" w:line="240" w:lineRule="auto"/>
        <w:jc w:val="center"/>
      </w:pPr>
      <w:r>
        <w:rPr>
          <w:rFonts w:ascii="Liberation Sans" w:hAnsi="Liberation Sans" w:eastAsia="Liberation Sans"/>
          <w:b/>
          <w:i w:val="0"/>
          <w:color w:val="009C95"/>
          <w:sz w:val="21"/>
        </w:rPr>
        <w:t>Clinical Training &amp; Supervision Academy</w:t>
      </w:r>
    </w:p>
    <w:p>
      <w:pPr>
        <w:keepNext w:val="0"/>
        <w:spacing w:before="0" w:after="0" w:line="240" w:lineRule="auto"/>
        <w:jc w:val="center"/>
      </w:pPr>
      <w:r>
        <w:rPr>
          <w:rFonts w:ascii="Liberation Sans" w:hAnsi="Liberation Sans" w:eastAsia="Liberation Sans"/>
          <w:b w:val="0"/>
          <w:i w:val="0"/>
          <w:color w:val="64748B"/>
          <w:sz w:val="19"/>
        </w:rPr>
        <w:t>Editable Word workbook | Self-paced study | Exam preparation | No CE Credit</w:t>
      </w:r>
    </w:p>
    <w:p>
      <w:pPr>
        <w:keepNext/>
        <w:pageBreakBefore/>
        <w:spacing w:before="140" w:after="60" w:line="240" w:lineRule="auto"/>
      </w:pPr>
      <w:r>
        <w:rPr>
          <w:rFonts w:ascii="Liberation Sans" w:hAnsi="Liberation Sans" w:eastAsia="Liberation Sans"/>
          <w:b/>
          <w:i w:val="0"/>
          <w:color w:val="193A63"/>
          <w:sz w:val="32"/>
        </w:rPr>
        <w:t>How to Use This Workbook</w:t>
      </w:r>
    </w:p>
    <w:p>
      <w:pPr>
        <w:keepNext w:val="0"/>
        <w:spacing w:before="0" w:after="100" w:line="252" w:lineRule="auto"/>
      </w:pPr>
      <w:r>
        <w:rPr>
          <w:rFonts w:ascii="Liberation Sans" w:hAnsi="Liberation Sans" w:eastAsia="Liberation Sans"/>
          <w:b w:val="0"/>
          <w:i w:val="0"/>
          <w:color w:val="1F2937"/>
          <w:sz w:val="20"/>
        </w:rPr>
        <w:t>Workbook 3 teaches assessment as a disciplined, collaborative, and revisable process. The strongest AMFTRB answer is rarely the one that gathers the most facts or reaches the fastest conclusion. It is the response that identifies the client system and assessment task, notices urgency, tracks timeline and baseline, distinguishes evidence from inference, integrates relational and contextual information, and selects the next supported step.</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LEARN -&gt; APPLY -&gt; ANALYZE -&gt; REPAIR</w:t>
            </w:r>
          </w:p>
          <w:p>
            <w:pPr>
              <w:spacing w:after="0" w:line="247" w:lineRule="auto"/>
            </w:pPr>
            <w:r>
              <w:rPr>
                <w:rFonts w:ascii="Liberation Sans" w:hAnsi="Liberation Sans" w:eastAsia="Liberation Sans"/>
                <w:b w:val="0"/>
                <w:i w:val="0"/>
                <w:color w:val="1F2937"/>
                <w:sz w:val="20"/>
              </w:rPr>
              <w:t>Study one chapter at a time. Use each assessment tool before reading the model reasoning. Complete the worksheets in your own words. For every missed or low-confidence item, label the information source, identify the missing decision-critical data, and write one correction rule.</w:t>
            </w:r>
          </w:p>
        </w:tc>
      </w:tr>
    </w:tbl>
    <w:p>
      <w:pPr>
        <w:keepNext w:val="0"/>
        <w:spacing w:before="0" w:after="40" w:line="252" w:lineRule="auto"/>
      </w:pP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88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Current AMFTRB Alignment</w:t>
            </w:r>
          </w:p>
        </w:tc>
        <w:tc>
          <w:tcPr>
            <w:tcW w:type="dxa" w:w="676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Workbook 3 Emphasis</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Domain 2 - Assessing, Hypothesizing, and Diagnosing</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Primary: intake, interviewing, mental status, relational patterns, development, context, strengths, screening, collateral data, treatment-unit fit, and provisional hypotheses.</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Domain 5 - Crisis Management</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Bridge: recognizing when safety, acute impairment, intoxication, coercion, abuse, or medical change controls the next step.</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Domains 1 and 6</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Integrated: collaborative participation, treatment-unit clarity, client rights, collateral limits, referral, consultation, and documentation.</w:t>
            </w:r>
          </w:p>
        </w:tc>
      </w:tr>
    </w:tbl>
    <w:p>
      <w:pPr>
        <w:keepNext w:val="0"/>
        <w:spacing w:before="0" w:after="40" w:line="252" w:lineRule="auto"/>
      </w:pPr>
    </w:p>
    <w:tbl>
      <w:tblPr>
        <w:tblW w:type="auto" w:w="0"/>
        <w:jc w:val="center"/>
        <w:tblLayout w:type="autofit"/>
        <w:tblLook w:firstColumn="1" w:firstRow="1" w:lastColumn="0" w:lastRow="0" w:noHBand="0" w:noVBand="1" w:val="04A0"/>
      </w:tblPr>
      <w:tblGrid>
        <w:gridCol w:w="10570"/>
      </w:tblGrid>
      <w:tr>
        <w:tc>
          <w:tcPr>
            <w:tcW w:type="dxa" w:w="10570"/>
            <w:shd w:fill="FFF4D6"/>
            <w:tcBorders>
              <w:top w:val="single" w:sz="10" w:color="D39E00"/>
              <w:left w:val="single" w:sz="10" w:color="D39E00"/>
              <w:bottom w:val="single" w:sz="10" w:color="D39E00"/>
              <w:right w:val="single" w:sz="10" w:color="D39E00"/>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EXAM CONTENT CONTROL</w:t>
            </w:r>
          </w:p>
          <w:p>
            <w:pPr>
              <w:spacing w:after="0" w:line="247" w:lineRule="auto"/>
            </w:pPr>
            <w:r>
              <w:rPr>
                <w:rFonts w:ascii="Liberation Sans" w:hAnsi="Liberation Sans" w:eastAsia="Liberation Sans"/>
                <w:b w:val="0"/>
                <w:i w:val="0"/>
                <w:color w:val="1F2937"/>
                <w:sz w:val="20"/>
              </w:rPr>
              <w:t>This workbook follows the corrected 2026 AMFTRB examination outline. It uses original CTA tools and scenarios and does not reproduce official sample items, live examination content, or recalled questions.</w:t>
            </w:r>
          </w:p>
        </w:tc>
      </w:tr>
    </w:tbl>
    <w:p>
      <w:pPr>
        <w:keepNext w:val="0"/>
        <w:spacing w:before="0" w:after="40" w:line="252" w:lineRule="auto"/>
      </w:pPr>
    </w:p>
    <w:tbl>
      <w:tblPr>
        <w:tblW w:type="auto" w:w="0"/>
        <w:jc w:val="center"/>
        <w:tblLayout w:type="autofit"/>
        <w:tblLook w:firstColumn="1" w:firstRow="1" w:lastColumn="0" w:lastRow="0" w:noHBand="0" w:noVBand="1" w:val="04A0"/>
      </w:tblPr>
      <w:tblGrid>
        <w:gridCol w:w="10570"/>
      </w:tblGrid>
      <w:tr>
        <w:tc>
          <w:tcPr>
            <w:tcW w:type="dxa" w:w="10570"/>
            <w:shd w:fill="F3F4F6"/>
            <w:tcBorders>
              <w:top w:val="single" w:sz="10" w:color="9CA3AF"/>
              <w:left w:val="single" w:sz="10" w:color="9CA3AF"/>
              <w:bottom w:val="single" w:sz="10" w:color="9CA3AF"/>
              <w:right w:val="single" w:sz="10" w:color="9CA3AF"/>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EDUCATIONAL USE NOTICE</w:t>
            </w:r>
          </w:p>
          <w:p>
            <w:pPr>
              <w:spacing w:after="0" w:line="247" w:lineRule="auto"/>
            </w:pPr>
            <w:r>
              <w:rPr>
                <w:rFonts w:ascii="Liberation Sans" w:hAnsi="Liberation Sans" w:eastAsia="Liberation Sans"/>
                <w:b w:val="0"/>
                <w:i w:val="0"/>
                <w:color w:val="1F2937"/>
                <w:sz w:val="20"/>
              </w:rPr>
              <w:t>This independent CTA resource is not affiliated with or endorsed by AMFTRB, PTC, Prometric, AAMFT, or a licensing board. It is an educational exam-preparation resource and does not replace clinical judgment, supervision, medical evaluation, legal consultation, or current jurisdictional requirements.</w:t>
            </w:r>
          </w:p>
        </w:tc>
      </w:tr>
    </w:tbl>
    <w:p>
      <w:pPr>
        <w:keepNext w:val="0"/>
        <w:spacing w:before="0" w:after="40" w:line="252" w:lineRule="auto"/>
      </w:pPr>
    </w:p>
    <w:p>
      <w:pPr>
        <w:keepNext/>
        <w:spacing w:before="140" w:after="60" w:line="240" w:lineRule="auto"/>
      </w:pPr>
      <w:r>
        <w:rPr>
          <w:rFonts w:ascii="Liberation Sans" w:hAnsi="Liberation Sans" w:eastAsia="Liberation Sans"/>
          <w:b/>
          <w:i w:val="0"/>
          <w:color w:val="193A63"/>
          <w:sz w:val="32"/>
        </w:rPr>
        <w:t>Workbook Learning Objectives</w:t>
      </w:r>
    </w:p>
    <w:p>
      <w:pPr>
        <w:pStyle w:val="ListBullet"/>
        <w:spacing w:after="40" w:line="245" w:lineRule="auto"/>
      </w:pPr>
      <w:r>
        <w:rPr>
          <w:rFonts w:ascii="Liberation Sans" w:hAnsi="Liberation Sans" w:eastAsia="Liberation Sans"/>
          <w:b w:val="0"/>
          <w:i w:val="0"/>
          <w:color w:val="1F2937"/>
          <w:sz w:val="19"/>
        </w:rPr>
        <w:t>Identify the client, treatment unit, assessment purpose, participation expectations, and immediate safety priorities before gathering detailed history.</w:t>
      </w:r>
    </w:p>
    <w:p>
      <w:pPr>
        <w:pStyle w:val="ListBullet"/>
        <w:spacing w:after="40" w:line="245" w:lineRule="auto"/>
      </w:pPr>
      <w:r>
        <w:rPr>
          <w:rFonts w:ascii="Liberation Sans" w:hAnsi="Liberation Sans" w:eastAsia="Liberation Sans"/>
          <w:b w:val="0"/>
          <w:i w:val="0"/>
          <w:color w:val="1F2937"/>
          <w:sz w:val="19"/>
        </w:rPr>
        <w:t>Distinguish direct observation, client report, collateral report, record data, screening results, and clinical inference when organizing assessment information.</w:t>
      </w:r>
    </w:p>
    <w:p>
      <w:pPr>
        <w:pStyle w:val="ListBullet"/>
        <w:spacing w:after="40" w:line="245" w:lineRule="auto"/>
      </w:pPr>
      <w:r>
        <w:rPr>
          <w:rFonts w:ascii="Liberation Sans" w:hAnsi="Liberation Sans" w:eastAsia="Liberation Sans"/>
          <w:b w:val="0"/>
          <w:i w:val="0"/>
          <w:color w:val="1F2937"/>
          <w:sz w:val="19"/>
        </w:rPr>
        <w:t>Apply a structured mental-status and baseline-change scan to determine when acute medical, substance-related, psychiatric, or safety evaluation is needed.</w:t>
      </w:r>
    </w:p>
    <w:p>
      <w:pPr>
        <w:pStyle w:val="ListBullet"/>
        <w:spacing w:after="40" w:line="245" w:lineRule="auto"/>
      </w:pPr>
      <w:r>
        <w:rPr>
          <w:rFonts w:ascii="Liberation Sans" w:hAnsi="Liberation Sans" w:eastAsia="Liberation Sans"/>
          <w:b w:val="0"/>
          <w:i w:val="0"/>
          <w:color w:val="1F2937"/>
          <w:sz w:val="19"/>
        </w:rPr>
        <w:t>Map communication, interactional sequences, roles, rules, boundaries, alliances, hierarchies, and multigenerational patterns within the client system.</w:t>
      </w:r>
    </w:p>
    <w:p>
      <w:pPr>
        <w:pStyle w:val="ListBullet"/>
        <w:spacing w:after="40" w:line="245" w:lineRule="auto"/>
      </w:pPr>
      <w:r>
        <w:rPr>
          <w:rFonts w:ascii="Liberation Sans" w:hAnsi="Liberation Sans" w:eastAsia="Liberation Sans"/>
          <w:b w:val="0"/>
          <w:i w:val="0"/>
          <w:color w:val="1F2937"/>
          <w:sz w:val="19"/>
        </w:rPr>
        <w:t>Evaluate how lifespan development, family-life-cycle transitions, loss, caregiving, and occupational demands affect problem formation and functioning.</w:t>
      </w:r>
    </w:p>
    <w:p>
      <w:pPr>
        <w:pStyle w:val="ListBullet"/>
        <w:spacing w:after="40" w:line="245" w:lineRule="auto"/>
      </w:pPr>
      <w:r>
        <w:rPr>
          <w:rFonts w:ascii="Liberation Sans" w:hAnsi="Liberation Sans" w:eastAsia="Liberation Sans"/>
          <w:b w:val="0"/>
          <w:i w:val="0"/>
          <w:color w:val="1F2937"/>
          <w:sz w:val="19"/>
        </w:rPr>
        <w:t>Integrate culture, identity, spirituality, power, discrimination, language, disability, economic stress, environment, access, and community systems without stereotyping.</w:t>
      </w:r>
    </w:p>
    <w:p>
      <w:pPr>
        <w:pStyle w:val="ListBullet"/>
        <w:spacing w:after="40" w:line="245" w:lineRule="auto"/>
      </w:pPr>
      <w:r>
        <w:rPr>
          <w:rFonts w:ascii="Liberation Sans" w:hAnsi="Liberation Sans" w:eastAsia="Liberation Sans"/>
          <w:b w:val="0"/>
          <w:i w:val="0"/>
          <w:color w:val="1F2937"/>
          <w:sz w:val="19"/>
        </w:rPr>
        <w:t>Screen substance use, trauma, childhood experiences, process-use concerns, sexual functioning, health factors, strengths, and resources and select the appropriate next assessment or referral step.</w:t>
      </w:r>
    </w:p>
    <w:p>
      <w:pPr>
        <w:pStyle w:val="ListBullet"/>
        <w:spacing w:after="40" w:line="245" w:lineRule="auto"/>
      </w:pPr>
      <w:r>
        <w:rPr>
          <w:rFonts w:ascii="Liberation Sans" w:hAnsi="Liberation Sans" w:eastAsia="Liberation Sans"/>
          <w:b w:val="0"/>
          <w:i w:val="0"/>
          <w:color w:val="1F2937"/>
          <w:sz w:val="19"/>
        </w:rPr>
        <w:t>Form a provisional systemic hypothesis, identify missing decision-critical data, select the safest appropriate treatment unit or modality, and document the rationale for follow-up.</w:t>
      </w:r>
    </w:p>
    <w:p>
      <w:pPr>
        <w:keepNext/>
        <w:pageBreakBefore/>
        <w:spacing w:before="140" w:after="60" w:line="240" w:lineRule="auto"/>
      </w:pPr>
      <w:r>
        <w:rPr>
          <w:rFonts w:ascii="Liberation Sans" w:hAnsi="Liberation Sans" w:eastAsia="Liberation Sans"/>
          <w:b/>
          <w:i w:val="0"/>
          <w:color w:val="193A63"/>
          <w:sz w:val="32"/>
        </w:rPr>
        <w:t>Workbook Roadmap</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100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Chapter</w:t>
            </w:r>
          </w:p>
        </w:tc>
        <w:tc>
          <w:tcPr>
            <w:tcW w:type="dxa" w:w="6336"/>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Focus</w:t>
            </w:r>
          </w:p>
        </w:tc>
        <w:tc>
          <w:tcPr>
            <w:tcW w:type="dxa" w:w="1872"/>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Primary Tool</w:t>
            </w:r>
          </w:p>
        </w:tc>
      </w:tr>
      <w:tr>
        <w:trPr>
          <w:cantSplit/>
        </w:trPr>
        <w:tc>
          <w:tcPr>
            <w:tcW w:type="dxa" w:w="100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1</w:t>
            </w:r>
          </w:p>
        </w:tc>
        <w:tc>
          <w:tcPr>
            <w:tcW w:type="dxa" w:w="633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The intake frame: client, treatment unit, purpose, participation, urgency, and information sources</w:t>
            </w:r>
          </w:p>
        </w:tc>
        <w:tc>
          <w:tcPr>
            <w:tcW w:type="dxa" w:w="187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INTAKE</w:t>
            </w:r>
          </w:p>
        </w:tc>
      </w:tr>
      <w:tr>
        <w:trPr>
          <w:cantSplit/>
        </w:trPr>
        <w:tc>
          <w:tcPr>
            <w:tcW w:type="dxa" w:w="100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2</w:t>
            </w:r>
          </w:p>
        </w:tc>
        <w:tc>
          <w:tcPr>
            <w:tcW w:type="dxa" w:w="633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Interviewing, observation, mental status, timeline, baseline, acute change, and documentation</w:t>
            </w:r>
          </w:p>
        </w:tc>
        <w:tc>
          <w:tcPr>
            <w:tcW w:type="dxa" w:w="187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BASELINE</w:t>
            </w:r>
          </w:p>
        </w:tc>
      </w:tr>
      <w:tr>
        <w:trPr>
          <w:cantSplit/>
        </w:trPr>
        <w:tc>
          <w:tcPr>
            <w:tcW w:type="dxa" w:w="100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3</w:t>
            </w:r>
          </w:p>
        </w:tc>
        <w:tc>
          <w:tcPr>
            <w:tcW w:type="dxa" w:w="633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Communication sequences, roles, rules, boundaries, hierarchy, genograms, development, and family life cycle</w:t>
            </w:r>
          </w:p>
        </w:tc>
        <w:tc>
          <w:tcPr>
            <w:tcW w:type="dxa" w:w="187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MAPS</w:t>
            </w:r>
          </w:p>
        </w:tc>
      </w:tr>
      <w:tr>
        <w:trPr>
          <w:cantSplit/>
        </w:trPr>
        <w:tc>
          <w:tcPr>
            <w:tcW w:type="dxa" w:w="100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4</w:t>
            </w:r>
          </w:p>
        </w:tc>
        <w:tc>
          <w:tcPr>
            <w:tcW w:type="dxa" w:w="633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Culture, identity, power, migration, environment, occupation, access, strengths, and resources</w:t>
            </w:r>
          </w:p>
        </w:tc>
        <w:tc>
          <w:tcPr>
            <w:tcW w:type="dxa" w:w="187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LENSES</w:t>
            </w:r>
          </w:p>
        </w:tc>
      </w:tr>
      <w:tr>
        <w:trPr>
          <w:cantSplit/>
        </w:trPr>
        <w:tc>
          <w:tcPr>
            <w:tcW w:type="dxa" w:w="100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5</w:t>
            </w:r>
          </w:p>
        </w:tc>
        <w:tc>
          <w:tcPr>
            <w:tcW w:type="dxa" w:w="633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Safety, health, substances, trauma, process use, sexuality, collateral data, and referral routing</w:t>
            </w:r>
          </w:p>
        </w:tc>
        <w:tc>
          <w:tcPr>
            <w:tcW w:type="dxa" w:w="187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SCREEN + ROUTE</w:t>
            </w:r>
          </w:p>
        </w:tc>
      </w:tr>
      <w:tr>
        <w:trPr>
          <w:cantSplit/>
        </w:trPr>
        <w:tc>
          <w:tcPr>
            <w:tcW w:type="dxa" w:w="100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6</w:t>
            </w:r>
          </w:p>
        </w:tc>
        <w:tc>
          <w:tcPr>
            <w:tcW w:type="dxa" w:w="633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Provisional hypotheses, missing data, treatment-unit fit, referral, coordination, and next-step decisions</w:t>
            </w:r>
          </w:p>
        </w:tc>
        <w:tc>
          <w:tcPr>
            <w:tcW w:type="dxa" w:w="187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INTAKE + LENSES</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High-Yield Distinctions</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2880"/>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Do Not Collapse</w:t>
            </w:r>
          </w:p>
        </w:tc>
        <w:tc>
          <w:tcPr>
            <w:tcW w:type="dxa" w:w="7776"/>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Distinction</w:t>
            </w:r>
          </w:p>
        </w:tc>
      </w:tr>
      <w:tr>
        <w:trPr>
          <w:cantSplit/>
        </w:trPr>
        <w:tc>
          <w:tcPr>
            <w:tcW w:type="dxa" w:w="288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Observation vs. inference</w:t>
            </w:r>
          </w:p>
        </w:tc>
        <w:tc>
          <w:tcPr>
            <w:tcW w:type="dxa" w:w="777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“Client looked at the floor and spoke softly” is observed. “Client is deceptive” is an inference requiring evidence.</w:t>
            </w:r>
          </w:p>
        </w:tc>
      </w:tr>
      <w:tr>
        <w:trPr>
          <w:cantSplit/>
        </w:trPr>
        <w:tc>
          <w:tcPr>
            <w:tcW w:type="dxa" w:w="288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Mood vs. affect</w:t>
            </w:r>
          </w:p>
        </w:tc>
        <w:tc>
          <w:tcPr>
            <w:tcW w:type="dxa" w:w="777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Mood is the client’s reported internal emotional state. Affect is the therapist’s observation of emotional expression.</w:t>
            </w:r>
          </w:p>
        </w:tc>
      </w:tr>
      <w:tr>
        <w:trPr>
          <w:cantSplit/>
        </w:trPr>
        <w:tc>
          <w:tcPr>
            <w:tcW w:type="dxa" w:w="288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Baseline vs. current status</w:t>
            </w:r>
          </w:p>
        </w:tc>
        <w:tc>
          <w:tcPr>
            <w:tcW w:type="dxa" w:w="777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A finding is interpreted differently when it is longstanding, expected for the person, or a sudden change from usual functioning.</w:t>
            </w:r>
          </w:p>
        </w:tc>
      </w:tr>
      <w:tr>
        <w:trPr>
          <w:cantSplit/>
        </w:trPr>
        <w:tc>
          <w:tcPr>
            <w:tcW w:type="dxa" w:w="288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Multiple reports vs. credibility contest</w:t>
            </w:r>
          </w:p>
        </w:tc>
        <w:tc>
          <w:tcPr>
            <w:tcW w:type="dxa" w:w="777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Disagreement among client, partner, caregiver, school, or record is assessment data; it does not automatically prove that someone is lying.</w:t>
            </w:r>
          </w:p>
        </w:tc>
      </w:tr>
      <w:tr>
        <w:trPr>
          <w:cantSplit/>
        </w:trPr>
        <w:tc>
          <w:tcPr>
            <w:tcW w:type="dxa" w:w="288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Provisional hypothesis vs. diagnosis</w:t>
            </w:r>
          </w:p>
        </w:tc>
        <w:tc>
          <w:tcPr>
            <w:tcW w:type="dxa" w:w="777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A hypothesis organizes evidence and missing data. It remains testable and revisable rather than becoming a fixed conclusion.</w:t>
            </w:r>
          </w:p>
        </w:tc>
      </w:tr>
      <w:tr>
        <w:trPr>
          <w:cantSplit/>
        </w:trPr>
        <w:tc>
          <w:tcPr>
            <w:tcW w:type="dxa" w:w="288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Screening vs. full evaluation</w:t>
            </w:r>
          </w:p>
        </w:tc>
        <w:tc>
          <w:tcPr>
            <w:tcW w:type="dxa" w:w="777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Screening identifies whether more assessment, urgent care, or specialty referral is needed; it does not establish every diagnosis.</w:t>
            </w:r>
          </w:p>
        </w:tc>
      </w:tr>
    </w:tbl>
    <w:p>
      <w:pPr>
        <w:keepNext w:val="0"/>
        <w:spacing w:before="0" w:after="40" w:line="252" w:lineRule="auto"/>
      </w:pP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CORE DECISION SEQUENCE</w:t>
            </w:r>
          </w:p>
          <w:p>
            <w:pPr>
              <w:spacing w:after="0" w:line="247" w:lineRule="auto"/>
            </w:pPr>
            <w:r>
              <w:rPr>
                <w:rFonts w:ascii="Liberation Sans" w:hAnsi="Liberation Sans" w:eastAsia="Liberation Sans"/>
                <w:b w:val="0"/>
                <w:i w:val="0"/>
                <w:color w:val="1F2937"/>
                <w:sz w:val="20"/>
              </w:rPr>
              <w:t>Who is the client system? What decision must the assessment support? Is there anything urgent? What changed from baseline? What is observed, reported, documented, measured, inferred, or unknown? What relational and contextual patterns matter? What must be assessed, referred, or clarified next?</w:t>
            </w:r>
          </w:p>
        </w:tc>
      </w:tr>
    </w:tbl>
    <w:p>
      <w:pPr>
        <w:keepNext w:val="0"/>
        <w:spacing w:before="0" w:after="40" w:line="252" w:lineRule="auto"/>
      </w:pPr>
    </w:p>
    <w:p>
      <w:r>
        <w:br w:type="page"/>
      </w:r>
    </w:p>
    <w:tbl>
      <w:tblPr>
        <w:tblW w:type="auto" w:w="0"/>
        <w:jc w:val="center"/>
        <w:tblLook w:firstColumn="1" w:firstRow="1" w:lastColumn="0" w:lastRow="0" w:noHBand="0" w:noVBand="1" w:val="04A0"/>
      </w:tblPr>
      <w:tblGrid>
        <w:gridCol w:w="10570"/>
      </w:tblGrid>
      <w:tr>
        <w:tc>
          <w:tcPr>
            <w:tcW w:type="dxa" w:w="10570"/>
            <w:shd w:fill="193A63"/>
            <w:tcBorders>
              <w:top w:val="single" w:sz="6" w:color="009C95"/>
              <w:left w:val="single" w:sz="6" w:color="193A63"/>
              <w:bottom w:val="single" w:sz="6" w:color="009C95"/>
              <w:right w:val="single" w:sz="6" w:color="193A63"/>
            </w:tcBorders>
            <w:tcMar>
              <w:top w:w="120" w:type="dxa"/>
              <w:start w:w="120" w:type="dxa"/>
              <w:bottom w:w="120" w:type="dxa"/>
              <w:end w:w="120" w:type="dxa"/>
            </w:tcMar>
          </w:tcPr>
          <w:p>
            <w:pPr>
              <w:spacing w:after="20"/>
              <w:jc w:val="center"/>
            </w:pPr>
            <w:r>
              <w:rPr>
                <w:rFonts w:ascii="Liberation Sans" w:hAnsi="Liberation Sans" w:eastAsia="Liberation Sans"/>
                <w:b/>
                <w:i w:val="0"/>
                <w:color w:val="009C95"/>
                <w:sz w:val="20"/>
              </w:rPr>
              <w:t>CHAPTER 1</w:t>
            </w:r>
          </w:p>
          <w:p>
            <w:pPr>
              <w:spacing w:after="0"/>
              <w:jc w:val="center"/>
            </w:pPr>
            <w:r>
              <w:rPr>
                <w:rFonts w:ascii="Liberation Sans" w:hAnsi="Liberation Sans" w:eastAsia="Liberation Sans"/>
                <w:b/>
                <w:i w:val="0"/>
                <w:color w:val="FFFFFF"/>
                <w:sz w:val="35"/>
              </w:rPr>
              <w:t>The Intake Frame: Client, Treatment Unit, Purpose, and Participation</w:t>
            </w:r>
          </w:p>
        </w:tc>
      </w:tr>
      <w:tr>
        <w:tc>
          <w:tcPr>
            <w:tcW w:type="dxa" w:w="10570"/>
            <w:shd w:fill="EAF4F7"/>
            <w:tcBorders>
              <w:top w:val="single" w:sz="4" w:color="6B7280"/>
              <w:left w:val="single" w:sz="4" w:color="6B7280"/>
              <w:bottom w:val="single" w:sz="4" w:color="6B7280"/>
              <w:right w:val="single" w:sz="4" w:color="6B7280"/>
            </w:tcBorders>
            <w:tcMar>
              <w:top w:w="90" w:type="dxa"/>
              <w:start w:w="100" w:type="dxa"/>
              <w:bottom w:w="90" w:type="dxa"/>
              <w:end w:w="100" w:type="dxa"/>
            </w:tcMar>
          </w:tcPr>
          <w:p>
            <w:pPr>
              <w:spacing w:after="0"/>
            </w:pPr>
            <w:r>
              <w:rPr>
                <w:rFonts w:ascii="Liberation Sans" w:hAnsi="Liberation Sans" w:eastAsia="Liberation Sans"/>
                <w:b/>
                <w:i w:val="0"/>
                <w:color w:val="193A63"/>
                <w:sz w:val="20"/>
              </w:rPr>
              <w:t xml:space="preserve">BIG IDEA  </w:t>
            </w:r>
            <w:r>
              <w:rPr>
                <w:rFonts w:ascii="Liberation Sans" w:hAnsi="Liberation Sans" w:eastAsia="Liberation Sans"/>
                <w:b w:val="0"/>
                <w:i w:val="0"/>
                <w:color w:val="1F2937"/>
                <w:sz w:val="20"/>
              </w:rPr>
              <w:t>Assessment begins by defining the question, the client system, and the conditions for safe and meaningful participation before collecting detailed history.</w:t>
            </w:r>
          </w:p>
        </w:tc>
      </w:tr>
    </w:tbl>
    <w:p>
      <w:pPr>
        <w:keepNext w:val="0"/>
        <w:spacing w:before="0" w:after="40" w:line="252" w:lineRule="auto"/>
      </w:pPr>
    </w:p>
    <w:p>
      <w:pPr>
        <w:keepNext w:val="0"/>
        <w:spacing w:before="0" w:after="100" w:line="252" w:lineRule="auto"/>
      </w:pPr>
      <w:r>
        <w:rPr>
          <w:rFonts w:ascii="Liberation Sans" w:hAnsi="Liberation Sans" w:eastAsia="Liberation Sans"/>
          <w:b w:val="0"/>
          <w:i w:val="0"/>
          <w:color w:val="1F2937"/>
          <w:sz w:val="20"/>
        </w:rPr>
        <w:t>A referral may say “anxiety,” “family conflict,” “school refusal,” or “communication problems,” but those labels do not yet identify the clinical decision. The therapist must clarify who is being served, who is participating, who is affected, what the assessment is expected to determine, and what immediate conditions may change the sequence.</w:t>
      </w:r>
    </w:p>
    <w:p>
      <w:pPr>
        <w:keepNext/>
        <w:spacing w:before="100" w:after="60" w:line="240" w:lineRule="auto"/>
      </w:pPr>
      <w:r>
        <w:rPr>
          <w:rFonts w:ascii="Liberation Sans" w:hAnsi="Liberation Sans" w:eastAsia="Liberation Sans"/>
          <w:b/>
          <w:i w:val="0"/>
          <w:color w:val="193A63"/>
          <w:sz w:val="26"/>
        </w:rPr>
        <w:t>The INTAKE Systemic Assessment Sequence</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312"/>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Step</w:t>
            </w:r>
          </w:p>
        </w:tc>
        <w:tc>
          <w:tcPr>
            <w:tcW w:type="dxa" w:w="7344"/>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Question the Learner Asks</w:t>
            </w:r>
          </w:p>
        </w:tc>
      </w:tr>
      <w:tr>
        <w:trPr>
          <w:cantSplit/>
        </w:trPr>
        <w:tc>
          <w:tcPr>
            <w:tcW w:type="dxa" w:w="331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I - Identify purpose and client system</w:t>
            </w:r>
          </w:p>
        </w:tc>
        <w:tc>
          <w:tcPr>
            <w:tcW w:type="dxa" w:w="734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What is the referral question, who is the client, who is participating, and who is affected?</w:t>
            </w:r>
          </w:p>
        </w:tc>
      </w:tr>
      <w:tr>
        <w:trPr>
          <w:cantSplit/>
        </w:trPr>
        <w:tc>
          <w:tcPr>
            <w:tcW w:type="dxa" w:w="331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N - Notice urgency and access</w:t>
            </w:r>
          </w:p>
        </w:tc>
        <w:tc>
          <w:tcPr>
            <w:tcW w:type="dxa" w:w="734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Is there immediate danger, acute change, coercion, medical concern, intoxication, communication barrier, or another condition that changes the sequence?</w:t>
            </w:r>
          </w:p>
        </w:tc>
      </w:tr>
      <w:tr>
        <w:trPr>
          <w:cantSplit/>
        </w:trPr>
        <w:tc>
          <w:tcPr>
            <w:tcW w:type="dxa" w:w="331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T - Track timeline and baseline</w:t>
            </w:r>
          </w:p>
        </w:tc>
        <w:tc>
          <w:tcPr>
            <w:tcW w:type="dxa" w:w="734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When did the concern begin, what changed, what was typical before, and where does the pattern occur or not occur?</w:t>
            </w:r>
          </w:p>
        </w:tc>
      </w:tr>
      <w:tr>
        <w:trPr>
          <w:cantSplit/>
        </w:trPr>
        <w:tc>
          <w:tcPr>
            <w:tcW w:type="dxa" w:w="331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A - Assess across domains</w:t>
            </w:r>
          </w:p>
        </w:tc>
        <w:tc>
          <w:tcPr>
            <w:tcW w:type="dxa" w:w="734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What individual, relational, developmental, cultural, medical, substance, trauma, sexual, environmental, and strength information is needed?</w:t>
            </w:r>
          </w:p>
        </w:tc>
      </w:tr>
      <w:tr>
        <w:trPr>
          <w:cantSplit/>
        </w:trPr>
        <w:tc>
          <w:tcPr>
            <w:tcW w:type="dxa" w:w="331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K - Keep evidence and hypotheses distinct</w:t>
            </w:r>
          </w:p>
        </w:tc>
        <w:tc>
          <w:tcPr>
            <w:tcW w:type="dxa" w:w="734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What is observed, reported, documented, measured, inferred, contradictory, or still unknown?</w:t>
            </w:r>
          </w:p>
        </w:tc>
      </w:tr>
      <w:tr>
        <w:trPr>
          <w:cantSplit/>
        </w:trPr>
        <w:tc>
          <w:tcPr>
            <w:tcW w:type="dxa" w:w="331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E - Engage and establish the next step</w:t>
            </w:r>
          </w:p>
        </w:tc>
        <w:tc>
          <w:tcPr>
            <w:tcW w:type="dxa" w:w="734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How will the client system participate in priorities, collateral decisions, referrals, follow-up, and revision of the assessment?</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Information Sources and Levels of Certainty</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1944"/>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Source</w:t>
            </w:r>
          </w:p>
        </w:tc>
        <w:tc>
          <w:tcPr>
            <w:tcW w:type="dxa" w:w="4680"/>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Example</w:t>
            </w:r>
          </w:p>
        </w:tc>
        <w:tc>
          <w:tcPr>
            <w:tcW w:type="dxa" w:w="4032"/>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Documentation Control</w:t>
            </w:r>
          </w:p>
        </w:tc>
      </w:tr>
      <w:tr>
        <w:trPr>
          <w:cantSplit/>
        </w:trPr>
        <w:tc>
          <w:tcPr>
            <w:tcW w:type="dxa" w:w="194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Direct observation</w:t>
            </w:r>
          </w:p>
        </w:tc>
        <w:tc>
          <w:tcPr>
            <w:tcW w:type="dxa" w:w="468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One partner interrupts three times and answers questions directed to the other.</w:t>
            </w:r>
          </w:p>
        </w:tc>
        <w:tc>
          <w:tcPr>
            <w:tcW w:type="dxa" w:w="403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Describe what occurred without assigning motive.</w:t>
            </w:r>
          </w:p>
        </w:tc>
      </w:tr>
      <w:tr>
        <w:trPr>
          <w:cantSplit/>
        </w:trPr>
        <w:tc>
          <w:tcPr>
            <w:tcW w:type="dxa" w:w="194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Client report</w:t>
            </w:r>
          </w:p>
        </w:tc>
        <w:tc>
          <w:tcPr>
            <w:tcW w:type="dxa" w:w="468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The client says panic began after a workplace transfer.</w:t>
            </w:r>
          </w:p>
        </w:tc>
        <w:tc>
          <w:tcPr>
            <w:tcW w:type="dxa" w:w="403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Attribute the statement to the client and clarify timeline.</w:t>
            </w:r>
          </w:p>
        </w:tc>
      </w:tr>
      <w:tr>
        <w:trPr>
          <w:cantSplit/>
        </w:trPr>
        <w:tc>
          <w:tcPr>
            <w:tcW w:type="dxa" w:w="194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Collateral report</w:t>
            </w:r>
          </w:p>
        </w:tc>
        <w:tc>
          <w:tcPr>
            <w:tcW w:type="dxa" w:w="468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 parent reports that the adolescent has stopped attending school.</w:t>
            </w:r>
          </w:p>
        </w:tc>
        <w:tc>
          <w:tcPr>
            <w:tcW w:type="dxa" w:w="403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Identify the source, purpose, and limits of the report.</w:t>
            </w:r>
          </w:p>
        </w:tc>
      </w:tr>
      <w:tr>
        <w:trPr>
          <w:cantSplit/>
        </w:trPr>
        <w:tc>
          <w:tcPr>
            <w:tcW w:type="dxa" w:w="194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Record data</w:t>
            </w:r>
          </w:p>
        </w:tc>
        <w:tc>
          <w:tcPr>
            <w:tcW w:type="dxa" w:w="468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Attendance records show a decline over six weeks.</w:t>
            </w:r>
          </w:p>
        </w:tc>
        <w:tc>
          <w:tcPr>
            <w:tcW w:type="dxa" w:w="403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Name the record and avoid treating it as a complete explanation.</w:t>
            </w:r>
          </w:p>
        </w:tc>
      </w:tr>
      <w:tr>
        <w:trPr>
          <w:cantSplit/>
        </w:trPr>
        <w:tc>
          <w:tcPr>
            <w:tcW w:type="dxa" w:w="194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Screening result</w:t>
            </w:r>
          </w:p>
        </w:tc>
        <w:tc>
          <w:tcPr>
            <w:tcW w:type="dxa" w:w="468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 brief screen indicates further substance-use assessment is warranted.</w:t>
            </w:r>
          </w:p>
        </w:tc>
        <w:tc>
          <w:tcPr>
            <w:tcW w:type="dxa" w:w="403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State what the screen supports and what it does not establish.</w:t>
            </w:r>
          </w:p>
        </w:tc>
      </w:tr>
      <w:tr>
        <w:trPr>
          <w:cantSplit/>
        </w:trPr>
        <w:tc>
          <w:tcPr>
            <w:tcW w:type="dxa" w:w="194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Clinical inference</w:t>
            </w:r>
          </w:p>
        </w:tc>
        <w:tc>
          <w:tcPr>
            <w:tcW w:type="dxa" w:w="468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Withdrawal may increase when monitoring intensifies.</w:t>
            </w:r>
          </w:p>
        </w:tc>
        <w:tc>
          <w:tcPr>
            <w:tcW w:type="dxa" w:w="403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Use tentative language and identify evidence that would test the hypothesis.</w:t>
            </w:r>
          </w:p>
        </w:tc>
      </w:tr>
    </w:tbl>
    <w:p>
      <w:pPr>
        <w:keepNext w:val="0"/>
        <w:spacing w:before="0" w:after="40" w:line="252" w:lineRule="auto"/>
      </w:pPr>
    </w:p>
    <w:tbl>
      <w:tblPr>
        <w:tblW w:type="auto" w:w="0"/>
        <w:jc w:val="center"/>
        <w:tblLayout w:type="autofit"/>
        <w:tblLook w:firstColumn="1" w:firstRow="1" w:lastColumn="0" w:lastRow="0" w:noHBand="0" w:noVBand="1" w:val="04A0"/>
      </w:tblPr>
      <w:tblGrid>
        <w:gridCol w:w="10570"/>
      </w:tblGrid>
      <w:tr>
        <w:tc>
          <w:tcPr>
            <w:tcW w:type="dxa" w:w="10570"/>
            <w:shd w:fill="FBE9E7"/>
            <w:tcBorders>
              <w:top w:val="single" w:sz="10" w:color="C85A4A"/>
              <w:left w:val="single" w:sz="10" w:color="C85A4A"/>
              <w:bottom w:val="single" w:sz="10" w:color="C85A4A"/>
              <w:right w:val="single" w:sz="10" w:color="C85A4A"/>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COMMON TRAP</w:t>
            </w:r>
          </w:p>
          <w:p>
            <w:pPr>
              <w:spacing w:after="0" w:line="247" w:lineRule="auto"/>
            </w:pPr>
            <w:r>
              <w:rPr>
                <w:rFonts w:ascii="Liberation Sans" w:hAnsi="Liberation Sans" w:eastAsia="Liberation Sans"/>
                <w:b w:val="0"/>
                <w:i w:val="0"/>
                <w:color w:val="1F2937"/>
                <w:sz w:val="20"/>
              </w:rPr>
              <w:t>The person who speaks most, pays the fee, makes the referral, or appears most distressed is not automatically the sole client or the most reliable source. Clarify the treatment unit and the clinical purpose before deciding whose account controls.</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Case Lab 1: Couple Intake and Hidden Safety Concern</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CASE LAB</w:t>
            </w:r>
          </w:p>
          <w:p>
            <w:pPr>
              <w:spacing w:after="0" w:line="247" w:lineRule="auto"/>
            </w:pPr>
            <w:r>
              <w:rPr>
                <w:rFonts w:ascii="Liberation Sans" w:hAnsi="Liberation Sans" w:eastAsia="Liberation Sans"/>
                <w:b w:val="0"/>
                <w:i w:val="0"/>
                <w:color w:val="1F2937"/>
                <w:sz w:val="20"/>
              </w:rPr>
              <w:t>Rina and Mark attend a couple intake after escalating arguments. Mark answers nearly every question. When conflict is discussed, Rina becomes quiet, looks toward the door, and says, “Whatever he says is fine.” Mark insists they should remain together for the entire assessment because “couples should not keep secrets.”</w:t>
            </w:r>
          </w:p>
        </w:tc>
      </w:tr>
    </w:tbl>
    <w:p>
      <w:pPr>
        <w:keepNext w:val="0"/>
        <w:spacing w:before="0" w:after="40" w:line="252" w:lineRule="auto"/>
      </w:pPr>
    </w:p>
    <w:p>
      <w:pPr>
        <w:pStyle w:val="ListBullet"/>
        <w:spacing w:after="40" w:line="245" w:lineRule="auto"/>
      </w:pPr>
      <w:r>
        <w:rPr>
          <w:rFonts w:ascii="Liberation Sans" w:hAnsi="Liberation Sans" w:eastAsia="Liberation Sans"/>
          <w:b w:val="0"/>
          <w:i w:val="0"/>
          <w:color w:val="1F2937"/>
          <w:sz w:val="19"/>
        </w:rPr>
        <w:t>What is the current assessment purpose and treatment unit?</w:t>
      </w:r>
    </w:p>
    <w:p>
      <w:pPr>
        <w:pStyle w:val="ListBullet"/>
        <w:spacing w:after="40" w:line="245" w:lineRule="auto"/>
      </w:pPr>
      <w:r>
        <w:rPr>
          <w:rFonts w:ascii="Liberation Sans" w:hAnsi="Liberation Sans" w:eastAsia="Liberation Sans"/>
          <w:b w:val="0"/>
          <w:i w:val="0"/>
          <w:color w:val="1F2937"/>
          <w:sz w:val="19"/>
        </w:rPr>
        <w:t>Which observations require clarification without assuming a cause?</w:t>
      </w:r>
    </w:p>
    <w:p>
      <w:pPr>
        <w:pStyle w:val="ListBullet"/>
        <w:spacing w:after="40" w:line="245" w:lineRule="auto"/>
      </w:pPr>
      <w:r>
        <w:rPr>
          <w:rFonts w:ascii="Liberation Sans" w:hAnsi="Liberation Sans" w:eastAsia="Liberation Sans"/>
          <w:b w:val="0"/>
          <w:i w:val="0"/>
          <w:color w:val="1F2937"/>
          <w:sz w:val="19"/>
        </w:rPr>
        <w:t>What safety, voluntariness, and privacy questions should be addressed before routine conjoint assessment continues?</w:t>
      </w:r>
    </w:p>
    <w:p>
      <w:pPr>
        <w:pStyle w:val="ListBullet"/>
        <w:spacing w:after="40" w:line="245" w:lineRule="auto"/>
      </w:pPr>
      <w:r>
        <w:rPr>
          <w:rFonts w:ascii="Liberation Sans" w:hAnsi="Liberation Sans" w:eastAsia="Liberation Sans"/>
          <w:b w:val="0"/>
          <w:i w:val="0"/>
          <w:color w:val="1F2937"/>
          <w:sz w:val="19"/>
        </w:rPr>
        <w:t>Which response would be premature: insisting on equal speaking time, diagnosing coercive control, or creating a safe opportunity for separate assessment?</w:t>
      </w: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MODEL REASONING</w:t>
            </w:r>
          </w:p>
          <w:p>
            <w:pPr>
              <w:spacing w:after="0" w:line="247" w:lineRule="auto"/>
            </w:pPr>
            <w:r>
              <w:rPr>
                <w:rFonts w:ascii="Liberation Sans" w:hAnsi="Liberation Sans" w:eastAsia="Liberation Sans"/>
                <w:b w:val="0"/>
                <w:i w:val="0"/>
                <w:color w:val="1F2937"/>
                <w:sz w:val="20"/>
              </w:rPr>
              <w:t>Clarify the couple-assessment purpose while recognizing that each participant’s safety and voluntary participation must be assessed. Document the observable interaction, create a safe opportunity for separate inquiry, and determine whether conjoint assessment remains appropriate. Do not force disclosure, promise secrecy beyond the assessment frame, or reach a fixed conclusion from one interaction.</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INTAKE Practice Worksheet</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88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Prompt</w:t>
            </w:r>
          </w:p>
        </w:tc>
        <w:tc>
          <w:tcPr>
            <w:tcW w:type="dxa" w:w="676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My Notes</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Referral question and decision to support</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Client system, treatment unit, and participants</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Urgency, access, or participation barriers</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Timeline and baseline questions</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Information sources and confidence level</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Collaborative next step and follow-up</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bl>
    <w:p>
      <w:pPr>
        <w:keepNext w:val="0"/>
        <w:spacing w:before="0" w:after="40" w:line="252" w:lineRule="auto"/>
      </w:pP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CLINICAL TAKEAWAY</w:t>
            </w:r>
          </w:p>
          <w:p>
            <w:pPr>
              <w:spacing w:after="0" w:line="247" w:lineRule="auto"/>
            </w:pPr>
            <w:r>
              <w:rPr>
                <w:rFonts w:ascii="Liberation Sans" w:hAnsi="Liberation Sans" w:eastAsia="Liberation Sans"/>
                <w:b w:val="0"/>
                <w:i w:val="0"/>
                <w:color w:val="1F2937"/>
                <w:sz w:val="20"/>
              </w:rPr>
              <w:t>Define the assessment frame before gathering detail. A clear frame protects participation, keeps information sources organized, and prevents the therapist from solving the wrong problem.</w:t>
            </w:r>
          </w:p>
        </w:tc>
      </w:tr>
    </w:tbl>
    <w:p>
      <w:pPr>
        <w:keepNext w:val="0"/>
        <w:spacing w:before="0" w:after="40" w:line="252" w:lineRule="auto"/>
      </w:pPr>
    </w:p>
    <w:p>
      <w:pPr>
        <w:pStyle w:val="ListBullet"/>
        <w:spacing w:after="40" w:line="245" w:lineRule="auto"/>
      </w:pPr>
      <w:r>
        <w:rPr>
          <w:rFonts w:ascii="Liberation Sans" w:hAnsi="Liberation Sans" w:eastAsia="Liberation Sans"/>
          <w:b w:val="0"/>
          <w:i w:val="0"/>
          <w:color w:val="1F2937"/>
          <w:sz w:val="19"/>
        </w:rPr>
        <w:t>Name the client system and treatment unit.</w:t>
      </w:r>
    </w:p>
    <w:p>
      <w:pPr>
        <w:pStyle w:val="ListBullet"/>
        <w:spacing w:after="40" w:line="245" w:lineRule="auto"/>
      </w:pPr>
      <w:r>
        <w:rPr>
          <w:rFonts w:ascii="Liberation Sans" w:hAnsi="Liberation Sans" w:eastAsia="Liberation Sans"/>
          <w:b w:val="0"/>
          <w:i w:val="0"/>
          <w:color w:val="1F2937"/>
          <w:sz w:val="19"/>
        </w:rPr>
        <w:t>Clarify the referral question and requested decision.</w:t>
      </w:r>
    </w:p>
    <w:p>
      <w:pPr>
        <w:pStyle w:val="ListBullet"/>
        <w:spacing w:after="40" w:line="245" w:lineRule="auto"/>
      </w:pPr>
      <w:r>
        <w:rPr>
          <w:rFonts w:ascii="Liberation Sans" w:hAnsi="Liberation Sans" w:eastAsia="Liberation Sans"/>
          <w:b w:val="0"/>
          <w:i w:val="0"/>
          <w:color w:val="1F2937"/>
          <w:sz w:val="19"/>
        </w:rPr>
        <w:t>Assess urgency and access before routine history.</w:t>
      </w:r>
    </w:p>
    <w:p>
      <w:pPr>
        <w:pStyle w:val="ListBullet"/>
        <w:spacing w:after="40" w:line="245" w:lineRule="auto"/>
      </w:pPr>
      <w:r>
        <w:rPr>
          <w:rFonts w:ascii="Liberation Sans" w:hAnsi="Liberation Sans" w:eastAsia="Liberation Sans"/>
          <w:b w:val="0"/>
          <w:i w:val="0"/>
          <w:color w:val="1F2937"/>
          <w:sz w:val="19"/>
        </w:rPr>
        <w:t>Label observation, report, record, measure, and inference.</w:t>
      </w:r>
    </w:p>
    <w:p>
      <w:pPr>
        <w:pStyle w:val="ListBullet"/>
        <w:spacing w:after="40" w:line="245" w:lineRule="auto"/>
      </w:pPr>
      <w:r>
        <w:rPr>
          <w:rFonts w:ascii="Liberation Sans" w:hAnsi="Liberation Sans" w:eastAsia="Liberation Sans"/>
          <w:b w:val="0"/>
          <w:i w:val="0"/>
          <w:color w:val="1F2937"/>
          <w:sz w:val="19"/>
        </w:rPr>
        <w:t>Engage the client system in priorities and next steps.</w:t>
      </w:r>
    </w:p>
    <w:p>
      <w:r>
        <w:br w:type="page"/>
      </w:r>
    </w:p>
    <w:tbl>
      <w:tblPr>
        <w:tblW w:type="auto" w:w="0"/>
        <w:jc w:val="center"/>
        <w:tblLook w:firstColumn="1" w:firstRow="1" w:lastColumn="0" w:lastRow="0" w:noHBand="0" w:noVBand="1" w:val="04A0"/>
      </w:tblPr>
      <w:tblGrid>
        <w:gridCol w:w="10570"/>
      </w:tblGrid>
      <w:tr>
        <w:tc>
          <w:tcPr>
            <w:tcW w:type="dxa" w:w="10570"/>
            <w:shd w:fill="193A63"/>
            <w:tcBorders>
              <w:top w:val="single" w:sz="6" w:color="009C95"/>
              <w:left w:val="single" w:sz="6" w:color="193A63"/>
              <w:bottom w:val="single" w:sz="6" w:color="009C95"/>
              <w:right w:val="single" w:sz="6" w:color="193A63"/>
            </w:tcBorders>
            <w:tcMar>
              <w:top w:w="120" w:type="dxa"/>
              <w:start w:w="120" w:type="dxa"/>
              <w:bottom w:w="120" w:type="dxa"/>
              <w:end w:w="120" w:type="dxa"/>
            </w:tcMar>
          </w:tcPr>
          <w:p>
            <w:pPr>
              <w:spacing w:after="20"/>
              <w:jc w:val="center"/>
            </w:pPr>
            <w:r>
              <w:rPr>
                <w:rFonts w:ascii="Liberation Sans" w:hAnsi="Liberation Sans" w:eastAsia="Liberation Sans"/>
                <w:b/>
                <w:i w:val="0"/>
                <w:color w:val="009C95"/>
                <w:sz w:val="20"/>
              </w:rPr>
              <w:t>CHAPTER 2</w:t>
            </w:r>
          </w:p>
          <w:p>
            <w:pPr>
              <w:spacing w:after="0"/>
              <w:jc w:val="center"/>
            </w:pPr>
            <w:r>
              <w:rPr>
                <w:rFonts w:ascii="Liberation Sans" w:hAnsi="Liberation Sans" w:eastAsia="Liberation Sans"/>
                <w:b/>
                <w:i w:val="0"/>
                <w:color w:val="FFFFFF"/>
                <w:sz w:val="35"/>
              </w:rPr>
              <w:t>Interviewing, Observation, Mental Status, and Change from Baseline</w:t>
            </w:r>
          </w:p>
        </w:tc>
      </w:tr>
      <w:tr>
        <w:tc>
          <w:tcPr>
            <w:tcW w:type="dxa" w:w="10570"/>
            <w:shd w:fill="EAF4F7"/>
            <w:tcBorders>
              <w:top w:val="single" w:sz="4" w:color="6B7280"/>
              <w:left w:val="single" w:sz="4" w:color="6B7280"/>
              <w:bottom w:val="single" w:sz="4" w:color="6B7280"/>
              <w:right w:val="single" w:sz="4" w:color="6B7280"/>
            </w:tcBorders>
            <w:tcMar>
              <w:top w:w="90" w:type="dxa"/>
              <w:start w:w="100" w:type="dxa"/>
              <w:bottom w:w="90" w:type="dxa"/>
              <w:end w:w="100" w:type="dxa"/>
            </w:tcMar>
          </w:tcPr>
          <w:p>
            <w:pPr>
              <w:spacing w:after="0"/>
            </w:pPr>
            <w:r>
              <w:rPr>
                <w:rFonts w:ascii="Liberation Sans" w:hAnsi="Liberation Sans" w:eastAsia="Liberation Sans"/>
                <w:b/>
                <w:i w:val="0"/>
                <w:color w:val="193A63"/>
                <w:sz w:val="20"/>
              </w:rPr>
              <w:t xml:space="preserve">BIG IDEA  </w:t>
            </w:r>
            <w:r>
              <w:rPr>
                <w:rFonts w:ascii="Liberation Sans" w:hAnsi="Liberation Sans" w:eastAsia="Liberation Sans"/>
                <w:b w:val="0"/>
                <w:i w:val="0"/>
                <w:color w:val="1F2937"/>
                <w:sz w:val="20"/>
              </w:rPr>
              <w:t>Mental-status findings become clinically useful when they are described accurately, compared with baseline, connected to functioning, and routed according to urgency.</w:t>
            </w:r>
          </w:p>
        </w:tc>
      </w:tr>
    </w:tbl>
    <w:p>
      <w:pPr>
        <w:keepNext w:val="0"/>
        <w:spacing w:before="0" w:after="40" w:line="252" w:lineRule="auto"/>
      </w:pPr>
    </w:p>
    <w:p>
      <w:pPr>
        <w:keepNext w:val="0"/>
        <w:spacing w:before="0" w:after="100" w:line="252" w:lineRule="auto"/>
      </w:pPr>
      <w:r>
        <w:rPr>
          <w:rFonts w:ascii="Liberation Sans" w:hAnsi="Liberation Sans" w:eastAsia="Liberation Sans"/>
          <w:b w:val="0"/>
          <w:i w:val="0"/>
          <w:color w:val="1F2937"/>
          <w:sz w:val="20"/>
        </w:rPr>
        <w:t>Interviewing is not a race to complete a checklist. The therapist uses open and focused questions, observation, timeline, cross-setting comparison, and mental-status data to understand current functioning. The same behavior may have different meaning depending on the person’s baseline, development, culture, setting, medical status, substances, sleep, and recent change.</w:t>
      </w:r>
    </w:p>
    <w:p>
      <w:pPr>
        <w:keepNext/>
        <w:spacing w:before="100" w:after="60" w:line="240" w:lineRule="auto"/>
      </w:pPr>
      <w:r>
        <w:rPr>
          <w:rFonts w:ascii="Liberation Sans" w:hAnsi="Liberation Sans" w:eastAsia="Liberation Sans"/>
          <w:b/>
          <w:i w:val="0"/>
          <w:color w:val="193A63"/>
          <w:sz w:val="26"/>
        </w:rPr>
        <w:t>Observation Before Interpretation</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744"/>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Less Defensible</w:t>
            </w:r>
          </w:p>
        </w:tc>
        <w:tc>
          <w:tcPr>
            <w:tcW w:type="dxa" w:w="6912"/>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More Defensible</w:t>
            </w:r>
          </w:p>
        </w:tc>
      </w:tr>
      <w:tr>
        <w:trPr>
          <w:cantSplit/>
        </w:trPr>
        <w:tc>
          <w:tcPr>
            <w:tcW w:type="dxa" w:w="374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“Client was manipulative.”</w:t>
            </w:r>
          </w:p>
        </w:tc>
        <w:tc>
          <w:tcPr>
            <w:tcW w:type="dxa" w:w="691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“Client gave different timelines after the therapist asked about the discrepancy; the reason remains unclear.”</w:t>
            </w:r>
          </w:p>
        </w:tc>
      </w:tr>
      <w:tr>
        <w:trPr>
          <w:cantSplit/>
        </w:trPr>
        <w:tc>
          <w:tcPr>
            <w:tcW w:type="dxa" w:w="374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“Client had flat affect and did not care.”</w:t>
            </w:r>
          </w:p>
        </w:tc>
        <w:tc>
          <w:tcPr>
            <w:tcW w:type="dxa" w:w="691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“Client’s facial expression and vocal range were limited while the client reported intense sadness.”</w:t>
            </w:r>
          </w:p>
        </w:tc>
      </w:tr>
      <w:tr>
        <w:trPr>
          <w:cantSplit/>
        </w:trPr>
        <w:tc>
          <w:tcPr>
            <w:tcW w:type="dxa" w:w="374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“Client was psychotic.”</w:t>
            </w:r>
          </w:p>
        </w:tc>
        <w:tc>
          <w:tcPr>
            <w:tcW w:type="dxa" w:w="691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“Client reported hearing a voice others could not hear and had difficulty considering alternative explanations.”</w:t>
            </w:r>
          </w:p>
        </w:tc>
      </w:tr>
      <w:tr>
        <w:trPr>
          <w:cantSplit/>
        </w:trPr>
        <w:tc>
          <w:tcPr>
            <w:tcW w:type="dxa" w:w="374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“Partner is controlling.”</w:t>
            </w:r>
          </w:p>
        </w:tc>
        <w:tc>
          <w:tcPr>
            <w:tcW w:type="dxa" w:w="691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“Partner answered questions directed to the client, interrupted repeatedly, and objected to separate assessment.”</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The BASELINE Mental Status and Change Scan</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240"/>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Control</w:t>
            </w:r>
          </w:p>
        </w:tc>
        <w:tc>
          <w:tcPr>
            <w:tcW w:type="dxa" w:w="7416"/>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Assessment Focus</w:t>
            </w:r>
          </w:p>
        </w:tc>
      </w:tr>
      <w:tr>
        <w:trPr>
          <w:cantSplit/>
        </w:trPr>
        <w:tc>
          <w:tcPr>
            <w:tcW w:type="dxa" w:w="324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B - Baseline and onset</w:t>
            </w:r>
          </w:p>
        </w:tc>
        <w:tc>
          <w:tcPr>
            <w:tcW w:type="dxa" w:w="741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Usual functioning, timing, duration, precipitants, progression, previous episodes, and cross-setting change.</w:t>
            </w:r>
          </w:p>
        </w:tc>
      </w:tr>
      <w:tr>
        <w:trPr>
          <w:cantSplit/>
        </w:trPr>
        <w:tc>
          <w:tcPr>
            <w:tcW w:type="dxa" w:w="324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 - Appearance and behavior</w:t>
            </w:r>
          </w:p>
        </w:tc>
        <w:tc>
          <w:tcPr>
            <w:tcW w:type="dxa" w:w="741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Grooming, motor activity, cooperation, eye contact, psychomotor change, and observable distress without pejorative labels.</w:t>
            </w:r>
          </w:p>
        </w:tc>
      </w:tr>
      <w:tr>
        <w:trPr>
          <w:cantSplit/>
        </w:trPr>
        <w:tc>
          <w:tcPr>
            <w:tcW w:type="dxa" w:w="324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S - Sensorium and cognition</w:t>
            </w:r>
          </w:p>
        </w:tc>
        <w:tc>
          <w:tcPr>
            <w:tcW w:type="dxa" w:w="741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Orientation, attention, memory, level of consciousness, language, and capacity to participate.</w:t>
            </w:r>
          </w:p>
        </w:tc>
      </w:tr>
      <w:tr>
        <w:trPr>
          <w:cantSplit/>
        </w:trPr>
        <w:tc>
          <w:tcPr>
            <w:tcW w:type="dxa" w:w="324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E - Emotion</w:t>
            </w:r>
          </w:p>
        </w:tc>
        <w:tc>
          <w:tcPr>
            <w:tcW w:type="dxa" w:w="741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Reported mood, observed affect, intensity, range, congruence, and regulation.</w:t>
            </w:r>
          </w:p>
        </w:tc>
      </w:tr>
      <w:tr>
        <w:trPr>
          <w:cantSplit/>
        </w:trPr>
        <w:tc>
          <w:tcPr>
            <w:tcW w:type="dxa" w:w="324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L - Language and thought</w:t>
            </w:r>
          </w:p>
        </w:tc>
        <w:tc>
          <w:tcPr>
            <w:tcW w:type="dxa" w:w="741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Speech, thought process, thought content, perception, coherence, and reality testing.</w:t>
            </w:r>
          </w:p>
        </w:tc>
      </w:tr>
      <w:tr>
        <w:trPr>
          <w:cantSplit/>
        </w:trPr>
        <w:tc>
          <w:tcPr>
            <w:tcW w:type="dxa" w:w="324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I - Insight, judgment, impulse control</w:t>
            </w:r>
          </w:p>
        </w:tc>
        <w:tc>
          <w:tcPr>
            <w:tcW w:type="dxa" w:w="741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Awareness, decision-making, risk recognition, and ability to use support.</w:t>
            </w:r>
          </w:p>
        </w:tc>
      </w:tr>
      <w:tr>
        <w:trPr>
          <w:cantSplit/>
        </w:trPr>
        <w:tc>
          <w:tcPr>
            <w:tcW w:type="dxa" w:w="324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N - Necessity and urgency</w:t>
            </w:r>
          </w:p>
        </w:tc>
        <w:tc>
          <w:tcPr>
            <w:tcW w:type="dxa" w:w="741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Safety, medical, substance-related, psychiatric, or level-of-care needs that cannot wait.</w:t>
            </w:r>
          </w:p>
        </w:tc>
      </w:tr>
      <w:tr>
        <w:trPr>
          <w:cantSplit/>
        </w:trPr>
        <w:tc>
          <w:tcPr>
            <w:tcW w:type="dxa" w:w="324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E - Evidence and documentation</w:t>
            </w:r>
          </w:p>
        </w:tc>
        <w:tc>
          <w:tcPr>
            <w:tcW w:type="dxa" w:w="741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Source, context, meaning, discrepancies, limitations, and next assessment or referral step.</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Acute Change Overrides Routine Technique</w:t>
      </w:r>
    </w:p>
    <w:p>
      <w:pPr>
        <w:keepNext w:val="0"/>
        <w:spacing w:before="0" w:after="100" w:line="252" w:lineRule="auto"/>
      </w:pPr>
      <w:r>
        <w:rPr>
          <w:rFonts w:ascii="Liberation Sans" w:hAnsi="Liberation Sans" w:eastAsia="Liberation Sans"/>
          <w:b w:val="0"/>
          <w:i w:val="0"/>
          <w:color w:val="1F2937"/>
          <w:sz w:val="20"/>
        </w:rPr>
        <w:t>A sudden decline in orientation, attention, memory, consciousness, motor behavior, judgment, or functioning requires a different sequence than a longstanding relational pattern. The therapist should not assume avoidance, resistance, personality, or relationship conflict explains a new change before medical, substance-related, neurological, medication, sleep, or psychiatric causes are considered.</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Case Lab 2: Acute Change in an Older Adult</w:t>
            </w:r>
          </w:p>
          <w:p>
            <w:pPr>
              <w:spacing w:after="0" w:line="247" w:lineRule="auto"/>
            </w:pPr>
            <w:r>
              <w:rPr>
                <w:rFonts w:ascii="Liberation Sans" w:hAnsi="Liberation Sans" w:eastAsia="Liberation Sans"/>
                <w:b w:val="0"/>
                <w:i w:val="0"/>
                <w:color w:val="1F2937"/>
                <w:sz w:val="20"/>
              </w:rPr>
              <w:t>During a couple session, 72-year-old Glenn repeats the same question several times, loses track of the conversation, and is unsure of the date. His spouse says, “He does this whenever he wants to avoid responsibility,” but reports that the confusion began yesterday after a medication change.</w:t>
            </w:r>
          </w:p>
        </w:tc>
      </w:tr>
    </w:tbl>
    <w:p>
      <w:pPr>
        <w:keepNext w:val="0"/>
        <w:spacing w:before="0" w:after="40" w:line="252" w:lineRule="auto"/>
      </w:pPr>
    </w:p>
    <w:p>
      <w:pPr>
        <w:pStyle w:val="ListBullet"/>
        <w:spacing w:after="40" w:line="245" w:lineRule="auto"/>
      </w:pPr>
      <w:r>
        <w:rPr>
          <w:rFonts w:ascii="Liberation Sans" w:hAnsi="Liberation Sans" w:eastAsia="Liberation Sans"/>
          <w:b w:val="0"/>
          <w:i w:val="0"/>
          <w:color w:val="1F2937"/>
          <w:sz w:val="19"/>
        </w:rPr>
        <w:t>Which BASELINE findings are decision-critical?</w:t>
      </w:r>
    </w:p>
    <w:p>
      <w:pPr>
        <w:pStyle w:val="ListBullet"/>
        <w:spacing w:after="40" w:line="245" w:lineRule="auto"/>
      </w:pPr>
      <w:r>
        <w:rPr>
          <w:rFonts w:ascii="Liberation Sans" w:hAnsi="Liberation Sans" w:eastAsia="Liberation Sans"/>
          <w:b w:val="0"/>
          <w:i w:val="0"/>
          <w:color w:val="1F2937"/>
          <w:sz w:val="19"/>
        </w:rPr>
        <w:t>What should the therapist do before continuing routine couple work?</w:t>
      </w:r>
    </w:p>
    <w:p>
      <w:pPr>
        <w:pStyle w:val="ListBullet"/>
        <w:spacing w:after="40" w:line="245" w:lineRule="auto"/>
      </w:pPr>
      <w:r>
        <w:rPr>
          <w:rFonts w:ascii="Liberation Sans" w:hAnsi="Liberation Sans" w:eastAsia="Liberation Sans"/>
          <w:b w:val="0"/>
          <w:i w:val="0"/>
          <w:color w:val="1F2937"/>
          <w:sz w:val="19"/>
        </w:rPr>
        <w:t>How should the spouse’s interpretation be documented?</w:t>
      </w:r>
    </w:p>
    <w:p>
      <w:pPr>
        <w:pStyle w:val="ListBullet"/>
        <w:spacing w:after="40" w:line="245" w:lineRule="auto"/>
      </w:pPr>
      <w:r>
        <w:rPr>
          <w:rFonts w:ascii="Liberation Sans" w:hAnsi="Liberation Sans" w:eastAsia="Liberation Sans"/>
          <w:b w:val="0"/>
          <w:i w:val="0"/>
          <w:color w:val="1F2937"/>
          <w:sz w:val="19"/>
        </w:rPr>
        <w:t>What continuity steps are needed while urgent evaluation is arranged?</w:t>
      </w: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MODEL REASONING</w:t>
            </w:r>
          </w:p>
          <w:p>
            <w:pPr>
              <w:spacing w:after="0" w:line="247" w:lineRule="auto"/>
            </w:pPr>
            <w:r>
              <w:rPr>
                <w:rFonts w:ascii="Liberation Sans" w:hAnsi="Liberation Sans" w:eastAsia="Liberation Sans"/>
                <w:b w:val="0"/>
                <w:i w:val="0"/>
                <w:color w:val="1F2937"/>
                <w:sz w:val="20"/>
              </w:rPr>
              <w:t>Treat the new cognitive change as urgent. Pause routine therapy, assess immediate safety and ability to participate, clarify medication and health information, and arrange prompt medical evaluation. Document observable findings, the spouse’s report and interpretation as separate sources, the action taken, and the continuity plan.</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Concise Mental-Status Note Practice</w:t>
      </w:r>
    </w:p>
    <w:p>
      <w:pPr>
        <w:keepNext/>
        <w:spacing w:before="100" w:after="60" w:line="240" w:lineRule="auto"/>
      </w:pPr>
      <w:r>
        <w:rPr>
          <w:rFonts w:ascii="Liberation Sans" w:hAnsi="Liberation Sans" w:eastAsia="Liberation Sans"/>
          <w:b/>
          <w:i w:val="0"/>
          <w:color w:val="193A63"/>
          <w:sz w:val="26"/>
        </w:rPr>
        <w:t>BASELINE Practice Worksheet</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88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Prompt</w:t>
            </w:r>
          </w:p>
        </w:tc>
        <w:tc>
          <w:tcPr>
            <w:tcW w:type="dxa" w:w="676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My Notes</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Baseline and onset</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Appearance and behavior</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Sensorium and cognition</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Mood and affect</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Speech, thought, and perception</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Insight, judgment, impulse control</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Urgency and referral decision</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Source limitations and follow-up</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bl>
    <w:p>
      <w:pPr>
        <w:keepNext w:val="0"/>
        <w:spacing w:before="0" w:after="40" w:line="252" w:lineRule="auto"/>
      </w:pP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CLINICAL TAKEAWAY</w:t>
            </w:r>
          </w:p>
          <w:p>
            <w:pPr>
              <w:spacing w:after="0" w:line="247" w:lineRule="auto"/>
            </w:pPr>
            <w:r>
              <w:rPr>
                <w:rFonts w:ascii="Liberation Sans" w:hAnsi="Liberation Sans" w:eastAsia="Liberation Sans"/>
                <w:b w:val="0"/>
                <w:i w:val="0"/>
                <w:color w:val="1F2937"/>
                <w:sz w:val="20"/>
              </w:rPr>
              <w:t>Mental-status assessment is not a diagnosis. It is an organized description of current functioning that helps determine what must be clarified, protected, or evaluated next.</w:t>
            </w:r>
          </w:p>
        </w:tc>
      </w:tr>
    </w:tbl>
    <w:p>
      <w:pPr>
        <w:keepNext w:val="0"/>
        <w:spacing w:before="0" w:after="40" w:line="252" w:lineRule="auto"/>
      </w:pPr>
    </w:p>
    <w:p>
      <w:pPr>
        <w:pStyle w:val="ListBullet"/>
        <w:spacing w:after="40" w:line="245" w:lineRule="auto"/>
      </w:pPr>
      <w:r>
        <w:rPr>
          <w:rFonts w:ascii="Liberation Sans" w:hAnsi="Liberation Sans" w:eastAsia="Liberation Sans"/>
          <w:b w:val="0"/>
          <w:i w:val="0"/>
          <w:color w:val="1F2937"/>
          <w:sz w:val="19"/>
        </w:rPr>
        <w:t>Describe behavior before interpreting it.</w:t>
      </w:r>
    </w:p>
    <w:p>
      <w:pPr>
        <w:pStyle w:val="ListBullet"/>
        <w:spacing w:after="40" w:line="245" w:lineRule="auto"/>
      </w:pPr>
      <w:r>
        <w:rPr>
          <w:rFonts w:ascii="Liberation Sans" w:hAnsi="Liberation Sans" w:eastAsia="Liberation Sans"/>
          <w:b w:val="0"/>
          <w:i w:val="0"/>
          <w:color w:val="1F2937"/>
          <w:sz w:val="19"/>
        </w:rPr>
        <w:t>Compare current findings with baseline and development.</w:t>
      </w:r>
    </w:p>
    <w:p>
      <w:pPr>
        <w:pStyle w:val="ListBullet"/>
        <w:spacing w:after="40" w:line="245" w:lineRule="auto"/>
      </w:pPr>
      <w:r>
        <w:rPr>
          <w:rFonts w:ascii="Liberation Sans" w:hAnsi="Liberation Sans" w:eastAsia="Liberation Sans"/>
          <w:b w:val="0"/>
          <w:i w:val="0"/>
          <w:color w:val="1F2937"/>
          <w:sz w:val="19"/>
        </w:rPr>
        <w:t>Distinguish reported mood from observed affect.</w:t>
      </w:r>
    </w:p>
    <w:p>
      <w:pPr>
        <w:pStyle w:val="ListBullet"/>
        <w:spacing w:after="40" w:line="245" w:lineRule="auto"/>
      </w:pPr>
      <w:r>
        <w:rPr>
          <w:rFonts w:ascii="Liberation Sans" w:hAnsi="Liberation Sans" w:eastAsia="Liberation Sans"/>
          <w:b w:val="0"/>
          <w:i w:val="0"/>
          <w:color w:val="1F2937"/>
          <w:sz w:val="19"/>
        </w:rPr>
        <w:t>Treat sudden cognitive or functional change as a routing problem.</w:t>
      </w:r>
    </w:p>
    <w:p>
      <w:pPr>
        <w:pStyle w:val="ListBullet"/>
        <w:spacing w:after="40" w:line="245" w:lineRule="auto"/>
      </w:pPr>
      <w:r>
        <w:rPr>
          <w:rFonts w:ascii="Liberation Sans" w:hAnsi="Liberation Sans" w:eastAsia="Liberation Sans"/>
          <w:b w:val="0"/>
          <w:i w:val="0"/>
          <w:color w:val="1F2937"/>
          <w:sz w:val="19"/>
        </w:rPr>
        <w:t>Document source, uncertainty, action, and follow-up.</w:t>
      </w:r>
    </w:p>
    <w:p>
      <w:r>
        <w:br w:type="page"/>
      </w:r>
    </w:p>
    <w:tbl>
      <w:tblPr>
        <w:tblW w:type="auto" w:w="0"/>
        <w:jc w:val="center"/>
        <w:tblLook w:firstColumn="1" w:firstRow="1" w:lastColumn="0" w:lastRow="0" w:noHBand="0" w:noVBand="1" w:val="04A0"/>
      </w:tblPr>
      <w:tblGrid>
        <w:gridCol w:w="10570"/>
      </w:tblGrid>
      <w:tr>
        <w:tc>
          <w:tcPr>
            <w:tcW w:type="dxa" w:w="10570"/>
            <w:shd w:fill="193A63"/>
            <w:tcBorders>
              <w:top w:val="single" w:sz="6" w:color="009C95"/>
              <w:left w:val="single" w:sz="6" w:color="193A63"/>
              <w:bottom w:val="single" w:sz="6" w:color="009C95"/>
              <w:right w:val="single" w:sz="6" w:color="193A63"/>
            </w:tcBorders>
            <w:tcMar>
              <w:top w:w="120" w:type="dxa"/>
              <w:start w:w="120" w:type="dxa"/>
              <w:bottom w:w="120" w:type="dxa"/>
              <w:end w:w="120" w:type="dxa"/>
            </w:tcMar>
          </w:tcPr>
          <w:p>
            <w:pPr>
              <w:spacing w:after="20"/>
              <w:jc w:val="center"/>
            </w:pPr>
            <w:r>
              <w:rPr>
                <w:rFonts w:ascii="Liberation Sans" w:hAnsi="Liberation Sans" w:eastAsia="Liberation Sans"/>
                <w:b/>
                <w:i w:val="0"/>
                <w:color w:val="009C95"/>
                <w:sz w:val="20"/>
              </w:rPr>
              <w:t>CHAPTER 3</w:t>
            </w:r>
          </w:p>
          <w:p>
            <w:pPr>
              <w:spacing w:after="0"/>
              <w:jc w:val="center"/>
            </w:pPr>
            <w:r>
              <w:rPr>
                <w:rFonts w:ascii="Liberation Sans" w:hAnsi="Liberation Sans" w:eastAsia="Liberation Sans"/>
                <w:b/>
                <w:i w:val="0"/>
                <w:color w:val="FFFFFF"/>
                <w:sz w:val="35"/>
              </w:rPr>
              <w:t>Relational Patterns, Genograms, Family Life Cycle, and Development</w:t>
            </w:r>
          </w:p>
        </w:tc>
      </w:tr>
      <w:tr>
        <w:tc>
          <w:tcPr>
            <w:tcW w:type="dxa" w:w="10570"/>
            <w:shd w:fill="EAF4F7"/>
            <w:tcBorders>
              <w:top w:val="single" w:sz="4" w:color="6B7280"/>
              <w:left w:val="single" w:sz="4" w:color="6B7280"/>
              <w:bottom w:val="single" w:sz="4" w:color="6B7280"/>
              <w:right w:val="single" w:sz="4" w:color="6B7280"/>
            </w:tcBorders>
            <w:tcMar>
              <w:top w:w="90" w:type="dxa"/>
              <w:start w:w="100" w:type="dxa"/>
              <w:bottom w:w="90" w:type="dxa"/>
              <w:end w:w="100" w:type="dxa"/>
            </w:tcMar>
          </w:tcPr>
          <w:p>
            <w:pPr>
              <w:spacing w:after="0"/>
            </w:pPr>
            <w:r>
              <w:rPr>
                <w:rFonts w:ascii="Liberation Sans" w:hAnsi="Liberation Sans" w:eastAsia="Liberation Sans"/>
                <w:b/>
                <w:i w:val="0"/>
                <w:color w:val="193A63"/>
                <w:sz w:val="20"/>
              </w:rPr>
              <w:t xml:space="preserve">BIG IDEA  </w:t>
            </w:r>
            <w:r>
              <w:rPr>
                <w:rFonts w:ascii="Liberation Sans" w:hAnsi="Liberation Sans" w:eastAsia="Liberation Sans"/>
                <w:b w:val="0"/>
                <w:i w:val="0"/>
                <w:color w:val="1F2937"/>
                <w:sz w:val="20"/>
              </w:rPr>
              <w:t>Systemic assessment maps reciprocal sequences, relational organization, multigenerational patterns, and developmental transitions without turning the map into proof of causation.</w:t>
            </w:r>
          </w:p>
        </w:tc>
      </w:tr>
    </w:tbl>
    <w:p>
      <w:pPr>
        <w:keepNext w:val="0"/>
        <w:spacing w:before="0" w:after="40" w:line="252" w:lineRule="auto"/>
      </w:pPr>
    </w:p>
    <w:p>
      <w:pPr>
        <w:keepNext w:val="0"/>
        <w:spacing w:before="0" w:after="100" w:line="252" w:lineRule="auto"/>
      </w:pPr>
      <w:r>
        <w:rPr>
          <w:rFonts w:ascii="Liberation Sans" w:hAnsi="Liberation Sans" w:eastAsia="Liberation Sans"/>
          <w:b w:val="0"/>
          <w:i w:val="0"/>
          <w:color w:val="1F2937"/>
          <w:sz w:val="20"/>
        </w:rPr>
        <w:t>Relational assessment asks what happens before, during, and after the presenting concern; how each response influences the next; and how roles, rules, boundaries, alliances, hierarchy, and larger systems maintain or interrupt the pattern. The goal is to organize interaction—not to assign equal blame or assume that every symptom originates in the family.</w:t>
      </w:r>
    </w:p>
    <w:p>
      <w:pPr>
        <w:keepNext/>
        <w:spacing w:before="100" w:after="60" w:line="240" w:lineRule="auto"/>
      </w:pPr>
      <w:r>
        <w:rPr>
          <w:rFonts w:ascii="Liberation Sans" w:hAnsi="Liberation Sans" w:eastAsia="Liberation Sans"/>
          <w:b/>
          <w:i w:val="0"/>
          <w:color w:val="193A63"/>
          <w:sz w:val="26"/>
        </w:rPr>
        <w:t>The MAPS Relational Assessment Map</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2880"/>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Step</w:t>
            </w:r>
          </w:p>
        </w:tc>
        <w:tc>
          <w:tcPr>
            <w:tcW w:type="dxa" w:w="7776"/>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Relational Question</w:t>
            </w:r>
          </w:p>
        </w:tc>
      </w:tr>
      <w:tr>
        <w:trPr>
          <w:cantSplit/>
        </w:trPr>
        <w:tc>
          <w:tcPr>
            <w:tcW w:type="dxa" w:w="288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M - Members</w:t>
            </w:r>
          </w:p>
        </w:tc>
        <w:tc>
          <w:tcPr>
            <w:tcW w:type="dxa" w:w="777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Who is in the client system, who is absent, and how are subsystems, generations, and collateral systems organized?</w:t>
            </w:r>
          </w:p>
        </w:tc>
      </w:tr>
      <w:tr>
        <w:trPr>
          <w:cantSplit/>
        </w:trPr>
        <w:tc>
          <w:tcPr>
            <w:tcW w:type="dxa" w:w="288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A - Actions</w:t>
            </w:r>
          </w:p>
        </w:tc>
        <w:tc>
          <w:tcPr>
            <w:tcW w:type="dxa" w:w="777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What sequence repeats before, during, and after the concern, and how does each response influence the next?</w:t>
            </w:r>
          </w:p>
        </w:tc>
      </w:tr>
      <w:tr>
        <w:trPr>
          <w:cantSplit/>
        </w:trPr>
        <w:tc>
          <w:tcPr>
            <w:tcW w:type="dxa" w:w="288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P - Positions and power</w:t>
            </w:r>
          </w:p>
        </w:tc>
        <w:tc>
          <w:tcPr>
            <w:tcW w:type="dxa" w:w="777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What roles, rules, boundaries, alliances, coalitions, hierarchy, loyalties, and decision rights shape the pattern?</w:t>
            </w:r>
          </w:p>
        </w:tc>
      </w:tr>
      <w:tr>
        <w:trPr>
          <w:cantSplit/>
        </w:trPr>
        <w:tc>
          <w:tcPr>
            <w:tcW w:type="dxa" w:w="288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S - Strengths and shifts</w:t>
            </w:r>
          </w:p>
        </w:tc>
        <w:tc>
          <w:tcPr>
            <w:tcW w:type="dxa" w:w="777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Where are exceptions, resilience, supportive relationships, flexible responses, and safer leverage points?</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From Content to Sequence</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16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Content Statement</w:t>
            </w:r>
          </w:p>
        </w:tc>
        <w:tc>
          <w:tcPr>
            <w:tcW w:type="dxa" w:w="748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Sequence Description</w:t>
            </w:r>
          </w:p>
        </w:tc>
      </w:tr>
      <w:tr>
        <w:trPr>
          <w:cantSplit/>
        </w:trPr>
        <w:tc>
          <w:tcPr>
            <w:tcW w:type="dxa" w:w="31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“They fight about homework.”</w:t>
            </w:r>
          </w:p>
        </w:tc>
        <w:tc>
          <w:tcPr>
            <w:tcW w:type="dxa" w:w="74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Caregiver anxiety increases monitoring; the adolescent delays or hides work; monitoring intensifies; both become more certain the other is the problem.</w:t>
            </w:r>
          </w:p>
        </w:tc>
      </w:tr>
      <w:tr>
        <w:trPr>
          <w:cantSplit/>
        </w:trPr>
        <w:tc>
          <w:tcPr>
            <w:tcW w:type="dxa" w:w="31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“One partner is emotionally unavailable.”</w:t>
            </w:r>
          </w:p>
        </w:tc>
        <w:tc>
          <w:tcPr>
            <w:tcW w:type="dxa" w:w="74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Requests for reassurance increase when distance is sensed; the other partner withdraws when requests feel critical; distance and pursuit both intensify.</w:t>
            </w:r>
          </w:p>
        </w:tc>
      </w:tr>
      <w:tr>
        <w:trPr>
          <w:cantSplit/>
        </w:trPr>
        <w:tc>
          <w:tcPr>
            <w:tcW w:type="dxa" w:w="31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“The child controls the family.”</w:t>
            </w:r>
          </w:p>
        </w:tc>
        <w:tc>
          <w:tcPr>
            <w:tcW w:type="dxa" w:w="74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Adults disagree about limits; the child escalates during the disagreement; adults temporarily unite around the child; the original adult conflict remains unresolved.</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Genograms and Family Maps: Use and Limits</w:t>
      </w:r>
    </w:p>
    <w:p>
      <w:pPr>
        <w:keepNext w:val="0"/>
        <w:spacing w:before="0" w:after="100" w:line="252" w:lineRule="auto"/>
      </w:pPr>
      <w:r>
        <w:rPr>
          <w:rFonts w:ascii="Liberation Sans" w:hAnsi="Liberation Sans" w:eastAsia="Liberation Sans"/>
          <w:b w:val="0"/>
          <w:i w:val="0"/>
          <w:color w:val="1F2937"/>
          <w:sz w:val="20"/>
        </w:rPr>
        <w:t>A family map can organize relationships, transitions, losses, health and substance history, immigration, caregiving, conflict, cutoffs, alliances, resources, and recurring themes across generations. The diagram is a question generator—not a verdict. Similar events may have different meanings, and apparent repetition does not establish a single cause.</w:t>
      </w:r>
    </w:p>
    <w:tbl>
      <w:tblPr>
        <w:tblW w:type="auto" w:w="0"/>
        <w:jc w:val="center"/>
        <w:tblLayout w:type="autofit"/>
        <w:tblLook w:firstColumn="1" w:firstRow="1" w:lastColumn="0" w:lastRow="0" w:noHBand="0" w:noVBand="1" w:val="04A0"/>
      </w:tblPr>
      <w:tblGrid>
        <w:gridCol w:w="10570"/>
      </w:tblGrid>
      <w:tr>
        <w:tc>
          <w:tcPr>
            <w:tcW w:type="dxa" w:w="10570"/>
            <w:shd w:fill="FFF4D6"/>
            <w:tcBorders>
              <w:top w:val="single" w:sz="10" w:color="D39E00"/>
              <w:left w:val="single" w:sz="10" w:color="D39E00"/>
              <w:bottom w:val="single" w:sz="10" w:color="D39E00"/>
              <w:right w:val="single" w:sz="10" w:color="D39E00"/>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DEVELOPMENTAL CONTROL</w:t>
            </w:r>
          </w:p>
          <w:p>
            <w:pPr>
              <w:spacing w:after="0" w:line="247" w:lineRule="auto"/>
            </w:pPr>
            <w:r>
              <w:rPr>
                <w:rFonts w:ascii="Liberation Sans" w:hAnsi="Liberation Sans" w:eastAsia="Liberation Sans"/>
                <w:b w:val="0"/>
                <w:i w:val="0"/>
                <w:color w:val="1F2937"/>
                <w:sz w:val="20"/>
              </w:rPr>
              <w:t>Assess actual capacity, expectations, and context rather than using age or family stage as an automatic explanation. A transition such as childbirth, launching, remarriage, caregiving, migration, or retirement may create strain, but the therapist must assess how this client system is experiencing it.</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Case Lab 3: Adolescent, Family, and School Reports</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CASE LAB</w:t>
            </w:r>
          </w:p>
          <w:p>
            <w:pPr>
              <w:spacing w:after="0" w:line="247" w:lineRule="auto"/>
            </w:pPr>
            <w:r>
              <w:rPr>
                <w:rFonts w:ascii="Liberation Sans" w:hAnsi="Liberation Sans" w:eastAsia="Liberation Sans"/>
                <w:b w:val="0"/>
                <w:i w:val="0"/>
                <w:color w:val="1F2937"/>
                <w:sz w:val="20"/>
              </w:rPr>
              <w:t>Fifteen-year-old Devin says nothing is wrong and that adults are overreacting. Caregivers report withdrawal and irritability. School records show a sharp attendance decline beginning after repeated peer harassment. At home, caregivers respond with tighter monitoring, and Devin becomes more secretive.</w:t>
            </w:r>
          </w:p>
        </w:tc>
      </w:tr>
    </w:tbl>
    <w:p>
      <w:pPr>
        <w:keepNext w:val="0"/>
        <w:spacing w:before="0" w:after="40" w:line="252" w:lineRule="auto"/>
      </w:pPr>
    </w:p>
    <w:p>
      <w:pPr>
        <w:pStyle w:val="ListBullet"/>
        <w:spacing w:after="40" w:line="245" w:lineRule="auto"/>
      </w:pPr>
      <w:r>
        <w:rPr>
          <w:rFonts w:ascii="Liberation Sans" w:hAnsi="Liberation Sans" w:eastAsia="Liberation Sans"/>
          <w:b w:val="0"/>
          <w:i w:val="0"/>
          <w:color w:val="1F2937"/>
          <w:sz w:val="19"/>
        </w:rPr>
        <w:t>What does each source contribute, and what remains unknown?</w:t>
      </w:r>
    </w:p>
    <w:p>
      <w:pPr>
        <w:pStyle w:val="ListBullet"/>
        <w:spacing w:after="40" w:line="245" w:lineRule="auto"/>
      </w:pPr>
      <w:r>
        <w:rPr>
          <w:rFonts w:ascii="Liberation Sans" w:hAnsi="Liberation Sans" w:eastAsia="Liberation Sans"/>
          <w:b w:val="0"/>
          <w:i w:val="0"/>
          <w:color w:val="1F2937"/>
          <w:sz w:val="19"/>
        </w:rPr>
        <w:t>How would MAPS describe the monitoring-secrecy sequence?</w:t>
      </w:r>
    </w:p>
    <w:p>
      <w:pPr>
        <w:pStyle w:val="ListBullet"/>
        <w:spacing w:after="40" w:line="245" w:lineRule="auto"/>
      </w:pPr>
      <w:r>
        <w:rPr>
          <w:rFonts w:ascii="Liberation Sans" w:hAnsi="Liberation Sans" w:eastAsia="Liberation Sans"/>
          <w:b w:val="0"/>
          <w:i w:val="0"/>
          <w:color w:val="1F2937"/>
          <w:sz w:val="19"/>
        </w:rPr>
        <w:t>What developmental and safety questions are needed?</w:t>
      </w:r>
    </w:p>
    <w:p>
      <w:pPr>
        <w:pStyle w:val="ListBullet"/>
        <w:spacing w:after="40" w:line="245" w:lineRule="auto"/>
      </w:pPr>
      <w:r>
        <w:rPr>
          <w:rFonts w:ascii="Liberation Sans" w:hAnsi="Liberation Sans" w:eastAsia="Liberation Sans"/>
          <w:b w:val="0"/>
          <w:i w:val="0"/>
          <w:color w:val="1F2937"/>
          <w:sz w:val="19"/>
        </w:rPr>
        <w:t>What provisional hypothesis fits the current evidence without choosing a “most credible” informant?</w:t>
      </w: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MODEL REASONING</w:t>
            </w:r>
          </w:p>
          <w:p>
            <w:pPr>
              <w:spacing w:after="0" w:line="247" w:lineRule="auto"/>
            </w:pPr>
            <w:r>
              <w:rPr>
                <w:rFonts w:ascii="Liberation Sans" w:hAnsi="Liberation Sans" w:eastAsia="Liberation Sans"/>
                <w:b w:val="0"/>
                <w:i w:val="0"/>
                <w:color w:val="1F2937"/>
                <w:sz w:val="20"/>
              </w:rPr>
              <w:t>Integrate the adolescent report, caregiver observations, and school data as different sources and settings. Assess bullying impact, mood, safety, development, peer support, and cross-setting functioning. Describe the reciprocal monitoring-secrecy pattern while keeping contextual and individual explanations open.</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MAPS and Development Worksheet</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88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Prompt</w:t>
            </w:r>
          </w:p>
        </w:tc>
        <w:tc>
          <w:tcPr>
            <w:tcW w:type="dxa" w:w="676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My Notes</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Members, subsystems, and missing perspectives</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Repeating interaction sequence</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Roles, rules, boundaries, hierarchy, alliances</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Developmental and family-life-cycle transition</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Multigenerational questions and limits</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Strengths, exceptions, and flexible responses</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bl>
    <w:p>
      <w:pPr>
        <w:keepNext w:val="0"/>
        <w:spacing w:before="0" w:after="40" w:line="252" w:lineRule="auto"/>
      </w:pP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CLINICAL TAKEAWAY</w:t>
            </w:r>
          </w:p>
          <w:p>
            <w:pPr>
              <w:spacing w:after="0" w:line="247" w:lineRule="auto"/>
            </w:pPr>
            <w:r>
              <w:rPr>
                <w:rFonts w:ascii="Liberation Sans" w:hAnsi="Liberation Sans" w:eastAsia="Liberation Sans"/>
                <w:b w:val="0"/>
                <w:i w:val="0"/>
                <w:color w:val="1F2937"/>
                <w:sz w:val="20"/>
              </w:rPr>
              <w:t>Relational maps organize reciprocal influence and context. They do not erase individual responsibility, prove causation, or replace direct safety and diagnostic assessment.</w:t>
            </w:r>
          </w:p>
        </w:tc>
      </w:tr>
    </w:tbl>
    <w:p>
      <w:pPr>
        <w:keepNext w:val="0"/>
        <w:spacing w:before="0" w:after="40" w:line="252" w:lineRule="auto"/>
      </w:pPr>
    </w:p>
    <w:p>
      <w:pPr>
        <w:pStyle w:val="ListBullet"/>
        <w:spacing w:after="40" w:line="245" w:lineRule="auto"/>
      </w:pPr>
      <w:r>
        <w:rPr>
          <w:rFonts w:ascii="Liberation Sans" w:hAnsi="Liberation Sans" w:eastAsia="Liberation Sans"/>
          <w:b w:val="0"/>
          <w:i w:val="0"/>
          <w:color w:val="1F2937"/>
          <w:sz w:val="19"/>
        </w:rPr>
        <w:t>Write the sequence before naming the problem.</w:t>
      </w:r>
    </w:p>
    <w:p>
      <w:pPr>
        <w:pStyle w:val="ListBullet"/>
        <w:spacing w:after="40" w:line="245" w:lineRule="auto"/>
      </w:pPr>
      <w:r>
        <w:rPr>
          <w:rFonts w:ascii="Liberation Sans" w:hAnsi="Liberation Sans" w:eastAsia="Liberation Sans"/>
          <w:b w:val="0"/>
          <w:i w:val="0"/>
          <w:color w:val="1F2937"/>
          <w:sz w:val="19"/>
        </w:rPr>
        <w:t>Map roles, rules, boundaries, hierarchy, and alliances.</w:t>
      </w:r>
    </w:p>
    <w:p>
      <w:pPr>
        <w:pStyle w:val="ListBullet"/>
        <w:spacing w:after="40" w:line="245" w:lineRule="auto"/>
      </w:pPr>
      <w:r>
        <w:rPr>
          <w:rFonts w:ascii="Liberation Sans" w:hAnsi="Liberation Sans" w:eastAsia="Liberation Sans"/>
          <w:b w:val="0"/>
          <w:i w:val="0"/>
          <w:color w:val="1F2937"/>
          <w:sz w:val="19"/>
        </w:rPr>
        <w:t>Use genograms to generate questions, not fixed conclusions.</w:t>
      </w:r>
    </w:p>
    <w:p>
      <w:pPr>
        <w:pStyle w:val="ListBullet"/>
        <w:spacing w:after="40" w:line="245" w:lineRule="auto"/>
      </w:pPr>
      <w:r>
        <w:rPr>
          <w:rFonts w:ascii="Liberation Sans" w:hAnsi="Liberation Sans" w:eastAsia="Liberation Sans"/>
          <w:b w:val="0"/>
          <w:i w:val="0"/>
          <w:color w:val="1F2937"/>
          <w:sz w:val="19"/>
        </w:rPr>
        <w:t>Assess actual developmental capacity and transition demands.</w:t>
      </w:r>
    </w:p>
    <w:p>
      <w:pPr>
        <w:pStyle w:val="ListBullet"/>
        <w:spacing w:after="40" w:line="245" w:lineRule="auto"/>
      </w:pPr>
      <w:r>
        <w:rPr>
          <w:rFonts w:ascii="Liberation Sans" w:hAnsi="Liberation Sans" w:eastAsia="Liberation Sans"/>
          <w:b w:val="0"/>
          <w:i w:val="0"/>
          <w:color w:val="1F2937"/>
          <w:sz w:val="19"/>
        </w:rPr>
        <w:t>Include strengths, exceptions, and missing perspectives.</w:t>
      </w:r>
    </w:p>
    <w:p>
      <w:r>
        <w:br w:type="page"/>
      </w:r>
    </w:p>
    <w:tbl>
      <w:tblPr>
        <w:tblW w:type="auto" w:w="0"/>
        <w:jc w:val="center"/>
        <w:tblLook w:firstColumn="1" w:firstRow="1" w:lastColumn="0" w:lastRow="0" w:noHBand="0" w:noVBand="1" w:val="04A0"/>
      </w:tblPr>
      <w:tblGrid>
        <w:gridCol w:w="10570"/>
      </w:tblGrid>
      <w:tr>
        <w:tc>
          <w:tcPr>
            <w:tcW w:type="dxa" w:w="10570"/>
            <w:shd w:fill="193A63"/>
            <w:tcBorders>
              <w:top w:val="single" w:sz="6" w:color="009C95"/>
              <w:left w:val="single" w:sz="6" w:color="193A63"/>
              <w:bottom w:val="single" w:sz="6" w:color="009C95"/>
              <w:right w:val="single" w:sz="6" w:color="193A63"/>
            </w:tcBorders>
            <w:tcMar>
              <w:top w:w="120" w:type="dxa"/>
              <w:start w:w="120" w:type="dxa"/>
              <w:bottom w:w="120" w:type="dxa"/>
              <w:end w:w="120" w:type="dxa"/>
            </w:tcMar>
          </w:tcPr>
          <w:p>
            <w:pPr>
              <w:spacing w:after="20"/>
              <w:jc w:val="center"/>
            </w:pPr>
            <w:r>
              <w:rPr>
                <w:rFonts w:ascii="Liberation Sans" w:hAnsi="Liberation Sans" w:eastAsia="Liberation Sans"/>
                <w:b/>
                <w:i w:val="0"/>
                <w:color w:val="009C95"/>
                <w:sz w:val="20"/>
              </w:rPr>
              <w:t>CHAPTER 4</w:t>
            </w:r>
          </w:p>
          <w:p>
            <w:pPr>
              <w:spacing w:after="0"/>
              <w:jc w:val="center"/>
            </w:pPr>
            <w:r>
              <w:rPr>
                <w:rFonts w:ascii="Liberation Sans" w:hAnsi="Liberation Sans" w:eastAsia="Liberation Sans"/>
                <w:b/>
                <w:i w:val="0"/>
                <w:color w:val="FFFFFF"/>
                <w:sz w:val="35"/>
              </w:rPr>
              <w:t>Culture, Context, Environment, Strengths, and Access</w:t>
            </w:r>
          </w:p>
        </w:tc>
      </w:tr>
      <w:tr>
        <w:tc>
          <w:tcPr>
            <w:tcW w:type="dxa" w:w="10570"/>
            <w:shd w:fill="EAF4F7"/>
            <w:tcBorders>
              <w:top w:val="single" w:sz="4" w:color="6B7280"/>
              <w:left w:val="single" w:sz="4" w:color="6B7280"/>
              <w:bottom w:val="single" w:sz="4" w:color="6B7280"/>
              <w:right w:val="single" w:sz="4" w:color="6B7280"/>
            </w:tcBorders>
            <w:tcMar>
              <w:top w:w="90" w:type="dxa"/>
              <w:start w:w="100" w:type="dxa"/>
              <w:bottom w:w="90" w:type="dxa"/>
              <w:end w:w="100" w:type="dxa"/>
            </w:tcMar>
          </w:tcPr>
          <w:p>
            <w:pPr>
              <w:spacing w:after="0"/>
            </w:pPr>
            <w:r>
              <w:rPr>
                <w:rFonts w:ascii="Liberation Sans" w:hAnsi="Liberation Sans" w:eastAsia="Liberation Sans"/>
                <w:b/>
                <w:i w:val="0"/>
                <w:color w:val="193A63"/>
                <w:sz w:val="20"/>
              </w:rPr>
              <w:t xml:space="preserve">BIG IDEA  </w:t>
            </w:r>
            <w:r>
              <w:rPr>
                <w:rFonts w:ascii="Liberation Sans" w:hAnsi="Liberation Sans" w:eastAsia="Liberation Sans"/>
                <w:b w:val="0"/>
                <w:i w:val="0"/>
                <w:color w:val="1F2937"/>
                <w:sz w:val="20"/>
              </w:rPr>
              <w:t>Context is not background information. It shapes what the client system experiences, what participation costs, which explanations fit, and which assessment methods are accessible and trustworthy.</w:t>
            </w:r>
          </w:p>
        </w:tc>
      </w:tr>
    </w:tbl>
    <w:p>
      <w:pPr>
        <w:keepNext w:val="0"/>
        <w:spacing w:before="0" w:after="40" w:line="252" w:lineRule="auto"/>
      </w:pPr>
    </w:p>
    <w:p>
      <w:pPr>
        <w:keepNext w:val="0"/>
        <w:spacing w:before="0" w:after="100" w:line="252" w:lineRule="auto"/>
      </w:pPr>
      <w:r>
        <w:rPr>
          <w:rFonts w:ascii="Liberation Sans" w:hAnsi="Liberation Sans" w:eastAsia="Liberation Sans"/>
          <w:b w:val="0"/>
          <w:i w:val="0"/>
          <w:color w:val="1F2937"/>
          <w:sz w:val="20"/>
        </w:rPr>
        <w:t>Culturally responsive assessment asks how identity, migration, spirituality, disability, language, privilege, discrimination, economic stress, community systems, and institutional conditions affect functioning and participation. The therapist remains curious about within-group variation and avoids using cultural information as a stereotype or a substitute for direct inquiry.</w:t>
      </w:r>
    </w:p>
    <w:p>
      <w:pPr>
        <w:keepNext/>
        <w:spacing w:before="100" w:after="60" w:line="240" w:lineRule="auto"/>
      </w:pPr>
      <w:r>
        <w:rPr>
          <w:rFonts w:ascii="Liberation Sans" w:hAnsi="Liberation Sans" w:eastAsia="Liberation Sans"/>
          <w:b/>
          <w:i w:val="0"/>
          <w:color w:val="193A63"/>
          <w:sz w:val="26"/>
        </w:rPr>
        <w:t>The LENSES Context and Hypothesis Grid</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096"/>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Step</w:t>
            </w:r>
          </w:p>
        </w:tc>
        <w:tc>
          <w:tcPr>
            <w:tcW w:type="dxa" w:w="7560"/>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Context and Hypothesis Action</w:t>
            </w:r>
          </w:p>
        </w:tc>
      </w:tr>
      <w:tr>
        <w:trPr>
          <w:cantSplit/>
        </w:trPr>
        <w:tc>
          <w:tcPr>
            <w:tcW w:type="dxa" w:w="309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L - Life stage</w:t>
            </w:r>
          </w:p>
        </w:tc>
        <w:tc>
          <w:tcPr>
            <w:tcW w:type="dxa" w:w="756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Assess developmental capacity, family-life-cycle transitions, caregiving, loss, and age-related expectations without stereotyping.</w:t>
            </w:r>
          </w:p>
        </w:tc>
      </w:tr>
      <w:tr>
        <w:trPr>
          <w:cantSplit/>
        </w:trPr>
        <w:tc>
          <w:tcPr>
            <w:tcW w:type="dxa" w:w="309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E - Environment</w:t>
            </w:r>
          </w:p>
        </w:tc>
        <w:tc>
          <w:tcPr>
            <w:tcW w:type="dxa" w:w="756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Assess housing, work, school, military or first-responder demands, neighborhood safety, migration, discrimination, and economic stress.</w:t>
            </w:r>
          </w:p>
        </w:tc>
      </w:tr>
      <w:tr>
        <w:trPr>
          <w:cantSplit/>
        </w:trPr>
        <w:tc>
          <w:tcPr>
            <w:tcW w:type="dxa" w:w="309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N - Networks</w:t>
            </w:r>
          </w:p>
        </w:tc>
        <w:tc>
          <w:tcPr>
            <w:tcW w:type="dxa" w:w="756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Identify family, peers, faith communities, schools, health systems, agencies, online resources, and other supports or pressures.</w:t>
            </w:r>
          </w:p>
        </w:tc>
      </w:tr>
      <w:tr>
        <w:trPr>
          <w:cantSplit/>
        </w:trPr>
        <w:tc>
          <w:tcPr>
            <w:tcW w:type="dxa" w:w="309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S - Social location and meaning</w:t>
            </w:r>
          </w:p>
        </w:tc>
        <w:tc>
          <w:tcPr>
            <w:tcW w:type="dxa" w:w="756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Ask how identity, culture, spirituality, language, disability, privilege, oppression, and power shape the client system’s experience.</w:t>
            </w:r>
          </w:p>
        </w:tc>
      </w:tr>
      <w:tr>
        <w:trPr>
          <w:cantSplit/>
        </w:trPr>
        <w:tc>
          <w:tcPr>
            <w:tcW w:type="dxa" w:w="309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E - Embodied factors</w:t>
            </w:r>
          </w:p>
        </w:tc>
        <w:tc>
          <w:tcPr>
            <w:tcW w:type="dxa" w:w="756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Screen health, medications, sleep, substances, trauma, sexual functioning, sensory needs, and physical or cognitive change.</w:t>
            </w:r>
          </w:p>
        </w:tc>
      </w:tr>
      <w:tr>
        <w:trPr>
          <w:cantSplit/>
        </w:trPr>
        <w:tc>
          <w:tcPr>
            <w:tcW w:type="dxa" w:w="309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S - Systemic hypothesis</w:t>
            </w:r>
          </w:p>
        </w:tc>
        <w:tc>
          <w:tcPr>
            <w:tcW w:type="dxa" w:w="756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Integrate patterns, context, strengths, and missing information into a tentative explanation that can be tested and revised.</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Contextual Inquiry Without Stereotyping</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744"/>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Risky Shortcut</w:t>
            </w:r>
          </w:p>
        </w:tc>
        <w:tc>
          <w:tcPr>
            <w:tcW w:type="dxa" w:w="6912"/>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Responsive Alternative</w:t>
            </w:r>
          </w:p>
        </w:tc>
      </w:tr>
      <w:tr>
        <w:trPr>
          <w:cantSplit/>
        </w:trPr>
        <w:tc>
          <w:tcPr>
            <w:tcW w:type="dxa" w:w="374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Assume a cultural value explains the conflict.</w:t>
            </w:r>
          </w:p>
        </w:tc>
        <w:tc>
          <w:tcPr>
            <w:tcW w:type="dxa" w:w="691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Ask which identities, values, traditions, and social conditions matter to each participant in this situation.</w:t>
            </w:r>
          </w:p>
        </w:tc>
      </w:tr>
      <w:tr>
        <w:trPr>
          <w:cantSplit/>
        </w:trPr>
        <w:tc>
          <w:tcPr>
            <w:tcW w:type="dxa" w:w="374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Use a child or partner as interpreter for complex clinical material.</w:t>
            </w:r>
          </w:p>
        </w:tc>
        <w:tc>
          <w:tcPr>
            <w:tcW w:type="dxa" w:w="691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Arrange qualified language access and assess how interpretation affects privacy, hierarchy, and participation.</w:t>
            </w:r>
          </w:p>
        </w:tc>
      </w:tr>
      <w:tr>
        <w:trPr>
          <w:cantSplit/>
        </w:trPr>
        <w:tc>
          <w:tcPr>
            <w:tcW w:type="dxa" w:w="374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Describe poverty, disability, migration, or discrimination as an individual deficit.</w:t>
            </w:r>
          </w:p>
        </w:tc>
        <w:tc>
          <w:tcPr>
            <w:tcW w:type="dxa" w:w="691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Assess structural barriers, strengths, resource limits, community supports, and the client system’s meaning.</w:t>
            </w:r>
          </w:p>
        </w:tc>
      </w:tr>
      <w:tr>
        <w:trPr>
          <w:cantSplit/>
        </w:trPr>
        <w:tc>
          <w:tcPr>
            <w:tcW w:type="dxa" w:w="374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Treat spirituality as either pathology or protection.</w:t>
            </w:r>
          </w:p>
        </w:tc>
        <w:tc>
          <w:tcPr>
            <w:tcW w:type="dxa" w:w="691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Ask how spiritual beliefs, practices, communities, conflict, and support affect functioning and decisions.</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Case Lab 4: Migration, Language, and Family Transition</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CASE LAB</w:t>
            </w:r>
          </w:p>
          <w:p>
            <w:pPr>
              <w:spacing w:after="0" w:line="247" w:lineRule="auto"/>
            </w:pPr>
            <w:r>
              <w:rPr>
                <w:rFonts w:ascii="Liberation Sans" w:hAnsi="Liberation Sans" w:eastAsia="Liberation Sans"/>
                <w:b w:val="0"/>
                <w:i w:val="0"/>
                <w:color w:val="1F2937"/>
                <w:sz w:val="20"/>
              </w:rPr>
              <w:t>A recently immigrated family attends because of escalating parent-adolescent conflict. The family has been using the 13-year-old sibling as interpreter. A parent emphasizes family obligation and safety; the adolescent emphasizes privacy and independence. Housing is unstable, one parent works nights, and the family has limited transportation.</w:t>
            </w:r>
          </w:p>
        </w:tc>
      </w:tr>
    </w:tbl>
    <w:p>
      <w:pPr>
        <w:keepNext w:val="0"/>
        <w:spacing w:before="0" w:after="40" w:line="252" w:lineRule="auto"/>
      </w:pPr>
    </w:p>
    <w:p>
      <w:pPr>
        <w:pStyle w:val="ListBullet"/>
        <w:spacing w:after="40" w:line="245" w:lineRule="auto"/>
      </w:pPr>
      <w:r>
        <w:rPr>
          <w:rFonts w:ascii="Liberation Sans" w:hAnsi="Liberation Sans" w:eastAsia="Liberation Sans"/>
          <w:b w:val="0"/>
          <w:i w:val="0"/>
          <w:color w:val="1F2937"/>
          <w:sz w:val="19"/>
        </w:rPr>
        <w:t>What access correction should occur before deeper assessment?</w:t>
      </w:r>
    </w:p>
    <w:p>
      <w:pPr>
        <w:pStyle w:val="ListBullet"/>
        <w:spacing w:after="40" w:line="245" w:lineRule="auto"/>
      </w:pPr>
      <w:r>
        <w:rPr>
          <w:rFonts w:ascii="Liberation Sans" w:hAnsi="Liberation Sans" w:eastAsia="Liberation Sans"/>
          <w:b w:val="0"/>
          <w:i w:val="0"/>
          <w:color w:val="1F2937"/>
          <w:sz w:val="19"/>
        </w:rPr>
        <w:t>Which migration, loss, developmental, work, housing, and power factors require inquiry?</w:t>
      </w:r>
    </w:p>
    <w:p>
      <w:pPr>
        <w:pStyle w:val="ListBullet"/>
        <w:spacing w:after="40" w:line="245" w:lineRule="auto"/>
      </w:pPr>
      <w:r>
        <w:rPr>
          <w:rFonts w:ascii="Liberation Sans" w:hAnsi="Liberation Sans" w:eastAsia="Liberation Sans"/>
          <w:b w:val="0"/>
          <w:i w:val="0"/>
          <w:color w:val="1F2937"/>
          <w:sz w:val="19"/>
        </w:rPr>
        <w:t>How can the therapist explore meaning without choosing a cultural side?</w:t>
      </w:r>
    </w:p>
    <w:p>
      <w:pPr>
        <w:pStyle w:val="ListBullet"/>
        <w:spacing w:after="40" w:line="245" w:lineRule="auto"/>
      </w:pPr>
      <w:r>
        <w:rPr>
          <w:rFonts w:ascii="Liberation Sans" w:hAnsi="Liberation Sans" w:eastAsia="Liberation Sans"/>
          <w:b w:val="0"/>
          <w:i w:val="0"/>
          <w:color w:val="1F2937"/>
          <w:sz w:val="19"/>
        </w:rPr>
        <w:t>What strengths and networks may support participation and continuity?</w:t>
      </w: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MODEL REASONING</w:t>
            </w:r>
          </w:p>
          <w:p>
            <w:pPr>
              <w:spacing w:after="0" w:line="247" w:lineRule="auto"/>
            </w:pPr>
            <w:r>
              <w:rPr>
                <w:rFonts w:ascii="Liberation Sans" w:hAnsi="Liberation Sans" w:eastAsia="Liberation Sans"/>
                <w:b w:val="0"/>
                <w:i w:val="0"/>
                <w:color w:val="1F2937"/>
                <w:sz w:val="20"/>
              </w:rPr>
              <w:t>Arrange qualified language access, clarify roles and privacy, and assess each participant’s meaning. Map migration and loss, developmental transition, work schedule, housing, transportation, family obligation, safety concerns, discrimination, and available supports. Keep multiple hypotheses open and avoid framing either autonomy or obligation as inherently healthier.</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Strengths Are Required Assessment Data</w:t>
      </w:r>
    </w:p>
    <w:p>
      <w:pPr>
        <w:keepNext w:val="0"/>
        <w:spacing w:before="0" w:after="100" w:line="252" w:lineRule="auto"/>
      </w:pPr>
      <w:r>
        <w:rPr>
          <w:rFonts w:ascii="Liberation Sans" w:hAnsi="Liberation Sans" w:eastAsia="Liberation Sans"/>
          <w:b w:val="0"/>
          <w:i w:val="0"/>
          <w:color w:val="1F2937"/>
          <w:sz w:val="20"/>
        </w:rPr>
        <w:t>Strengths include coping, exceptions, prior successful change, motivation, supportive relationships, cultural and spiritual resources, practical skills, community ties, and client-defined protective factors. Strengths should shape hypotheses and feasible next steps, but they must not be used to minimize risk, oppression, or unmet needs.</w:t>
      </w:r>
    </w:p>
    <w:p>
      <w:pPr>
        <w:keepNext/>
        <w:spacing w:before="100" w:after="60" w:line="240" w:lineRule="auto"/>
      </w:pPr>
      <w:r>
        <w:rPr>
          <w:rFonts w:ascii="Liberation Sans" w:hAnsi="Liberation Sans" w:eastAsia="Liberation Sans"/>
          <w:b/>
          <w:i w:val="0"/>
          <w:color w:val="193A63"/>
          <w:sz w:val="26"/>
        </w:rPr>
        <w:t>LENSES Context Worksheet</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88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Prompt</w:t>
            </w:r>
          </w:p>
        </w:tc>
        <w:tc>
          <w:tcPr>
            <w:tcW w:type="dxa" w:w="676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My Notes</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Life stage, transition, caregiving, and loss</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Environment, occupation, housing, school, and economic conditions</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Networks, institutions, and community systems</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Identity, language, spirituality, power, discrimination, and meaning</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Embodied factors and access needs</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Strengths, resources, missing data, and tentative hypothesis</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bl>
    <w:p>
      <w:pPr>
        <w:keepNext w:val="0"/>
        <w:spacing w:before="0" w:after="40" w:line="252" w:lineRule="auto"/>
      </w:pP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CLINICAL TAKEAWAY</w:t>
            </w:r>
          </w:p>
          <w:p>
            <w:pPr>
              <w:spacing w:after="0" w:line="247" w:lineRule="auto"/>
            </w:pPr>
            <w:r>
              <w:rPr>
                <w:rFonts w:ascii="Liberation Sans" w:hAnsi="Liberation Sans" w:eastAsia="Liberation Sans"/>
                <w:b w:val="0"/>
                <w:i w:val="0"/>
                <w:color w:val="1F2937"/>
                <w:sz w:val="20"/>
              </w:rPr>
              <w:t>Ask what context means to this client system and how it changes assessment accuracy, participation, safety, and feasible options. Contextual humility is more reliable than cultural certainty.</w:t>
            </w:r>
          </w:p>
        </w:tc>
      </w:tr>
    </w:tbl>
    <w:p>
      <w:pPr>
        <w:keepNext w:val="0"/>
        <w:spacing w:before="0" w:after="40" w:line="252" w:lineRule="auto"/>
      </w:pPr>
    </w:p>
    <w:p>
      <w:pPr>
        <w:pStyle w:val="ListBullet"/>
        <w:spacing w:after="40" w:line="245" w:lineRule="auto"/>
      </w:pPr>
      <w:r>
        <w:rPr>
          <w:rFonts w:ascii="Liberation Sans" w:hAnsi="Liberation Sans" w:eastAsia="Liberation Sans"/>
          <w:b w:val="0"/>
          <w:i w:val="0"/>
          <w:color w:val="1F2937"/>
          <w:sz w:val="19"/>
        </w:rPr>
        <w:t>Ask rather than assume.</w:t>
      </w:r>
    </w:p>
    <w:p>
      <w:pPr>
        <w:pStyle w:val="ListBullet"/>
        <w:spacing w:after="40" w:line="245" w:lineRule="auto"/>
      </w:pPr>
      <w:r>
        <w:rPr>
          <w:rFonts w:ascii="Liberation Sans" w:hAnsi="Liberation Sans" w:eastAsia="Liberation Sans"/>
          <w:b w:val="0"/>
          <w:i w:val="0"/>
          <w:color w:val="1F2937"/>
          <w:sz w:val="19"/>
        </w:rPr>
        <w:t>Treat language and disability access as clinical conditions.</w:t>
      </w:r>
    </w:p>
    <w:p>
      <w:pPr>
        <w:pStyle w:val="ListBullet"/>
        <w:spacing w:after="40" w:line="245" w:lineRule="auto"/>
      </w:pPr>
      <w:r>
        <w:rPr>
          <w:rFonts w:ascii="Liberation Sans" w:hAnsi="Liberation Sans" w:eastAsia="Liberation Sans"/>
          <w:b w:val="0"/>
          <w:i w:val="0"/>
          <w:color w:val="1F2937"/>
          <w:sz w:val="19"/>
        </w:rPr>
        <w:t>Assess structural pressures and community systems.</w:t>
      </w:r>
    </w:p>
    <w:p>
      <w:pPr>
        <w:pStyle w:val="ListBullet"/>
        <w:spacing w:after="40" w:line="245" w:lineRule="auto"/>
      </w:pPr>
      <w:r>
        <w:rPr>
          <w:rFonts w:ascii="Liberation Sans" w:hAnsi="Liberation Sans" w:eastAsia="Liberation Sans"/>
          <w:b w:val="0"/>
          <w:i w:val="0"/>
          <w:color w:val="1F2937"/>
          <w:sz w:val="19"/>
        </w:rPr>
        <w:t>Include strengths and feasible supports in every hypothesis.</w:t>
      </w:r>
    </w:p>
    <w:p>
      <w:pPr>
        <w:pStyle w:val="ListBullet"/>
        <w:spacing w:after="40" w:line="245" w:lineRule="auto"/>
      </w:pPr>
      <w:r>
        <w:rPr>
          <w:rFonts w:ascii="Liberation Sans" w:hAnsi="Liberation Sans" w:eastAsia="Liberation Sans"/>
          <w:b w:val="0"/>
          <w:i w:val="0"/>
          <w:color w:val="1F2937"/>
          <w:sz w:val="19"/>
        </w:rPr>
        <w:t>Revise the formulation when context changes the meaning of the facts.</w:t>
      </w:r>
    </w:p>
    <w:p>
      <w:r>
        <w:br w:type="page"/>
      </w:r>
    </w:p>
    <w:tbl>
      <w:tblPr>
        <w:tblW w:type="auto" w:w="0"/>
        <w:jc w:val="center"/>
        <w:tblLook w:firstColumn="1" w:firstRow="1" w:lastColumn="0" w:lastRow="0" w:noHBand="0" w:noVBand="1" w:val="04A0"/>
      </w:tblPr>
      <w:tblGrid>
        <w:gridCol w:w="10570"/>
      </w:tblGrid>
      <w:tr>
        <w:tc>
          <w:tcPr>
            <w:tcW w:type="dxa" w:w="10570"/>
            <w:shd w:fill="193A63"/>
            <w:tcBorders>
              <w:top w:val="single" w:sz="6" w:color="009C95"/>
              <w:left w:val="single" w:sz="6" w:color="193A63"/>
              <w:bottom w:val="single" w:sz="6" w:color="009C95"/>
              <w:right w:val="single" w:sz="6" w:color="193A63"/>
            </w:tcBorders>
            <w:tcMar>
              <w:top w:w="120" w:type="dxa"/>
              <w:start w:w="120" w:type="dxa"/>
              <w:bottom w:w="120" w:type="dxa"/>
              <w:end w:w="120" w:type="dxa"/>
            </w:tcMar>
          </w:tcPr>
          <w:p>
            <w:pPr>
              <w:spacing w:after="20"/>
              <w:jc w:val="center"/>
            </w:pPr>
            <w:r>
              <w:rPr>
                <w:rFonts w:ascii="Liberation Sans" w:hAnsi="Liberation Sans" w:eastAsia="Liberation Sans"/>
                <w:b/>
                <w:i w:val="0"/>
                <w:color w:val="009C95"/>
                <w:sz w:val="20"/>
              </w:rPr>
              <w:t>CHAPTER 5</w:t>
            </w:r>
          </w:p>
          <w:p>
            <w:pPr>
              <w:spacing w:after="0"/>
              <w:jc w:val="center"/>
            </w:pPr>
            <w:r>
              <w:rPr>
                <w:rFonts w:ascii="Liberation Sans" w:hAnsi="Liberation Sans" w:eastAsia="Liberation Sans"/>
                <w:b/>
                <w:i w:val="0"/>
                <w:color w:val="FFFFFF"/>
                <w:sz w:val="35"/>
              </w:rPr>
              <w:t>Integrated Screening: Safety, Health, Substances, Trauma, Sexuality, and Collateral Data</w:t>
            </w:r>
          </w:p>
        </w:tc>
      </w:tr>
      <w:tr>
        <w:tc>
          <w:tcPr>
            <w:tcW w:type="dxa" w:w="10570"/>
            <w:shd w:fill="EAF4F7"/>
            <w:tcBorders>
              <w:top w:val="single" w:sz="4" w:color="6B7280"/>
              <w:left w:val="single" w:sz="4" w:color="6B7280"/>
              <w:bottom w:val="single" w:sz="4" w:color="6B7280"/>
              <w:right w:val="single" w:sz="4" w:color="6B7280"/>
            </w:tcBorders>
            <w:tcMar>
              <w:top w:w="90" w:type="dxa"/>
              <w:start w:w="100" w:type="dxa"/>
              <w:bottom w:w="90" w:type="dxa"/>
              <w:end w:w="100" w:type="dxa"/>
            </w:tcMar>
          </w:tcPr>
          <w:p>
            <w:pPr>
              <w:spacing w:after="0"/>
            </w:pPr>
            <w:r>
              <w:rPr>
                <w:rFonts w:ascii="Liberation Sans" w:hAnsi="Liberation Sans" w:eastAsia="Liberation Sans"/>
                <w:b/>
                <w:i w:val="0"/>
                <w:color w:val="193A63"/>
                <w:sz w:val="20"/>
              </w:rPr>
              <w:t xml:space="preserve">BIG IDEA  </w:t>
            </w:r>
            <w:r>
              <w:rPr>
                <w:rFonts w:ascii="Liberation Sans" w:hAnsi="Liberation Sans" w:eastAsia="Liberation Sans"/>
                <w:b w:val="0"/>
                <w:i w:val="0"/>
                <w:color w:val="1F2937"/>
                <w:sz w:val="20"/>
              </w:rPr>
              <w:t>Screen broadly enough to identify urgent, medical, substance-related, trauma-related, sexual, and specialty concerns, then route the next step without diagnosing beyond the evidence.</w:t>
            </w:r>
          </w:p>
        </w:tc>
      </w:tr>
    </w:tbl>
    <w:p>
      <w:pPr>
        <w:keepNext w:val="0"/>
        <w:spacing w:before="0" w:after="40" w:line="252" w:lineRule="auto"/>
      </w:pPr>
    </w:p>
    <w:p>
      <w:pPr>
        <w:keepNext w:val="0"/>
        <w:spacing w:before="0" w:after="100" w:line="252" w:lineRule="auto"/>
      </w:pPr>
      <w:r>
        <w:rPr>
          <w:rFonts w:ascii="Liberation Sans" w:hAnsi="Liberation Sans" w:eastAsia="Liberation Sans"/>
          <w:b w:val="0"/>
          <w:i w:val="0"/>
          <w:color w:val="1F2937"/>
          <w:sz w:val="20"/>
        </w:rPr>
        <w:t>Integrated assessment does not mean conducting every full specialty evaluation. The therapist asks enough respectful, direct, and context-sensitive questions to determine whether routine psychotherapy can continue, whether safety or medical needs control the sequence, and whether consultation, collateral information, or specialty referral is required.</w:t>
      </w:r>
    </w:p>
    <w:p>
      <w:pPr>
        <w:keepNext/>
        <w:spacing w:before="100" w:after="60" w:line="240" w:lineRule="auto"/>
      </w:pPr>
      <w:r>
        <w:rPr>
          <w:rFonts w:ascii="Liberation Sans" w:hAnsi="Liberation Sans" w:eastAsia="Liberation Sans"/>
          <w:b/>
          <w:i w:val="0"/>
          <w:color w:val="193A63"/>
          <w:sz w:val="26"/>
        </w:rPr>
        <w:t>The SCREEN and ROUTE Matrix</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2376"/>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SCREEN Domain</w:t>
            </w:r>
          </w:p>
        </w:tc>
        <w:tc>
          <w:tcPr>
            <w:tcW w:type="dxa" w:w="460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Initial Assessment Question</w:t>
            </w:r>
          </w:p>
        </w:tc>
        <w:tc>
          <w:tcPr>
            <w:tcW w:type="dxa" w:w="3672"/>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ROUTE Decision</w:t>
            </w:r>
          </w:p>
        </w:tc>
      </w:tr>
      <w:tr>
        <w:trPr>
          <w:cantSplit/>
        </w:trPr>
        <w:tc>
          <w:tcPr>
            <w:tcW w:type="dxa" w:w="237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Safety and acute change</w:t>
            </w:r>
          </w:p>
        </w:tc>
        <w:tc>
          <w:tcPr>
            <w:tcW w:type="dxa" w:w="460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Is there self-injury, suicide, violence, coercion, abuse, psychosis, severe impairment, intoxication, or another immediate threat?</w:t>
            </w:r>
          </w:p>
        </w:tc>
        <w:tc>
          <w:tcPr>
            <w:tcW w:type="dxa" w:w="367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Prioritize safety, level of care, and urgent evaluation before routine technique.</w:t>
            </w:r>
          </w:p>
        </w:tc>
      </w:tr>
      <w:tr>
        <w:trPr>
          <w:cantSplit/>
        </w:trPr>
        <w:tc>
          <w:tcPr>
            <w:tcW w:type="dxa" w:w="237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Conditions, medications, sleep</w:t>
            </w:r>
          </w:p>
        </w:tc>
        <w:tc>
          <w:tcPr>
            <w:tcW w:type="dxa" w:w="460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Could health conditions, medication changes, pain, sleep disruption, pregnancy/postpartum factors, or cognitive change affect the presentation?</w:t>
            </w:r>
          </w:p>
        </w:tc>
        <w:tc>
          <w:tcPr>
            <w:tcW w:type="dxa" w:w="367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Coordinate or refer for medical assessment while preserving continuity.</w:t>
            </w:r>
          </w:p>
        </w:tc>
      </w:tr>
      <w:tr>
        <w:trPr>
          <w:cantSplit/>
        </w:trPr>
        <w:tc>
          <w:tcPr>
            <w:tcW w:type="dxa" w:w="237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Substances and process use</w:t>
            </w:r>
          </w:p>
        </w:tc>
        <w:tc>
          <w:tcPr>
            <w:tcW w:type="dxa" w:w="460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What substances, gambling, gaming, technology, sexual behavior, or other repetitive behaviors affect functioning, relationships, or safety?</w:t>
            </w:r>
          </w:p>
        </w:tc>
        <w:tc>
          <w:tcPr>
            <w:tcW w:type="dxa" w:w="367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Clarify pattern, impact, withdrawal/intoxication risk, and specialty assessment need.</w:t>
            </w:r>
          </w:p>
        </w:tc>
      </w:tr>
      <w:tr>
        <w:trPr>
          <w:cantSplit/>
        </w:trPr>
        <w:tc>
          <w:tcPr>
            <w:tcW w:type="dxa" w:w="237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Trauma and childhood experience</w:t>
            </w:r>
          </w:p>
        </w:tc>
        <w:tc>
          <w:tcPr>
            <w:tcW w:type="dxa" w:w="460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What exposures, reminders, avoidance, arousal, dissociation, losses, or relational effects are present?</w:t>
            </w:r>
          </w:p>
        </w:tc>
        <w:tc>
          <w:tcPr>
            <w:tcW w:type="dxa" w:w="367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Use pacing and safety; avoid forcing detail or assuming trauma explains every symptom.</w:t>
            </w:r>
          </w:p>
        </w:tc>
      </w:tr>
      <w:tr>
        <w:trPr>
          <w:cantSplit/>
        </w:trPr>
        <w:tc>
          <w:tcPr>
            <w:tcW w:type="dxa" w:w="237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Sexual functioning and meaning</w:t>
            </w:r>
          </w:p>
        </w:tc>
        <w:tc>
          <w:tcPr>
            <w:tcW w:type="dxa" w:w="460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What concerns, consent conditions, health factors, medications, identity, relationship meanings, or cultural barriers affect sexual functioning?</w:t>
            </w:r>
          </w:p>
        </w:tc>
        <w:tc>
          <w:tcPr>
            <w:tcW w:type="dxa" w:w="367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Use consent-sensitive inquiry and refer when medical or specialty evaluation is indicated.</w:t>
            </w:r>
          </w:p>
        </w:tc>
      </w:tr>
      <w:tr>
        <w:trPr>
          <w:cantSplit/>
        </w:trPr>
        <w:tc>
          <w:tcPr>
            <w:tcW w:type="dxa" w:w="237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Collateral and records</w:t>
            </w:r>
          </w:p>
        </w:tc>
        <w:tc>
          <w:tcPr>
            <w:tcW w:type="dxa" w:w="460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What specific question requires outside information, who may participate, what are the limits, and how reliable is each source?</w:t>
            </w:r>
          </w:p>
        </w:tc>
        <w:tc>
          <w:tcPr>
            <w:tcW w:type="dxa" w:w="367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Clarify role and permission, use the narrowest necessary coordination, compare sources, and document discrepancies.</w:t>
            </w:r>
          </w:p>
        </w:tc>
      </w:tr>
    </w:tbl>
    <w:p>
      <w:pPr>
        <w:keepNext w:val="0"/>
        <w:spacing w:before="0" w:after="40" w:line="252" w:lineRule="auto"/>
      </w:pPr>
    </w:p>
    <w:tbl>
      <w:tblPr>
        <w:tblW w:type="auto" w:w="0"/>
        <w:jc w:val="center"/>
        <w:tblLayout w:type="autofit"/>
        <w:tblLook w:firstColumn="1" w:firstRow="1" w:lastColumn="0" w:lastRow="0" w:noHBand="0" w:noVBand="1" w:val="04A0"/>
      </w:tblPr>
      <w:tblGrid>
        <w:gridCol w:w="10570"/>
      </w:tblGrid>
      <w:tr>
        <w:tc>
          <w:tcPr>
            <w:tcW w:type="dxa" w:w="10570"/>
            <w:shd w:fill="FFF4D6"/>
            <w:tcBorders>
              <w:top w:val="single" w:sz="10" w:color="D39E00"/>
              <w:left w:val="single" w:sz="10" w:color="D39E00"/>
              <w:bottom w:val="single" w:sz="10" w:color="D39E00"/>
              <w:right w:val="single" w:sz="10" w:color="D39E00"/>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SCREENING CONTROL</w:t>
            </w:r>
          </w:p>
          <w:p>
            <w:pPr>
              <w:spacing w:after="0" w:line="247" w:lineRule="auto"/>
            </w:pPr>
            <w:r>
              <w:rPr>
                <w:rFonts w:ascii="Liberation Sans" w:hAnsi="Liberation Sans" w:eastAsia="Liberation Sans"/>
                <w:b w:val="0"/>
                <w:i w:val="0"/>
                <w:color w:val="1F2937"/>
                <w:sz w:val="20"/>
              </w:rPr>
              <w:t>A positive screen is not a complete diagnosis. It indicates what must be assessed next, how urgently, by whom, and with what continuity plan.</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Case Lab 5A: Postpartum Distress and Family Reorganization</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CASE LAB</w:t>
            </w:r>
          </w:p>
          <w:p>
            <w:pPr>
              <w:spacing w:after="0" w:line="247" w:lineRule="auto"/>
            </w:pPr>
            <w:r>
              <w:rPr>
                <w:rFonts w:ascii="Liberation Sans" w:hAnsi="Liberation Sans" w:eastAsia="Liberation Sans"/>
                <w:b w:val="0"/>
                <w:i w:val="0"/>
                <w:color w:val="1F2937"/>
                <w:sz w:val="20"/>
              </w:rPr>
              <w:t>Six weeks after childbirth, Noor reports tearfulness, detachment, severe sleep loss, and thoughts that the family would be better without her. Her partner says this is “normal new-parent stress” and is working extended shifts. Infant care is inconsistent, and Noor recently changed medication.</w:t>
            </w:r>
          </w:p>
        </w:tc>
      </w:tr>
    </w:tbl>
    <w:p>
      <w:pPr>
        <w:keepNext w:val="0"/>
        <w:spacing w:before="0" w:after="40" w:line="252" w:lineRule="auto"/>
      </w:pPr>
    </w:p>
    <w:p>
      <w:pPr>
        <w:pStyle w:val="ListBullet"/>
        <w:spacing w:after="40" w:line="245" w:lineRule="auto"/>
      </w:pPr>
      <w:r>
        <w:rPr>
          <w:rFonts w:ascii="Liberation Sans" w:hAnsi="Liberation Sans" w:eastAsia="Liberation Sans"/>
          <w:b w:val="0"/>
          <w:i w:val="0"/>
          <w:color w:val="1F2937"/>
          <w:sz w:val="19"/>
        </w:rPr>
        <w:t>What safety, mood, sleep, medical, medication, and infant-care questions must be addressed first?</w:t>
      </w:r>
    </w:p>
    <w:p>
      <w:pPr>
        <w:pStyle w:val="ListBullet"/>
        <w:spacing w:after="40" w:line="245" w:lineRule="auto"/>
      </w:pPr>
      <w:r>
        <w:rPr>
          <w:rFonts w:ascii="Liberation Sans" w:hAnsi="Liberation Sans" w:eastAsia="Liberation Sans"/>
          <w:b w:val="0"/>
          <w:i w:val="0"/>
          <w:color w:val="1F2937"/>
          <w:sz w:val="19"/>
        </w:rPr>
        <w:t>How does the family transition and partner response affect the assessment?</w:t>
      </w:r>
    </w:p>
    <w:p>
      <w:pPr>
        <w:pStyle w:val="ListBullet"/>
        <w:spacing w:after="40" w:line="245" w:lineRule="auto"/>
      </w:pPr>
      <w:r>
        <w:rPr>
          <w:rFonts w:ascii="Liberation Sans" w:hAnsi="Liberation Sans" w:eastAsia="Liberation Sans"/>
          <w:b w:val="0"/>
          <w:i w:val="0"/>
          <w:color w:val="1F2937"/>
          <w:sz w:val="19"/>
        </w:rPr>
        <w:t>Which referrals or coordination steps may be needed?</w:t>
      </w:r>
    </w:p>
    <w:p>
      <w:pPr>
        <w:pStyle w:val="ListBullet"/>
        <w:spacing w:after="40" w:line="245" w:lineRule="auto"/>
      </w:pPr>
      <w:r>
        <w:rPr>
          <w:rFonts w:ascii="Liberation Sans" w:hAnsi="Liberation Sans" w:eastAsia="Liberation Sans"/>
          <w:b w:val="0"/>
          <w:i w:val="0"/>
          <w:color w:val="1F2937"/>
          <w:sz w:val="19"/>
        </w:rPr>
        <w:t>Why would immediate communication-skills training be premature?</w:t>
      </w: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MODEL REASONING</w:t>
            </w:r>
          </w:p>
          <w:p>
            <w:pPr>
              <w:spacing w:after="0" w:line="247" w:lineRule="auto"/>
            </w:pPr>
            <w:r>
              <w:rPr>
                <w:rFonts w:ascii="Liberation Sans" w:hAnsi="Liberation Sans" w:eastAsia="Liberation Sans"/>
                <w:b w:val="0"/>
                <w:i w:val="0"/>
                <w:color w:val="1F2937"/>
                <w:sz w:val="20"/>
              </w:rPr>
              <w:t>Directly assess suicide and infant-safety concerns, current functioning, sleep, medication and health factors, support, and ability to care for self and infant. Treat minimization by the partner as one source, not the conclusion. Arrange the needed urgent clinical or medical evaluation and coordinate continuity before routine couple intervention.</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Case Lab 5B: Collateral Conflict and Referral</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CASE LAB</w:t>
            </w:r>
          </w:p>
          <w:p>
            <w:pPr>
              <w:spacing w:after="0" w:line="247" w:lineRule="auto"/>
            </w:pPr>
            <w:r>
              <w:rPr>
                <w:rFonts w:ascii="Liberation Sans" w:hAnsi="Liberation Sans" w:eastAsia="Liberation Sans"/>
                <w:b w:val="0"/>
                <w:i w:val="0"/>
                <w:color w:val="1F2937"/>
                <w:sz w:val="20"/>
              </w:rPr>
              <w:t>A client denies any alcohol problem. The spouse reports impaired driving, missed work, and arguments after drinking. The client permits only limited coordination with a primary-care clinician and does not want the spouse contacted outside sessions.</w:t>
            </w:r>
          </w:p>
        </w:tc>
      </w:tr>
    </w:tbl>
    <w:p>
      <w:pPr>
        <w:keepNext w:val="0"/>
        <w:spacing w:before="0" w:after="40" w:line="252" w:lineRule="auto"/>
      </w:pPr>
    </w:p>
    <w:p>
      <w:pPr>
        <w:pStyle w:val="ListBullet"/>
        <w:spacing w:after="40" w:line="245" w:lineRule="auto"/>
      </w:pPr>
      <w:r>
        <w:rPr>
          <w:rFonts w:ascii="Liberation Sans" w:hAnsi="Liberation Sans" w:eastAsia="Liberation Sans"/>
          <w:b w:val="0"/>
          <w:i w:val="0"/>
          <w:color w:val="1F2937"/>
          <w:sz w:val="19"/>
        </w:rPr>
        <w:t>What can be assessed directly without turning the session into a credibility contest?</w:t>
      </w:r>
    </w:p>
    <w:p>
      <w:pPr>
        <w:pStyle w:val="ListBullet"/>
        <w:spacing w:after="40" w:line="245" w:lineRule="auto"/>
      </w:pPr>
      <w:r>
        <w:rPr>
          <w:rFonts w:ascii="Liberation Sans" w:hAnsi="Liberation Sans" w:eastAsia="Liberation Sans"/>
          <w:b w:val="0"/>
          <w:i w:val="0"/>
          <w:color w:val="1F2937"/>
          <w:sz w:val="19"/>
        </w:rPr>
        <w:t>What safety and substance-use questions are decision-critical?</w:t>
      </w:r>
    </w:p>
    <w:p>
      <w:pPr>
        <w:pStyle w:val="ListBullet"/>
        <w:spacing w:after="40" w:line="245" w:lineRule="auto"/>
      </w:pPr>
      <w:r>
        <w:rPr>
          <w:rFonts w:ascii="Liberation Sans" w:hAnsi="Liberation Sans" w:eastAsia="Liberation Sans"/>
          <w:b w:val="0"/>
          <w:i w:val="0"/>
          <w:color w:val="1F2937"/>
          <w:sz w:val="19"/>
        </w:rPr>
        <w:t>How should the limits of collateral coordination be clarified?</w:t>
      </w:r>
    </w:p>
    <w:p>
      <w:pPr>
        <w:pStyle w:val="ListBullet"/>
        <w:spacing w:after="40" w:line="245" w:lineRule="auto"/>
      </w:pPr>
      <w:r>
        <w:rPr>
          <w:rFonts w:ascii="Liberation Sans" w:hAnsi="Liberation Sans" w:eastAsia="Liberation Sans"/>
          <w:b w:val="0"/>
          <w:i w:val="0"/>
          <w:color w:val="1F2937"/>
          <w:sz w:val="19"/>
        </w:rPr>
        <w:t>What referral question and documentation are appropriate?</w:t>
      </w: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MODEL REASONING</w:t>
            </w:r>
          </w:p>
          <w:p>
            <w:pPr>
              <w:spacing w:after="0" w:line="247" w:lineRule="auto"/>
            </w:pPr>
            <w:r>
              <w:rPr>
                <w:rFonts w:ascii="Liberation Sans" w:hAnsi="Liberation Sans" w:eastAsia="Liberation Sans"/>
                <w:b w:val="0"/>
                <w:i w:val="0"/>
                <w:color w:val="1F2937"/>
                <w:sz w:val="20"/>
              </w:rPr>
              <w:t>Assess use pattern, impairment, driving risk, withdrawal history, health and medication factors, consequences, and readiness. Treat the spouse’s report as collateral data while documenting the client’s report separately. Clarify the permitted coordination, identify whether specialty or medical assessment is needed, and preserve alliance and continuity.</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SCREEN and ROUTE Worksheet</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88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Prompt</w:t>
            </w:r>
          </w:p>
        </w:tc>
        <w:tc>
          <w:tcPr>
            <w:tcW w:type="dxa" w:w="676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My Notes</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Immediate safety or acute-change concern</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Health, medication, sleep, and cognitive factors</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Substance and process-use screening</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Trauma, childhood, and loss screening</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Sexual functioning and consent-sensitive inquiry</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Collateral purpose, authority, discrepancies, and limitations</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Urgency, referral question, continuity, and follow-up</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bl>
    <w:p>
      <w:pPr>
        <w:keepNext w:val="0"/>
        <w:spacing w:before="0" w:after="40" w:line="252" w:lineRule="auto"/>
      </w:pP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CLINICAL TAKEAWAY</w:t>
            </w:r>
          </w:p>
          <w:p>
            <w:pPr>
              <w:spacing w:after="0" w:line="247" w:lineRule="auto"/>
            </w:pPr>
            <w:r>
              <w:rPr>
                <w:rFonts w:ascii="Liberation Sans" w:hAnsi="Liberation Sans" w:eastAsia="Liberation Sans"/>
                <w:b w:val="0"/>
                <w:i w:val="0"/>
                <w:color w:val="1F2937"/>
                <w:sz w:val="20"/>
              </w:rPr>
              <w:t>Screen to route. The purpose is to identify urgency, specialty need, and the next responsible assessment step—not to complete every evaluation or force a single explanation.</w:t>
            </w:r>
          </w:p>
        </w:tc>
      </w:tr>
    </w:tbl>
    <w:p>
      <w:pPr>
        <w:keepNext w:val="0"/>
        <w:spacing w:before="0" w:after="40" w:line="252" w:lineRule="auto"/>
      </w:pPr>
    </w:p>
    <w:p>
      <w:pPr>
        <w:pStyle w:val="ListBullet"/>
        <w:spacing w:after="40" w:line="245" w:lineRule="auto"/>
      </w:pPr>
      <w:r>
        <w:rPr>
          <w:rFonts w:ascii="Liberation Sans" w:hAnsi="Liberation Sans" w:eastAsia="Liberation Sans"/>
          <w:b w:val="0"/>
          <w:i w:val="0"/>
          <w:color w:val="1F2937"/>
          <w:sz w:val="19"/>
        </w:rPr>
        <w:t>Let safety and acute impairment control the sequence.</w:t>
      </w:r>
    </w:p>
    <w:p>
      <w:pPr>
        <w:pStyle w:val="ListBullet"/>
        <w:spacing w:after="40" w:line="245" w:lineRule="auto"/>
      </w:pPr>
      <w:r>
        <w:rPr>
          <w:rFonts w:ascii="Liberation Sans" w:hAnsi="Liberation Sans" w:eastAsia="Liberation Sans"/>
          <w:b w:val="0"/>
          <w:i w:val="0"/>
          <w:color w:val="1F2937"/>
          <w:sz w:val="19"/>
        </w:rPr>
        <w:t>Screen health, medication, sleep, substances, trauma, and sexual functioning respectfully.</w:t>
      </w:r>
    </w:p>
    <w:p>
      <w:pPr>
        <w:pStyle w:val="ListBullet"/>
        <w:spacing w:after="40" w:line="245" w:lineRule="auto"/>
      </w:pPr>
      <w:r>
        <w:rPr>
          <w:rFonts w:ascii="Liberation Sans" w:hAnsi="Liberation Sans" w:eastAsia="Liberation Sans"/>
          <w:b w:val="0"/>
          <w:i w:val="0"/>
          <w:color w:val="1F2937"/>
          <w:sz w:val="19"/>
        </w:rPr>
        <w:t>Do not force trauma or sexual detail to prove severity.</w:t>
      </w:r>
    </w:p>
    <w:p>
      <w:pPr>
        <w:pStyle w:val="ListBullet"/>
        <w:spacing w:after="40" w:line="245" w:lineRule="auto"/>
      </w:pPr>
      <w:r>
        <w:rPr>
          <w:rFonts w:ascii="Liberation Sans" w:hAnsi="Liberation Sans" w:eastAsia="Liberation Sans"/>
          <w:b w:val="0"/>
          <w:i w:val="0"/>
          <w:color w:val="1F2937"/>
          <w:sz w:val="19"/>
        </w:rPr>
        <w:t>Compare collateral sources without declaring a winner.</w:t>
      </w:r>
    </w:p>
    <w:p>
      <w:pPr>
        <w:pStyle w:val="ListBullet"/>
        <w:spacing w:after="40" w:line="245" w:lineRule="auto"/>
      </w:pPr>
      <w:r>
        <w:rPr>
          <w:rFonts w:ascii="Liberation Sans" w:hAnsi="Liberation Sans" w:eastAsia="Liberation Sans"/>
          <w:b w:val="0"/>
          <w:i w:val="0"/>
          <w:color w:val="1F2937"/>
          <w:sz w:val="19"/>
        </w:rPr>
        <w:t>State the referral question and continuity plan.</w:t>
      </w:r>
    </w:p>
    <w:p>
      <w:r>
        <w:br w:type="page"/>
      </w:r>
    </w:p>
    <w:tbl>
      <w:tblPr>
        <w:tblW w:type="auto" w:w="0"/>
        <w:jc w:val="center"/>
        <w:tblLook w:firstColumn="1" w:firstRow="1" w:lastColumn="0" w:lastRow="0" w:noHBand="0" w:noVBand="1" w:val="04A0"/>
      </w:tblPr>
      <w:tblGrid>
        <w:gridCol w:w="10570"/>
      </w:tblGrid>
      <w:tr>
        <w:tc>
          <w:tcPr>
            <w:tcW w:type="dxa" w:w="10570"/>
            <w:shd w:fill="193A63"/>
            <w:tcBorders>
              <w:top w:val="single" w:sz="6" w:color="009C95"/>
              <w:left w:val="single" w:sz="6" w:color="193A63"/>
              <w:bottom w:val="single" w:sz="6" w:color="009C95"/>
              <w:right w:val="single" w:sz="6" w:color="193A63"/>
            </w:tcBorders>
            <w:tcMar>
              <w:top w:w="120" w:type="dxa"/>
              <w:start w:w="120" w:type="dxa"/>
              <w:bottom w:w="120" w:type="dxa"/>
              <w:end w:w="120" w:type="dxa"/>
            </w:tcMar>
          </w:tcPr>
          <w:p>
            <w:pPr>
              <w:spacing w:after="20"/>
              <w:jc w:val="center"/>
            </w:pPr>
            <w:r>
              <w:rPr>
                <w:rFonts w:ascii="Liberation Sans" w:hAnsi="Liberation Sans" w:eastAsia="Liberation Sans"/>
                <w:b/>
                <w:i w:val="0"/>
                <w:color w:val="009C95"/>
                <w:sz w:val="20"/>
              </w:rPr>
              <w:t>CHAPTER 6</w:t>
            </w:r>
          </w:p>
          <w:p>
            <w:pPr>
              <w:spacing w:after="0"/>
              <w:jc w:val="center"/>
            </w:pPr>
            <w:r>
              <w:rPr>
                <w:rFonts w:ascii="Liberation Sans" w:hAnsi="Liberation Sans" w:eastAsia="Liberation Sans"/>
                <w:b/>
                <w:i w:val="0"/>
                <w:color w:val="FFFFFF"/>
                <w:sz w:val="35"/>
              </w:rPr>
              <w:t>Provisional Systemic Hypotheses, Treatment-Unit Selection, and Next-Step Decisions</w:t>
            </w:r>
          </w:p>
        </w:tc>
      </w:tr>
      <w:tr>
        <w:tc>
          <w:tcPr>
            <w:tcW w:type="dxa" w:w="10570"/>
            <w:shd w:fill="EAF4F7"/>
            <w:tcBorders>
              <w:top w:val="single" w:sz="4" w:color="6B7280"/>
              <w:left w:val="single" w:sz="4" w:color="6B7280"/>
              <w:bottom w:val="single" w:sz="4" w:color="6B7280"/>
              <w:right w:val="single" w:sz="4" w:color="6B7280"/>
            </w:tcBorders>
            <w:tcMar>
              <w:top w:w="90" w:type="dxa"/>
              <w:start w:w="100" w:type="dxa"/>
              <w:bottom w:w="90" w:type="dxa"/>
              <w:end w:w="100" w:type="dxa"/>
            </w:tcMar>
          </w:tcPr>
          <w:p>
            <w:pPr>
              <w:spacing w:after="0"/>
            </w:pPr>
            <w:r>
              <w:rPr>
                <w:rFonts w:ascii="Liberation Sans" w:hAnsi="Liberation Sans" w:eastAsia="Liberation Sans"/>
                <w:b/>
                <w:i w:val="0"/>
                <w:color w:val="193A63"/>
                <w:sz w:val="20"/>
              </w:rPr>
              <w:t xml:space="preserve">BIG IDEA  </w:t>
            </w:r>
            <w:r>
              <w:rPr>
                <w:rFonts w:ascii="Liberation Sans" w:hAnsi="Liberation Sans" w:eastAsia="Liberation Sans"/>
                <w:b w:val="0"/>
                <w:i w:val="0"/>
                <w:color w:val="1F2937"/>
                <w:sz w:val="20"/>
              </w:rPr>
              <w:t>A strong assessment ends with a tentative, evidence-linked hypothesis, explicit missing data, an appropriate treatment unit, and a supported next step that can be reviewed and revised.</w:t>
            </w:r>
          </w:p>
        </w:tc>
      </w:tr>
    </w:tbl>
    <w:p>
      <w:pPr>
        <w:keepNext w:val="0"/>
        <w:spacing w:before="0" w:after="40" w:line="252" w:lineRule="auto"/>
      </w:pPr>
    </w:p>
    <w:p>
      <w:pPr>
        <w:keepNext w:val="0"/>
        <w:spacing w:before="0" w:after="100" w:line="252" w:lineRule="auto"/>
      </w:pPr>
      <w:r>
        <w:rPr>
          <w:rFonts w:ascii="Liberation Sans" w:hAnsi="Liberation Sans" w:eastAsia="Liberation Sans"/>
          <w:b w:val="0"/>
          <w:i w:val="0"/>
          <w:color w:val="1F2937"/>
          <w:sz w:val="20"/>
        </w:rPr>
        <w:t>A provisional systemic hypothesis organizes what is known while preserving uncertainty. It should connect presenting concerns, interactional patterns, development, context, strengths, and screening findings. It should also state what evidence is missing and what would strengthen, weaken, or replace the current explanation.</w:t>
      </w:r>
    </w:p>
    <w:p>
      <w:pPr>
        <w:keepNext/>
        <w:spacing w:before="100" w:after="60" w:line="240" w:lineRule="auto"/>
      </w:pPr>
      <w:r>
        <w:rPr>
          <w:rFonts w:ascii="Liberation Sans" w:hAnsi="Liberation Sans" w:eastAsia="Liberation Sans"/>
          <w:b/>
          <w:i w:val="0"/>
          <w:color w:val="193A63"/>
          <w:sz w:val="26"/>
        </w:rPr>
        <w:t>The Provisional Hypothesis Formula</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WORKING FORMULA</w:t>
            </w:r>
          </w:p>
          <w:p>
            <w:pPr>
              <w:spacing w:after="0" w:line="247" w:lineRule="auto"/>
            </w:pPr>
            <w:r>
              <w:rPr>
                <w:rFonts w:ascii="Liberation Sans" w:hAnsi="Liberation Sans" w:eastAsia="Liberation Sans"/>
                <w:b w:val="0"/>
                <w:i w:val="0"/>
                <w:color w:val="1F2937"/>
                <w:sz w:val="20"/>
              </w:rPr>
              <w:t>Current concern + timeline and baseline + reciprocal pattern + developmental and contextual conditions + embodied and screening factors + strengths/resources + missing data = tentative explanation and next assessment step.</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Keep Competing Hypotheses Open</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2880"/>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Evidence</w:t>
            </w:r>
          </w:p>
        </w:tc>
        <w:tc>
          <w:tcPr>
            <w:tcW w:type="dxa" w:w="4896"/>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Possible Hypotheses</w:t>
            </w:r>
          </w:p>
        </w:tc>
        <w:tc>
          <w:tcPr>
            <w:tcW w:type="dxa" w:w="2880"/>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What Would Clarify</w:t>
            </w:r>
          </w:p>
        </w:tc>
      </w:tr>
      <w:tr>
        <w:trPr>
          <w:cantSplit/>
        </w:trPr>
        <w:tc>
          <w:tcPr>
            <w:tcW w:type="dxa" w:w="288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Adolescent withdrawal after school decline and tighter monitoring</w:t>
            </w:r>
          </w:p>
        </w:tc>
        <w:tc>
          <w:tcPr>
            <w:tcW w:type="dxa" w:w="489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Bullying-related distress; depressive symptoms; family conflict; substance use; developmental privacy struggle; more than one factor.</w:t>
            </w:r>
          </w:p>
        </w:tc>
        <w:tc>
          <w:tcPr>
            <w:tcW w:type="dxa" w:w="288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Direct safety and mood assessment, peer context, substance screen, timeline, school data, exceptions, and functioning across settings.</w:t>
            </w:r>
          </w:p>
        </w:tc>
      </w:tr>
      <w:tr>
        <w:trPr>
          <w:cantSplit/>
        </w:trPr>
        <w:tc>
          <w:tcPr>
            <w:tcW w:type="dxa" w:w="288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New confusion during couple therapy after medication change</w:t>
            </w:r>
          </w:p>
        </w:tc>
        <w:tc>
          <w:tcPr>
            <w:tcW w:type="dxa" w:w="489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Medication or medical effect; delirium; substance effect; neurological change; psychiatric process; relational avoidance is not excluded but is not sufficient.</w:t>
            </w:r>
          </w:p>
        </w:tc>
        <w:tc>
          <w:tcPr>
            <w:tcW w:type="dxa" w:w="2880"/>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Urgent medical evaluation, medication review, onset and fluctuation, cognition, safety, and collateral history.</w:t>
            </w:r>
          </w:p>
        </w:tc>
      </w:tr>
      <w:tr>
        <w:trPr>
          <w:cantSplit/>
        </w:trPr>
        <w:tc>
          <w:tcPr>
            <w:tcW w:type="dxa" w:w="288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Sexual avoidance and escalating couple conflict</w:t>
            </w:r>
          </w:p>
        </w:tc>
        <w:tc>
          <w:tcPr>
            <w:tcW w:type="dxa" w:w="489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Pain or medical factor; medication effect; trauma response; identity or relationship meaning; desire discrepancy; coercion; cultural shame; relational cycle.</w:t>
            </w:r>
          </w:p>
        </w:tc>
        <w:tc>
          <w:tcPr>
            <w:tcW w:type="dxa" w:w="2880"/>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Consent-sensitive separate and conjoint inquiry, medical history, safety, timeline, meaning, and referral need.</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Treatment-Unit and Modality Fit</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1944"/>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Option</w:t>
            </w:r>
          </w:p>
        </w:tc>
        <w:tc>
          <w:tcPr>
            <w:tcW w:type="dxa" w:w="460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Use When</w:t>
            </w:r>
          </w:p>
        </w:tc>
        <w:tc>
          <w:tcPr>
            <w:tcW w:type="dxa" w:w="4104"/>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Contraindications / Questions</w:t>
            </w:r>
          </w:p>
        </w:tc>
      </w:tr>
      <w:tr>
        <w:trPr>
          <w:cantSplit/>
        </w:trPr>
        <w:tc>
          <w:tcPr>
            <w:tcW w:type="dxa" w:w="194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Individual</w:t>
            </w:r>
          </w:p>
        </w:tc>
        <w:tc>
          <w:tcPr>
            <w:tcW w:type="dxa" w:w="460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The individual is the current client, privacy or safety requires separate work, or focused assessment supports the larger plan.</w:t>
            </w:r>
          </w:p>
        </w:tc>
        <w:tc>
          <w:tcPr>
            <w:tcW w:type="dxa" w:w="410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Does individual work create a hidden alliance or conflict with the agreed treatment unit?</w:t>
            </w:r>
          </w:p>
        </w:tc>
      </w:tr>
      <w:tr>
        <w:trPr>
          <w:cantSplit/>
        </w:trPr>
        <w:tc>
          <w:tcPr>
            <w:tcW w:type="dxa" w:w="194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Couple</w:t>
            </w:r>
          </w:p>
        </w:tc>
        <w:tc>
          <w:tcPr>
            <w:tcW w:type="dxa" w:w="460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Both partners can participate safely and voluntarily, goals are relational, and conjoint assessment improves understanding.</w:t>
            </w:r>
          </w:p>
        </w:tc>
        <w:tc>
          <w:tcPr>
            <w:tcW w:type="dxa" w:w="410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Is there coercion, retaliation risk, undisclosed safety concern, or inability to participate freely?</w:t>
            </w:r>
          </w:p>
        </w:tc>
      </w:tr>
      <w:tr>
        <w:trPr>
          <w:cantSplit/>
        </w:trPr>
        <w:tc>
          <w:tcPr>
            <w:tcW w:type="dxa" w:w="194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Family</w:t>
            </w:r>
          </w:p>
        </w:tc>
        <w:tc>
          <w:tcPr>
            <w:tcW w:type="dxa" w:w="460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Family interaction, development, caregiving, or multigenerational patterns are central and members can participate appropriately.</w:t>
            </w:r>
          </w:p>
        </w:tc>
        <w:tc>
          <w:tcPr>
            <w:tcW w:type="dxa" w:w="410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Who is missing, overpowered, developmentally unable, or placed in an inappropriate role?</w:t>
            </w:r>
          </w:p>
        </w:tc>
      </w:tr>
      <w:tr>
        <w:trPr>
          <w:cantSplit/>
        </w:trPr>
        <w:tc>
          <w:tcPr>
            <w:tcW w:type="dxa" w:w="194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Teletherapy or hybrid</w:t>
            </w:r>
          </w:p>
        </w:tc>
        <w:tc>
          <w:tcPr>
            <w:tcW w:type="dxa" w:w="460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Jurisdiction, access, privacy, technology, clinical fit, and emergency planning support the task.</w:t>
            </w:r>
          </w:p>
        </w:tc>
        <w:tc>
          <w:tcPr>
            <w:tcW w:type="dxa" w:w="410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Can identity, location, privacy, accessibility, safety, and participation be maintained?</w:t>
            </w:r>
          </w:p>
        </w:tc>
      </w:tr>
      <w:tr>
        <w:trPr>
          <w:cantSplit/>
        </w:trPr>
        <w:tc>
          <w:tcPr>
            <w:tcW w:type="dxa" w:w="194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Collateral / coordinated care</w:t>
            </w:r>
          </w:p>
        </w:tc>
        <w:tc>
          <w:tcPr>
            <w:tcW w:type="dxa" w:w="460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Outside information or specialty input is needed for a defined assessment question.</w:t>
            </w:r>
          </w:p>
        </w:tc>
        <w:tc>
          <w:tcPr>
            <w:tcW w:type="dxa" w:w="410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What is the purpose, authority, minimum information, source limitation, and follow-up plan?</w:t>
            </w:r>
          </w:p>
        </w:tc>
      </w:tr>
    </w:tbl>
    <w:p>
      <w:pPr>
        <w:keepNext w:val="0"/>
        <w:spacing w:before="0" w:after="40" w:line="252" w:lineRule="auto"/>
      </w:pPr>
    </w:p>
    <w:tbl>
      <w:tblPr>
        <w:tblW w:type="auto" w:w="0"/>
        <w:jc w:val="center"/>
        <w:tblLayout w:type="autofit"/>
        <w:tblLook w:firstColumn="1" w:firstRow="1" w:lastColumn="0" w:lastRow="0" w:noHBand="0" w:noVBand="1" w:val="04A0"/>
      </w:tblPr>
      <w:tblGrid>
        <w:gridCol w:w="10570"/>
      </w:tblGrid>
      <w:tr>
        <w:tc>
          <w:tcPr>
            <w:tcW w:type="dxa" w:w="10570"/>
            <w:shd w:fill="FBE9E7"/>
            <w:tcBorders>
              <w:top w:val="single" w:sz="10" w:color="C85A4A"/>
              <w:left w:val="single" w:sz="10" w:color="C85A4A"/>
              <w:bottom w:val="single" w:sz="10" w:color="C85A4A"/>
              <w:right w:val="single" w:sz="10" w:color="C85A4A"/>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COMMON TRAP</w:t>
            </w:r>
          </w:p>
          <w:p>
            <w:pPr>
              <w:spacing w:after="0" w:line="247" w:lineRule="auto"/>
            </w:pPr>
            <w:r>
              <w:rPr>
                <w:rFonts w:ascii="Liberation Sans" w:hAnsi="Liberation Sans" w:eastAsia="Liberation Sans"/>
                <w:b w:val="0"/>
                <w:i w:val="0"/>
                <w:color w:val="1F2937"/>
                <w:sz w:val="20"/>
              </w:rPr>
              <w:t>The largest treatment unit is not automatically the most systemic, and referral is not automatically the safest answer. Select the smallest effective safe structure that fits the assessment purpose, client participation, competence, and continuity needs.</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Integrated Assessment and Hypothesis Lab</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CASE LAB</w:t>
            </w:r>
          </w:p>
          <w:p>
            <w:pPr>
              <w:spacing w:after="0" w:line="247" w:lineRule="auto"/>
            </w:pPr>
            <w:r>
              <w:rPr>
                <w:rFonts w:ascii="Liberation Sans" w:hAnsi="Liberation Sans" w:eastAsia="Liberation Sans"/>
                <w:b w:val="0"/>
                <w:i w:val="0"/>
                <w:color w:val="1F2937"/>
                <w:sz w:val="20"/>
              </w:rPr>
              <w:t>Elena, age 38, seeks help for panic, irritability, and conflict with her spouse. Symptoms intensified after a promotion requiring rotating shifts. She sleeps four hours, uses increasing amounts of alcohol to unwind, and recently stopped attending her faith community. Her spouse increases checking and reassurance; Elena withdraws and hides drinking. Both want couple therapy, but Elena is unsure whether alcohol is relevant.</w:t>
            </w:r>
          </w:p>
        </w:tc>
      </w:tr>
    </w:tbl>
    <w:p>
      <w:pPr>
        <w:keepNext w:val="0"/>
        <w:spacing w:before="0" w:after="40" w:line="252" w:lineRule="auto"/>
      </w:pPr>
    </w:p>
    <w:p>
      <w:pPr>
        <w:pStyle w:val="ListBullet"/>
        <w:spacing w:after="40" w:line="245" w:lineRule="auto"/>
      </w:pPr>
      <w:r>
        <w:rPr>
          <w:rFonts w:ascii="Liberation Sans" w:hAnsi="Liberation Sans" w:eastAsia="Liberation Sans"/>
          <w:b w:val="0"/>
          <w:i w:val="0"/>
          <w:color w:val="1F2937"/>
          <w:sz w:val="19"/>
        </w:rPr>
        <w:t>Use INTAKE: identify the client system, purpose, urgency, timeline, and information sources.</w:t>
      </w:r>
    </w:p>
    <w:p>
      <w:pPr>
        <w:pStyle w:val="ListBullet"/>
        <w:spacing w:after="40" w:line="245" w:lineRule="auto"/>
      </w:pPr>
      <w:r>
        <w:rPr>
          <w:rFonts w:ascii="Liberation Sans" w:hAnsi="Liberation Sans" w:eastAsia="Liberation Sans"/>
          <w:b w:val="0"/>
          <w:i w:val="0"/>
          <w:color w:val="1F2937"/>
          <w:sz w:val="19"/>
        </w:rPr>
        <w:t>Use BASELINE: identify current functioning and decision-critical change.</w:t>
      </w:r>
    </w:p>
    <w:p>
      <w:pPr>
        <w:pStyle w:val="ListBullet"/>
        <w:spacing w:after="40" w:line="245" w:lineRule="auto"/>
      </w:pPr>
      <w:r>
        <w:rPr>
          <w:rFonts w:ascii="Liberation Sans" w:hAnsi="Liberation Sans" w:eastAsia="Liberation Sans"/>
          <w:b w:val="0"/>
          <w:i w:val="0"/>
          <w:color w:val="1F2937"/>
          <w:sz w:val="19"/>
        </w:rPr>
        <w:t>Use MAPS: describe the reciprocal checking-withdrawal sequence.</w:t>
      </w:r>
    </w:p>
    <w:p>
      <w:pPr>
        <w:pStyle w:val="ListBullet"/>
        <w:spacing w:after="40" w:line="245" w:lineRule="auto"/>
      </w:pPr>
      <w:r>
        <w:rPr>
          <w:rFonts w:ascii="Liberation Sans" w:hAnsi="Liberation Sans" w:eastAsia="Liberation Sans"/>
          <w:b w:val="0"/>
          <w:i w:val="0"/>
          <w:color w:val="1F2937"/>
          <w:sz w:val="19"/>
        </w:rPr>
        <w:t>Use LENSES: integrate work schedule, sleep, alcohol, faith/community loss, and strengths.</w:t>
      </w:r>
    </w:p>
    <w:p>
      <w:pPr>
        <w:pStyle w:val="ListBullet"/>
        <w:spacing w:after="40" w:line="245" w:lineRule="auto"/>
      </w:pPr>
      <w:r>
        <w:rPr>
          <w:rFonts w:ascii="Liberation Sans" w:hAnsi="Liberation Sans" w:eastAsia="Liberation Sans"/>
          <w:b w:val="0"/>
          <w:i w:val="0"/>
          <w:color w:val="1F2937"/>
          <w:sz w:val="19"/>
        </w:rPr>
        <w:t>Write two competing hypotheses and identify what evidence would clarify them.</w:t>
      </w:r>
    </w:p>
    <w:p>
      <w:pPr>
        <w:pStyle w:val="ListBullet"/>
        <w:spacing w:after="40" w:line="245" w:lineRule="auto"/>
      </w:pPr>
      <w:r>
        <w:rPr>
          <w:rFonts w:ascii="Liberation Sans" w:hAnsi="Liberation Sans" w:eastAsia="Liberation Sans"/>
          <w:b w:val="0"/>
          <w:i w:val="0"/>
          <w:color w:val="1F2937"/>
          <w:sz w:val="19"/>
        </w:rPr>
        <w:t>Select the current treatment unit, referral or coordination needs, and next step.</w:t>
      </w: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MODEL REASONING</w:t>
            </w:r>
          </w:p>
          <w:p>
            <w:pPr>
              <w:spacing w:after="0" w:line="247" w:lineRule="auto"/>
            </w:pPr>
            <w:r>
              <w:rPr>
                <w:rFonts w:ascii="Liberation Sans" w:hAnsi="Liberation Sans" w:eastAsia="Liberation Sans"/>
                <w:b w:val="0"/>
                <w:i w:val="0"/>
                <w:color w:val="1F2937"/>
                <w:sz w:val="20"/>
              </w:rPr>
              <w:t>The current presentation may involve panic, sleep disruption, alcohol-related impairment, occupational stress, relational accommodation and withdrawal, and loss of support. Assess immediate safety, use pattern and withdrawal risk, health and medication factors, timeline, cross-setting functioning, and treatment goals. Couple assessment may remain appropriate if participation is safe, while individual or specialty substance assessment and medical coordination may also be needed. Keep the formulation provisional and document the rationale for each next step.</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Integrated Assessment and Hypothesis Map</w:t>
      </w:r>
    </w:p>
    <w:tbl>
      <w:tblPr>
        <w:tblW w:type="auto" w:w="0"/>
        <w:jc w:val="center"/>
        <w:tblLayout w:type="fixed"/>
        <w:tblLook w:firstColumn="1" w:firstRow="1" w:lastColumn="0" w:lastRow="0" w:noHBand="0" w:noVBand="1" w:val="04A0"/>
      </w:tblPr>
      <w:tblGrid>
        <w:gridCol w:w="5285"/>
        <w:gridCol w:w="5285"/>
      </w:tblGrid>
      <w:tr>
        <w:trPr>
          <w:tblHeader w:val="true"/>
          <w:cantSplit/>
        </w:trPr>
        <w:tc>
          <w:tcPr>
            <w:tcW w:type="dxa" w:w="388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Prompt</w:t>
            </w:r>
          </w:p>
        </w:tc>
        <w:tc>
          <w:tcPr>
            <w:tcW w:type="dxa" w:w="676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My Notes</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Client system, referral question, and treatment unit</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Urgency, timeline, baseline, and cross-setting functioning</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Observed, reported, collateral, record, measured, and inferred data</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Relational sequence, roles, boundaries, and hierarchy</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Development, culture, environment, access, strengths, and networks</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Health, substances, trauma, sexuality, and referral screens</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Competing hypotheses and missing decision-critical data</w:t>
            </w:r>
          </w:p>
        </w:tc>
        <w:tc>
          <w:tcPr>
            <w:tcW w:type="dxa" w:w="67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r>
        <w:trPr>
          <w:cantSplit/>
        </w:trPr>
        <w:tc>
          <w:tcPr>
            <w:tcW w:type="dxa" w:w="388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Modality, referral, documentation, and review plan</w:t>
            </w:r>
          </w:p>
        </w:tc>
        <w:tc>
          <w:tcPr>
            <w:tcW w:type="dxa" w:w="67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7"/>
              </w:rPr>
              <w:t>____________________________________________</w:t>
              <w:br/>
              <w:t>____________________________________________</w:t>
            </w:r>
          </w:p>
        </w:tc>
      </w:tr>
    </w:tbl>
    <w:p>
      <w:pPr>
        <w:keepNext w:val="0"/>
        <w:spacing w:before="0" w:after="40" w:line="252" w:lineRule="auto"/>
      </w:pP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CLINICAL TAKEAWAY</w:t>
            </w:r>
          </w:p>
          <w:p>
            <w:pPr>
              <w:spacing w:after="0" w:line="247" w:lineRule="auto"/>
            </w:pPr>
            <w:r>
              <w:rPr>
                <w:rFonts w:ascii="Liberation Sans" w:hAnsi="Liberation Sans" w:eastAsia="Liberation Sans"/>
                <w:b w:val="0"/>
                <w:i w:val="0"/>
                <w:color w:val="1F2937"/>
                <w:sz w:val="20"/>
              </w:rPr>
              <w:t>A defensible assessment shows how the therapist moved from evidence to a tentative explanation and next step. It names uncertainty, protects safety, includes context and strengths, and remains open to revision.</w:t>
            </w:r>
          </w:p>
        </w:tc>
      </w:tr>
    </w:tbl>
    <w:p>
      <w:pPr>
        <w:keepNext w:val="0"/>
        <w:spacing w:before="0" w:after="40" w:line="252" w:lineRule="auto"/>
      </w:pPr>
    </w:p>
    <w:p>
      <w:pPr>
        <w:pStyle w:val="ListBullet"/>
        <w:spacing w:after="40" w:line="245" w:lineRule="auto"/>
      </w:pPr>
      <w:r>
        <w:rPr>
          <w:rFonts w:ascii="Liberation Sans" w:hAnsi="Liberation Sans" w:eastAsia="Liberation Sans"/>
          <w:b w:val="0"/>
          <w:i w:val="0"/>
          <w:color w:val="1F2937"/>
          <w:sz w:val="19"/>
        </w:rPr>
        <w:t>Link every hypothesis to evidence and missing data.</w:t>
      </w:r>
    </w:p>
    <w:p>
      <w:pPr>
        <w:pStyle w:val="ListBullet"/>
        <w:spacing w:after="40" w:line="245" w:lineRule="auto"/>
      </w:pPr>
      <w:r>
        <w:rPr>
          <w:rFonts w:ascii="Liberation Sans" w:hAnsi="Liberation Sans" w:eastAsia="Liberation Sans"/>
          <w:b w:val="0"/>
          <w:i w:val="0"/>
          <w:color w:val="1F2937"/>
          <w:sz w:val="19"/>
        </w:rPr>
        <w:t>Keep diagnosis and treatment depth for the appropriate next step.</w:t>
      </w:r>
    </w:p>
    <w:p>
      <w:pPr>
        <w:pStyle w:val="ListBullet"/>
        <w:spacing w:after="40" w:line="245" w:lineRule="auto"/>
      </w:pPr>
      <w:r>
        <w:rPr>
          <w:rFonts w:ascii="Liberation Sans" w:hAnsi="Liberation Sans" w:eastAsia="Liberation Sans"/>
          <w:b w:val="0"/>
          <w:i w:val="0"/>
          <w:color w:val="1F2937"/>
          <w:sz w:val="19"/>
        </w:rPr>
        <w:t>Select the smallest effective safe treatment unit.</w:t>
      </w:r>
    </w:p>
    <w:p>
      <w:pPr>
        <w:pStyle w:val="ListBullet"/>
        <w:spacing w:after="40" w:line="245" w:lineRule="auto"/>
      </w:pPr>
      <w:r>
        <w:rPr>
          <w:rFonts w:ascii="Liberation Sans" w:hAnsi="Liberation Sans" w:eastAsia="Liberation Sans"/>
          <w:b w:val="0"/>
          <w:i w:val="0"/>
          <w:color w:val="1F2937"/>
          <w:sz w:val="19"/>
        </w:rPr>
        <w:t>Coordinate referrals with a clear question and continuity plan.</w:t>
      </w:r>
    </w:p>
    <w:p>
      <w:pPr>
        <w:pStyle w:val="ListBullet"/>
        <w:spacing w:after="40" w:line="245" w:lineRule="auto"/>
      </w:pPr>
      <w:r>
        <w:rPr>
          <w:rFonts w:ascii="Liberation Sans" w:hAnsi="Liberation Sans" w:eastAsia="Liberation Sans"/>
          <w:b w:val="0"/>
          <w:i w:val="0"/>
          <w:color w:val="1F2937"/>
          <w:sz w:val="19"/>
        </w:rPr>
        <w:t>Document why the plan fits and when it will be reviewed.</w:t>
      </w:r>
    </w:p>
    <w:p>
      <w:pPr>
        <w:keepNext/>
        <w:pageBreakBefore/>
        <w:spacing w:before="140" w:after="60" w:line="240" w:lineRule="auto"/>
      </w:pPr>
      <w:r>
        <w:rPr>
          <w:rFonts w:ascii="Liberation Sans" w:hAnsi="Liberation Sans" w:eastAsia="Liberation Sans"/>
          <w:b/>
          <w:i w:val="0"/>
          <w:color w:val="193A63"/>
          <w:sz w:val="32"/>
        </w:rPr>
        <w:t>Workbook 3 Knowledge Check</w:t>
      </w:r>
    </w:p>
    <w:p>
      <w:pPr>
        <w:keepNext w:val="0"/>
        <w:spacing w:before="0" w:after="100" w:line="252" w:lineRule="auto"/>
      </w:pPr>
      <w:r>
        <w:rPr>
          <w:rFonts w:ascii="Liberation Sans" w:hAnsi="Liberation Sans" w:eastAsia="Liberation Sans"/>
          <w:b w:val="0"/>
          <w:i w:val="0"/>
          <w:color w:val="1F2937"/>
          <w:sz w:val="20"/>
        </w:rPr>
        <w:t>Select the one best answer. Complete the questions before reviewing the answer key. Record confidence from 1 (guess) to 4 (high confidence).</w:t>
      </w:r>
    </w:p>
    <w:p>
      <w:pPr>
        <w:keepNext/>
        <w:spacing w:before="60" w:after="20" w:line="245" w:lineRule="auto"/>
      </w:pPr>
      <w:r>
        <w:rPr>
          <w:rFonts w:ascii="Liberation Sans" w:hAnsi="Liberation Sans" w:eastAsia="Liberation Sans"/>
          <w:b/>
          <w:i w:val="0"/>
          <w:color w:val="193A63"/>
          <w:sz w:val="19"/>
        </w:rPr>
        <w:t>1. Which statement is a direct observation rather than an inference?</w:t>
      </w:r>
    </w:p>
    <w:p>
      <w:pPr>
        <w:keepNext w:val="0"/>
        <w:spacing w:before="0" w:after="20" w:line="240" w:lineRule="auto"/>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The client is evasive.</w:t>
      </w:r>
    </w:p>
    <w:p>
      <w:pPr>
        <w:keepNext w:val="0"/>
        <w:spacing w:before="0" w:after="20" w:line="240" w:lineRule="auto"/>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The client looked toward the partner before answering three questions.</w:t>
      </w:r>
    </w:p>
    <w:p>
      <w:pPr>
        <w:keepNext w:val="0"/>
        <w:spacing w:before="0" w:after="20" w:line="240" w:lineRule="auto"/>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The client is ashamed of the relationship.</w:t>
      </w:r>
    </w:p>
    <w:p>
      <w:pPr>
        <w:keepNext w:val="0"/>
        <w:spacing w:before="0" w:after="20" w:line="240" w:lineRule="auto"/>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The partner is controlling.</w:t>
      </w:r>
    </w:p>
    <w:p>
      <w:pPr>
        <w:keepNext/>
        <w:spacing w:before="60" w:after="20" w:line="245" w:lineRule="auto"/>
      </w:pPr>
      <w:r>
        <w:rPr>
          <w:rFonts w:ascii="Liberation Sans" w:hAnsi="Liberation Sans" w:eastAsia="Liberation Sans"/>
          <w:b/>
          <w:i w:val="0"/>
          <w:color w:val="193A63"/>
          <w:sz w:val="19"/>
        </w:rPr>
        <w:t>2. At the beginning of a family intake, which action is MOST important before collecting a detailed history?</w:t>
      </w:r>
    </w:p>
    <w:p>
      <w:pPr>
        <w:keepNext w:val="0"/>
        <w:spacing w:before="0" w:after="20" w:line="240" w:lineRule="auto"/>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Ask each member to list childhood diagnoses.</w:t>
      </w:r>
    </w:p>
    <w:p>
      <w:pPr>
        <w:keepNext w:val="0"/>
        <w:spacing w:before="0" w:after="20" w:line="240" w:lineRule="auto"/>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Clarify the client system, referral question, participants, and immediate safety or access concerns.</w:t>
      </w:r>
    </w:p>
    <w:p>
      <w:pPr>
        <w:keepNext w:val="0"/>
        <w:spacing w:before="0" w:after="20" w:line="240" w:lineRule="auto"/>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Select a family-therapy model.</w:t>
      </w:r>
    </w:p>
    <w:p>
      <w:pPr>
        <w:keepNext w:val="0"/>
        <w:spacing w:before="0" w:after="20" w:line="240" w:lineRule="auto"/>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Decide which family member is the primary problem.</w:t>
      </w:r>
    </w:p>
    <w:p>
      <w:pPr>
        <w:keepNext/>
        <w:spacing w:before="60" w:after="20" w:line="245" w:lineRule="auto"/>
      </w:pPr>
      <w:r>
        <w:rPr>
          <w:rFonts w:ascii="Liberation Sans" w:hAnsi="Liberation Sans" w:eastAsia="Liberation Sans"/>
          <w:b/>
          <w:i w:val="0"/>
          <w:color w:val="193A63"/>
          <w:sz w:val="19"/>
        </w:rPr>
        <w:t>3. A client who is usually organized becomes disoriented and unable to recall recent events. What should the therapist do FIRST?</w:t>
      </w:r>
    </w:p>
    <w:p>
      <w:pPr>
        <w:keepNext w:val="0"/>
        <w:spacing w:before="0" w:after="20" w:line="240" w:lineRule="auto"/>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Interpret the change as avoidance.</w:t>
      </w:r>
    </w:p>
    <w:p>
      <w:pPr>
        <w:keepNext w:val="0"/>
        <w:spacing w:before="0" w:after="20" w:line="240" w:lineRule="auto"/>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Continue the planned intervention to reduce distress.</w:t>
      </w:r>
    </w:p>
    <w:p>
      <w:pPr>
        <w:keepNext w:val="0"/>
        <w:spacing w:before="0" w:after="20" w:line="240" w:lineRule="auto"/>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Assess the acute change, immediate safety, and need for urgent medical or psychiatric evaluation.</w:t>
      </w:r>
    </w:p>
    <w:p>
      <w:pPr>
        <w:keepNext w:val="0"/>
        <w:spacing w:before="0" w:after="20" w:line="240" w:lineRule="auto"/>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Ask the family to wait until the next session.</w:t>
      </w:r>
    </w:p>
    <w:p>
      <w:pPr>
        <w:keepNext/>
        <w:spacing w:before="60" w:after="20" w:line="245" w:lineRule="auto"/>
      </w:pPr>
      <w:r>
        <w:rPr>
          <w:rFonts w:ascii="Liberation Sans" w:hAnsi="Liberation Sans" w:eastAsia="Liberation Sans"/>
          <w:b/>
          <w:i w:val="0"/>
          <w:color w:val="193A63"/>
          <w:sz w:val="19"/>
        </w:rPr>
        <w:t>4. Which pairing is accurate?</w:t>
      </w:r>
    </w:p>
    <w:p>
      <w:pPr>
        <w:keepNext w:val="0"/>
        <w:spacing w:before="0" w:after="20" w:line="240" w:lineRule="auto"/>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Mood is observed; affect is reported.</w:t>
      </w:r>
    </w:p>
    <w:p>
      <w:pPr>
        <w:keepNext w:val="0"/>
        <w:spacing w:before="0" w:after="20" w:line="240" w:lineRule="auto"/>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Thought content refers only to speech rate.</w:t>
      </w:r>
    </w:p>
    <w:p>
      <w:pPr>
        <w:keepNext w:val="0"/>
        <w:spacing w:before="0" w:after="20" w:line="240" w:lineRule="auto"/>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Mood is reported; affect is observed.</w:t>
      </w:r>
    </w:p>
    <w:p>
      <w:pPr>
        <w:keepNext w:val="0"/>
        <w:spacing w:before="0" w:after="20" w:line="240" w:lineRule="auto"/>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Judgment and insight are identical.</w:t>
      </w:r>
    </w:p>
    <w:p>
      <w:pPr>
        <w:keepNext/>
        <w:spacing w:before="60" w:after="20" w:line="245" w:lineRule="auto"/>
      </w:pPr>
      <w:r>
        <w:rPr>
          <w:rFonts w:ascii="Liberation Sans" w:hAnsi="Liberation Sans" w:eastAsia="Liberation Sans"/>
          <w:b/>
          <w:i w:val="0"/>
          <w:color w:val="193A63"/>
          <w:sz w:val="19"/>
        </w:rPr>
        <w:t>5. During conflict, one partner pursues reassurance, the other withdraws, and pursuit then increases. Which description is BEST?</w:t>
      </w:r>
    </w:p>
    <w:p>
      <w:pPr>
        <w:keepNext w:val="0"/>
        <w:spacing w:before="0" w:after="20" w:line="240" w:lineRule="auto"/>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A reciprocal interactional sequence.</w:t>
      </w:r>
    </w:p>
    <w:p>
      <w:pPr>
        <w:keepNext w:val="0"/>
        <w:spacing w:before="0" w:after="20" w:line="240" w:lineRule="auto"/>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Proof that the withdrawing partner causes the problem.</w:t>
      </w:r>
    </w:p>
    <w:p>
      <w:pPr>
        <w:keepNext w:val="0"/>
        <w:spacing w:before="0" w:after="20" w:line="240" w:lineRule="auto"/>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A diagnosis of dependent personality.</w:t>
      </w:r>
    </w:p>
    <w:p>
      <w:pPr>
        <w:keepNext w:val="0"/>
        <w:spacing w:before="0" w:after="20" w:line="240" w:lineRule="auto"/>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Evidence that couple treatment is inappropriate.</w:t>
      </w:r>
    </w:p>
    <w:p>
      <w:pPr>
        <w:keepNext/>
        <w:spacing w:before="60" w:after="20" w:line="245" w:lineRule="auto"/>
      </w:pPr>
      <w:r>
        <w:rPr>
          <w:rFonts w:ascii="Liberation Sans" w:hAnsi="Liberation Sans" w:eastAsia="Liberation Sans"/>
          <w:b/>
          <w:i w:val="0"/>
          <w:color w:val="193A63"/>
          <w:sz w:val="19"/>
        </w:rPr>
        <w:t>6. A family begins having conflict when an adult child returns home to care for an ill parent. What should the therapist assess FIRST?</w:t>
      </w:r>
    </w:p>
    <w:p>
      <w:pPr>
        <w:keepNext w:val="0"/>
        <w:spacing w:before="0" w:after="20" w:line="240" w:lineRule="auto"/>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Whether one person is resistant to change.</w:t>
      </w:r>
    </w:p>
    <w:p>
      <w:pPr>
        <w:keepNext w:val="0"/>
        <w:spacing w:before="0" w:after="20" w:line="240" w:lineRule="auto"/>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How caregiving, loss, role change, development, and family-life-cycle transition affect functioning.</w:t>
      </w:r>
    </w:p>
    <w:p>
      <w:pPr>
        <w:keepNext w:val="0"/>
        <w:spacing w:before="0" w:after="20" w:line="240" w:lineRule="auto"/>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Which family member should be removed from treatment.</w:t>
      </w:r>
    </w:p>
    <w:p>
      <w:pPr>
        <w:keepNext w:val="0"/>
        <w:spacing w:before="0" w:after="20" w:line="240" w:lineRule="auto"/>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Whether the family has a single intergenerational diagnosis.</w:t>
      </w:r>
    </w:p>
    <w:p>
      <w:pPr>
        <w:keepNext/>
        <w:pageBreakBefore/>
        <w:spacing w:before="60" w:after="20" w:line="245" w:lineRule="auto"/>
      </w:pPr>
      <w:r>
        <w:rPr>
          <w:rFonts w:ascii="Liberation Sans" w:hAnsi="Liberation Sans" w:eastAsia="Liberation Sans"/>
          <w:b/>
          <w:i w:val="0"/>
          <w:color w:val="193A63"/>
          <w:sz w:val="19"/>
        </w:rPr>
        <w:t>7. A recently immigrated client gives brief answers through a family interpreter. Which response is BEST?</w:t>
      </w:r>
    </w:p>
    <w:p>
      <w:pPr>
        <w:keepNext w:val="0"/>
        <w:spacing w:before="0" w:after="20" w:line="240" w:lineRule="auto"/>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Assume the client prefers limited disclosure.</w:t>
      </w:r>
    </w:p>
    <w:p>
      <w:pPr>
        <w:keepNext w:val="0"/>
        <w:spacing w:before="0" w:after="20" w:line="240" w:lineRule="auto"/>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Ask the family interpreter to explain cultural beliefs.</w:t>
      </w:r>
    </w:p>
    <w:p>
      <w:pPr>
        <w:keepNext w:val="0"/>
        <w:spacing w:before="0" w:after="20" w:line="240" w:lineRule="auto"/>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Arrange qualified language access and ask how migration, identity, power, and privacy affect participation.</w:t>
      </w:r>
    </w:p>
    <w:p>
      <w:pPr>
        <w:keepNext w:val="0"/>
        <w:spacing w:before="0" w:after="20" w:line="240" w:lineRule="auto"/>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Delay assessment until the client speaks English fluently.</w:t>
      </w:r>
    </w:p>
    <w:p>
      <w:pPr>
        <w:keepNext/>
        <w:spacing w:before="60" w:after="20" w:line="245" w:lineRule="auto"/>
      </w:pPr>
      <w:r>
        <w:rPr>
          <w:rFonts w:ascii="Liberation Sans" w:hAnsi="Liberation Sans" w:eastAsia="Liberation Sans"/>
          <w:b/>
          <w:i w:val="0"/>
          <w:color w:val="193A63"/>
          <w:sz w:val="19"/>
        </w:rPr>
        <w:t>8. Which statement BEST reflects a provisional systemic hypothesis?</w:t>
      </w:r>
    </w:p>
    <w:p>
      <w:pPr>
        <w:keepNext w:val="0"/>
        <w:spacing w:before="0" w:after="20" w:line="240" w:lineRule="auto"/>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The parent’s anxiety causes the child’s symptoms.</w:t>
      </w:r>
    </w:p>
    <w:p>
      <w:pPr>
        <w:keepNext w:val="0"/>
        <w:spacing w:before="0" w:after="20" w:line="240" w:lineRule="auto"/>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Monitoring and withdrawal may reinforce one another amid school stress; safety, mood, and peer context still require assessment.</w:t>
      </w:r>
    </w:p>
    <w:p>
      <w:pPr>
        <w:keepNext w:val="0"/>
        <w:spacing w:before="0" w:after="20" w:line="240" w:lineRule="auto"/>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The adolescent is manipulative and the parents are overprotective.</w:t>
      </w:r>
    </w:p>
    <w:p>
      <w:pPr>
        <w:keepNext w:val="0"/>
        <w:spacing w:before="0" w:after="20" w:line="240" w:lineRule="auto"/>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The family is enmeshed, so no further assessment is needed.</w:t>
      </w:r>
    </w:p>
    <w:p>
      <w:pPr>
        <w:keepNext/>
        <w:spacing w:before="60" w:after="20" w:line="245" w:lineRule="auto"/>
      </w:pPr>
      <w:r>
        <w:rPr>
          <w:rFonts w:ascii="Liberation Sans" w:hAnsi="Liberation Sans" w:eastAsia="Liberation Sans"/>
          <w:b/>
          <w:i w:val="0"/>
          <w:color w:val="193A63"/>
          <w:sz w:val="19"/>
        </w:rPr>
        <w:t>9. A client reports heavy alcohol use, recent impaired driving, and tremors when trying to stop. What is the therapist’s BEST initial response?</w:t>
      </w:r>
    </w:p>
    <w:p>
      <w:pPr>
        <w:keepNext w:val="0"/>
        <w:spacing w:before="0" w:after="20" w:line="240" w:lineRule="auto"/>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Begin communication-skills training.</w:t>
      </w:r>
    </w:p>
    <w:p>
      <w:pPr>
        <w:keepNext w:val="0"/>
        <w:spacing w:before="0" w:after="20" w:line="240" w:lineRule="auto"/>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Ask the partner to monitor all drinking.</w:t>
      </w:r>
    </w:p>
    <w:p>
      <w:pPr>
        <w:keepNext w:val="0"/>
        <w:spacing w:before="0" w:after="20" w:line="240" w:lineRule="auto"/>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Assess immediate safety and withdrawal risk and arrange the appropriate medical or specialty evaluation.</w:t>
      </w:r>
    </w:p>
    <w:p>
      <w:pPr>
        <w:keepNext w:val="0"/>
        <w:spacing w:before="0" w:after="20" w:line="240" w:lineRule="auto"/>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Wait for a formal diagnosis before addressing the concern.</w:t>
      </w:r>
    </w:p>
    <w:p>
      <w:pPr>
        <w:keepNext/>
        <w:spacing w:before="60" w:after="20" w:line="245" w:lineRule="auto"/>
      </w:pPr>
      <w:r>
        <w:rPr>
          <w:rFonts w:ascii="Liberation Sans" w:hAnsi="Liberation Sans" w:eastAsia="Liberation Sans"/>
          <w:b/>
          <w:i w:val="0"/>
          <w:color w:val="193A63"/>
          <w:sz w:val="19"/>
        </w:rPr>
        <w:t>10. A client denies problems, a spouse reports major impairment, and records show repeated absences. What is the MOST appropriate assessment response?</w:t>
      </w:r>
    </w:p>
    <w:p>
      <w:pPr>
        <w:keepNext w:val="0"/>
        <w:spacing w:before="0" w:after="20" w:line="240" w:lineRule="auto"/>
      </w:pPr>
      <w:r>
        <w:rPr>
          <w:rFonts w:ascii="Liberation Sans" w:hAnsi="Liberation Sans" w:eastAsia="Liberation Sans"/>
          <w:b/>
          <w:i w:val="0"/>
          <w:color w:val="1F2937"/>
          <w:sz w:val="18"/>
        </w:rPr>
        <w:t xml:space="preserve">A. </w:t>
      </w:r>
      <w:r>
        <w:rPr>
          <w:rFonts w:ascii="Liberation Sans" w:hAnsi="Liberation Sans" w:eastAsia="Liberation Sans"/>
          <w:b w:val="0"/>
          <w:i w:val="0"/>
          <w:color w:val="1F2937"/>
          <w:sz w:val="18"/>
        </w:rPr>
        <w:t>Choose the spouse as the reliable informant.</w:t>
      </w:r>
    </w:p>
    <w:p>
      <w:pPr>
        <w:keepNext w:val="0"/>
        <w:spacing w:before="0" w:after="20" w:line="240" w:lineRule="auto"/>
      </w:pPr>
      <w:r>
        <w:rPr>
          <w:rFonts w:ascii="Liberation Sans" w:hAnsi="Liberation Sans" w:eastAsia="Liberation Sans"/>
          <w:b/>
          <w:i w:val="0"/>
          <w:color w:val="1F2937"/>
          <w:sz w:val="18"/>
        </w:rPr>
        <w:t xml:space="preserve">B. </w:t>
      </w:r>
      <w:r>
        <w:rPr>
          <w:rFonts w:ascii="Liberation Sans" w:hAnsi="Liberation Sans" w:eastAsia="Liberation Sans"/>
          <w:b w:val="0"/>
          <w:i w:val="0"/>
          <w:color w:val="1F2937"/>
          <w:sz w:val="18"/>
        </w:rPr>
        <w:t>Choose the client as the reliable informant.</w:t>
      </w:r>
    </w:p>
    <w:p>
      <w:pPr>
        <w:keepNext w:val="0"/>
        <w:spacing w:before="0" w:after="20" w:line="240" w:lineRule="auto"/>
      </w:pPr>
      <w:r>
        <w:rPr>
          <w:rFonts w:ascii="Liberation Sans" w:hAnsi="Liberation Sans" w:eastAsia="Liberation Sans"/>
          <w:b/>
          <w:i w:val="0"/>
          <w:color w:val="1F2937"/>
          <w:sz w:val="18"/>
        </w:rPr>
        <w:t xml:space="preserve">C. </w:t>
      </w:r>
      <w:r>
        <w:rPr>
          <w:rFonts w:ascii="Liberation Sans" w:hAnsi="Liberation Sans" w:eastAsia="Liberation Sans"/>
          <w:b w:val="0"/>
          <w:i w:val="0"/>
          <w:color w:val="1F2937"/>
          <w:sz w:val="18"/>
        </w:rPr>
        <w:t>Document the discrepancy, clarify each source and its limits, assess the underlying concerns directly, and identify referral or coordination needs.</w:t>
      </w:r>
    </w:p>
    <w:p>
      <w:pPr>
        <w:keepNext w:val="0"/>
        <w:spacing w:before="0" w:after="20" w:line="240" w:lineRule="auto"/>
      </w:pPr>
      <w:r>
        <w:rPr>
          <w:rFonts w:ascii="Liberation Sans" w:hAnsi="Liberation Sans" w:eastAsia="Liberation Sans"/>
          <w:b/>
          <w:i w:val="0"/>
          <w:color w:val="1F2937"/>
          <w:sz w:val="18"/>
        </w:rPr>
        <w:t xml:space="preserve">D. </w:t>
      </w:r>
      <w:r>
        <w:rPr>
          <w:rFonts w:ascii="Liberation Sans" w:hAnsi="Liberation Sans" w:eastAsia="Liberation Sans"/>
          <w:b w:val="0"/>
          <w:i w:val="0"/>
          <w:color w:val="1F2937"/>
          <w:sz w:val="18"/>
        </w:rPr>
        <w:t>Exclude collateral information because reports disagree.</w:t>
      </w:r>
    </w:p>
    <w:tbl>
      <w:tblPr>
        <w:tblW w:type="auto" w:w="0"/>
        <w:jc w:val="center"/>
        <w:tblLayout w:type="autofit"/>
        <w:tblLook w:firstColumn="1" w:firstRow="1" w:lastColumn="0" w:lastRow="0" w:noHBand="0" w:noVBand="1" w:val="04A0"/>
      </w:tblPr>
      <w:tblGrid>
        <w:gridCol w:w="10570"/>
      </w:tblGrid>
      <w:tr>
        <w:tc>
          <w:tcPr>
            <w:tcW w:type="dxa" w:w="10570"/>
            <w:shd w:fill="F3F4F6"/>
            <w:tcBorders>
              <w:top w:val="single" w:sz="10" w:color="9CA3AF"/>
              <w:left w:val="single" w:sz="10" w:color="9CA3AF"/>
              <w:bottom w:val="single" w:sz="10" w:color="9CA3AF"/>
              <w:right w:val="single" w:sz="10" w:color="9CA3AF"/>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SCORE REFLECTION</w:t>
            </w:r>
          </w:p>
          <w:p>
            <w:pPr>
              <w:spacing w:after="0" w:line="247" w:lineRule="auto"/>
            </w:pPr>
            <w:r>
              <w:rPr>
                <w:rFonts w:ascii="Liberation Sans" w:hAnsi="Liberation Sans" w:eastAsia="Liberation Sans"/>
                <w:b w:val="0"/>
                <w:i w:val="0"/>
                <w:color w:val="1F2937"/>
                <w:sz w:val="20"/>
              </w:rPr>
              <w:t>Raw score: ____ / 10    High-confidence misses: ____    Primary error code: ____    One rule I will apply next time: ____________________________________________</w:t>
            </w:r>
          </w:p>
        </w:tc>
      </w:tr>
    </w:tbl>
    <w:p>
      <w:pPr>
        <w:keepNext w:val="0"/>
        <w:spacing w:before="0" w:after="40" w:line="252" w:lineRule="auto"/>
      </w:pPr>
    </w:p>
    <w:p>
      <w:pPr>
        <w:keepNext/>
        <w:pageBreakBefore/>
        <w:spacing w:before="140" w:after="60" w:line="240" w:lineRule="auto"/>
      </w:pPr>
      <w:r>
        <w:rPr>
          <w:rFonts w:ascii="Liberation Sans" w:hAnsi="Liberation Sans" w:eastAsia="Liberation Sans"/>
          <w:b/>
          <w:i w:val="0"/>
          <w:color w:val="193A63"/>
          <w:sz w:val="32"/>
        </w:rPr>
        <w:t>Answer Key and Detailed Rationales</w:t>
      </w:r>
    </w:p>
    <w:p>
      <w:pPr>
        <w:keepNext w:val="0"/>
        <w:spacing w:before="0" w:after="100" w:line="252" w:lineRule="auto"/>
      </w:pPr>
      <w:r>
        <w:rPr>
          <w:rFonts w:ascii="Liberation Sans" w:hAnsi="Liberation Sans" w:eastAsia="Liberation Sans"/>
          <w:b w:val="0"/>
          <w:i w:val="0"/>
          <w:color w:val="1F2937"/>
          <w:sz w:val="20"/>
        </w:rPr>
        <w:t>Review the reasoning, not only the correct letter. For each miss, identify the information source, the assessment task, the missing decision-critical data, and the earliest supported correction.</w:t>
      </w:r>
    </w:p>
    <w:p>
      <w:pPr>
        <w:keepNext/>
        <w:spacing w:before="80" w:after="20" w:line="240" w:lineRule="auto"/>
      </w:pPr>
      <w:r>
        <w:rPr>
          <w:rFonts w:ascii="Liberation Sans" w:hAnsi="Liberation Sans" w:eastAsia="Liberation Sans"/>
          <w:b/>
          <w:i w:val="0"/>
          <w:color w:val="193A63"/>
          <w:sz w:val="19"/>
        </w:rPr>
        <w:t>1. Correct Answer: B</w:t>
      </w:r>
    </w:p>
    <w:p>
      <w:pPr>
        <w:keepNext w:val="0"/>
        <w:spacing w:before="0" w:after="20" w:line="240" w:lineRule="auto"/>
      </w:pPr>
      <w:r>
        <w:rPr>
          <w:rFonts w:ascii="Liberation Sans" w:hAnsi="Liberation Sans" w:eastAsia="Liberation Sans"/>
          <w:b/>
          <w:i w:val="0"/>
          <w:color w:val="1F2937"/>
          <w:sz w:val="18"/>
        </w:rPr>
        <w:t xml:space="preserve">Why B is correct: </w:t>
      </w:r>
      <w:r>
        <w:rPr>
          <w:rFonts w:ascii="Liberation Sans" w:hAnsi="Liberation Sans" w:eastAsia="Liberation Sans"/>
          <w:b w:val="0"/>
          <w:i w:val="0"/>
          <w:color w:val="1F2937"/>
          <w:sz w:val="18"/>
        </w:rPr>
        <w:t>It records visible behavior and the frequency without assigning motive.</w:t>
      </w:r>
    </w:p>
    <w:p>
      <w:pPr>
        <w:keepNext w:val="0"/>
        <w:spacing w:before="0" w:after="20" w:line="240"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“Evasive” interprets the behavior.</w:t>
      </w:r>
    </w:p>
    <w:p>
      <w:pPr>
        <w:keepNext w:val="0"/>
        <w:spacing w:before="0" w:after="20" w:line="240" w:lineRule="auto"/>
      </w:pPr>
      <w:r>
        <w:rPr>
          <w:rFonts w:ascii="Liberation Sans" w:hAnsi="Liberation Sans" w:eastAsia="Liberation Sans"/>
          <w:b/>
          <w:i w:val="0"/>
          <w:color w:val="1F2937"/>
          <w:sz w:val="18"/>
        </w:rPr>
        <w:t xml:space="preserve">Why C is not best: </w:t>
      </w:r>
      <w:r>
        <w:rPr>
          <w:rFonts w:ascii="Liberation Sans" w:hAnsi="Liberation Sans" w:eastAsia="Liberation Sans"/>
          <w:b w:val="0"/>
          <w:i w:val="0"/>
          <w:color w:val="1F2937"/>
          <w:sz w:val="18"/>
        </w:rPr>
        <w:t>Shame is an unverified internal state.</w:t>
      </w:r>
    </w:p>
    <w:p>
      <w:pPr>
        <w:keepNext w:val="0"/>
        <w:spacing w:before="0" w:after="20" w:line="240"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“Controlling” is a conclusion requiring more evidence.</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CTA EXAM STRATEGY</w:t>
            </w:r>
          </w:p>
          <w:p>
            <w:pPr>
              <w:spacing w:after="0" w:line="247" w:lineRule="auto"/>
            </w:pPr>
            <w:r>
              <w:rPr>
                <w:rFonts w:ascii="Liberation Sans" w:hAnsi="Liberation Sans" w:eastAsia="Liberation Sans"/>
                <w:b w:val="0"/>
                <w:i w:val="0"/>
                <w:color w:val="1F2937"/>
                <w:sz w:val="20"/>
              </w:rPr>
              <w:t>Describe what occurred before explaining what it means.</w:t>
            </w:r>
          </w:p>
        </w:tc>
      </w:tr>
    </w:tbl>
    <w:p>
      <w:pPr>
        <w:keepNext w:val="0"/>
        <w:spacing w:before="0" w:after="40" w:line="252" w:lineRule="auto"/>
      </w:pPr>
    </w:p>
    <w:p>
      <w:pPr>
        <w:keepNext/>
        <w:spacing w:before="80" w:after="20" w:line="240" w:lineRule="auto"/>
      </w:pPr>
      <w:r>
        <w:rPr>
          <w:rFonts w:ascii="Liberation Sans" w:hAnsi="Liberation Sans" w:eastAsia="Liberation Sans"/>
          <w:b/>
          <w:i w:val="0"/>
          <w:color w:val="193A63"/>
          <w:sz w:val="19"/>
        </w:rPr>
        <w:t>2. Correct Answer: B</w:t>
      </w:r>
    </w:p>
    <w:p>
      <w:pPr>
        <w:keepNext w:val="0"/>
        <w:spacing w:before="0" w:after="20" w:line="240" w:lineRule="auto"/>
      </w:pPr>
      <w:r>
        <w:rPr>
          <w:rFonts w:ascii="Liberation Sans" w:hAnsi="Liberation Sans" w:eastAsia="Liberation Sans"/>
          <w:b/>
          <w:i w:val="0"/>
          <w:color w:val="1F2937"/>
          <w:sz w:val="18"/>
        </w:rPr>
        <w:t xml:space="preserve">Why B is correct: </w:t>
      </w:r>
      <w:r>
        <w:rPr>
          <w:rFonts w:ascii="Liberation Sans" w:hAnsi="Liberation Sans" w:eastAsia="Liberation Sans"/>
          <w:b w:val="0"/>
          <w:i w:val="0"/>
          <w:color w:val="1F2937"/>
          <w:sz w:val="18"/>
        </w:rPr>
        <w:t>The therapist must define the assessment frame and identify conditions that may change participation or urgency.</w:t>
      </w:r>
    </w:p>
    <w:p>
      <w:pPr>
        <w:keepNext w:val="0"/>
        <w:spacing w:before="0" w:after="20" w:line="240"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Detailed history is premature without a frame.</w:t>
      </w:r>
    </w:p>
    <w:p>
      <w:pPr>
        <w:keepNext w:val="0"/>
        <w:spacing w:before="0" w:after="20" w:line="240" w:lineRule="auto"/>
      </w:pPr>
      <w:r>
        <w:rPr>
          <w:rFonts w:ascii="Liberation Sans" w:hAnsi="Liberation Sans" w:eastAsia="Liberation Sans"/>
          <w:b/>
          <w:i w:val="0"/>
          <w:color w:val="1F2937"/>
          <w:sz w:val="18"/>
        </w:rPr>
        <w:t xml:space="preserve">Why C is not best: </w:t>
      </w:r>
      <w:r>
        <w:rPr>
          <w:rFonts w:ascii="Liberation Sans" w:hAnsi="Liberation Sans" w:eastAsia="Liberation Sans"/>
          <w:b w:val="0"/>
          <w:i w:val="0"/>
          <w:color w:val="1F2937"/>
          <w:sz w:val="18"/>
        </w:rPr>
        <w:t>A model should not be selected before the assessment task is clear.</w:t>
      </w:r>
    </w:p>
    <w:p>
      <w:pPr>
        <w:keepNext w:val="0"/>
        <w:spacing w:before="0" w:after="20" w:line="240"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Systemic assessment does not begin by assigning one person ownership of the problem.</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CTA EXAM STRATEGY</w:t>
            </w:r>
          </w:p>
          <w:p>
            <w:pPr>
              <w:spacing w:after="0" w:line="247" w:lineRule="auto"/>
            </w:pPr>
            <w:r>
              <w:rPr>
                <w:rFonts w:ascii="Liberation Sans" w:hAnsi="Liberation Sans" w:eastAsia="Liberation Sans"/>
                <w:b w:val="0"/>
                <w:i w:val="0"/>
                <w:color w:val="1F2937"/>
                <w:sz w:val="20"/>
              </w:rPr>
              <w:t>Use INTAKE before content: purpose, client system, urgency, timeline, sources, and engagement.</w:t>
            </w:r>
          </w:p>
        </w:tc>
      </w:tr>
    </w:tbl>
    <w:p>
      <w:pPr>
        <w:keepNext w:val="0"/>
        <w:spacing w:before="0" w:after="40" w:line="252" w:lineRule="auto"/>
      </w:pPr>
    </w:p>
    <w:p>
      <w:pPr>
        <w:keepNext/>
        <w:spacing w:before="80" w:after="20" w:line="240" w:lineRule="auto"/>
      </w:pPr>
      <w:r>
        <w:rPr>
          <w:rFonts w:ascii="Liberation Sans" w:hAnsi="Liberation Sans" w:eastAsia="Liberation Sans"/>
          <w:b/>
          <w:i w:val="0"/>
          <w:color w:val="193A63"/>
          <w:sz w:val="19"/>
        </w:rPr>
        <w:t>3. Correct Answer: C</w:t>
      </w:r>
    </w:p>
    <w:p>
      <w:pPr>
        <w:keepNext w:val="0"/>
        <w:spacing w:before="0" w:after="20" w:line="240" w:lineRule="auto"/>
      </w:pPr>
      <w:r>
        <w:rPr>
          <w:rFonts w:ascii="Liberation Sans" w:hAnsi="Liberation Sans" w:eastAsia="Liberation Sans"/>
          <w:b/>
          <w:i w:val="0"/>
          <w:color w:val="1F2937"/>
          <w:sz w:val="18"/>
        </w:rPr>
        <w:t xml:space="preserve">Why C is correct: </w:t>
      </w:r>
      <w:r>
        <w:rPr>
          <w:rFonts w:ascii="Liberation Sans" w:hAnsi="Liberation Sans" w:eastAsia="Liberation Sans"/>
          <w:b w:val="0"/>
          <w:i w:val="0"/>
          <w:color w:val="1F2937"/>
          <w:sz w:val="18"/>
        </w:rPr>
        <w:t>A sudden cognitive change may reflect an urgent medical, substance-related, neurological, or psychiatric condition and requires immediate routing.</w:t>
      </w:r>
    </w:p>
    <w:p>
      <w:pPr>
        <w:keepNext w:val="0"/>
        <w:spacing w:before="0" w:after="20" w:line="240"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Avoidance is an unsupported interpretation.</w:t>
      </w:r>
    </w:p>
    <w:p>
      <w:pPr>
        <w:keepNext w:val="0"/>
        <w:spacing w:before="0" w:after="20" w:line="240" w:lineRule="auto"/>
      </w:pPr>
      <w:r>
        <w:rPr>
          <w:rFonts w:ascii="Liberation Sans" w:hAnsi="Liberation Sans" w:eastAsia="Liberation Sans"/>
          <w:b/>
          <w:i w:val="0"/>
          <w:color w:val="1F2937"/>
          <w:sz w:val="18"/>
        </w:rPr>
        <w:t xml:space="preserve">Why B is not best: </w:t>
      </w:r>
      <w:r>
        <w:rPr>
          <w:rFonts w:ascii="Liberation Sans" w:hAnsi="Liberation Sans" w:eastAsia="Liberation Sans"/>
          <w:b w:val="0"/>
          <w:i w:val="0"/>
          <w:color w:val="1F2937"/>
          <w:sz w:val="18"/>
        </w:rPr>
        <w:t>Routine technique may delay needed evaluation.</w:t>
      </w:r>
    </w:p>
    <w:p>
      <w:pPr>
        <w:keepNext w:val="0"/>
        <w:spacing w:before="0" w:after="20" w:line="240"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Waiting is unsafe when functioning has acutely changed.</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CTA EXAM STRATEGY</w:t>
            </w:r>
          </w:p>
          <w:p>
            <w:pPr>
              <w:spacing w:after="0" w:line="247" w:lineRule="auto"/>
            </w:pPr>
            <w:r>
              <w:rPr>
                <w:rFonts w:ascii="Liberation Sans" w:hAnsi="Liberation Sans" w:eastAsia="Liberation Sans"/>
                <w:b w:val="0"/>
                <w:i w:val="0"/>
                <w:color w:val="1F2937"/>
                <w:sz w:val="20"/>
              </w:rPr>
              <w:t>When baseline changes suddenly, necessity and urgency control the sequence.</w:t>
            </w:r>
          </w:p>
        </w:tc>
      </w:tr>
    </w:tbl>
    <w:p>
      <w:pPr>
        <w:keepNext w:val="0"/>
        <w:spacing w:before="0" w:after="40" w:line="252" w:lineRule="auto"/>
      </w:pPr>
    </w:p>
    <w:p>
      <w:pPr>
        <w:keepNext/>
        <w:spacing w:before="80" w:after="20" w:line="240" w:lineRule="auto"/>
      </w:pPr>
      <w:r>
        <w:rPr>
          <w:rFonts w:ascii="Liberation Sans" w:hAnsi="Liberation Sans" w:eastAsia="Liberation Sans"/>
          <w:b/>
          <w:i w:val="0"/>
          <w:color w:val="193A63"/>
          <w:sz w:val="19"/>
        </w:rPr>
        <w:t>4. Correct Answer: C</w:t>
      </w:r>
    </w:p>
    <w:p>
      <w:pPr>
        <w:keepNext w:val="0"/>
        <w:spacing w:before="0" w:after="20" w:line="240" w:lineRule="auto"/>
      </w:pPr>
      <w:r>
        <w:rPr>
          <w:rFonts w:ascii="Liberation Sans" w:hAnsi="Liberation Sans" w:eastAsia="Liberation Sans"/>
          <w:b/>
          <w:i w:val="0"/>
          <w:color w:val="1F2937"/>
          <w:sz w:val="18"/>
        </w:rPr>
        <w:t xml:space="preserve">Why C is correct: </w:t>
      </w:r>
      <w:r>
        <w:rPr>
          <w:rFonts w:ascii="Liberation Sans" w:hAnsi="Liberation Sans" w:eastAsia="Liberation Sans"/>
          <w:b w:val="0"/>
          <w:i w:val="0"/>
          <w:color w:val="1F2937"/>
          <w:sz w:val="18"/>
        </w:rPr>
        <w:t>Mood is the client’s reported internal state; affect is the therapist’s observation of emotional expression.</w:t>
      </w:r>
    </w:p>
    <w:p>
      <w:pPr>
        <w:keepNext w:val="0"/>
        <w:spacing w:before="0" w:after="20" w:line="240"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The pairing is reversed.</w:t>
      </w:r>
    </w:p>
    <w:p>
      <w:pPr>
        <w:keepNext w:val="0"/>
        <w:spacing w:before="0" w:after="20" w:line="240" w:lineRule="auto"/>
      </w:pPr>
      <w:r>
        <w:rPr>
          <w:rFonts w:ascii="Liberation Sans" w:hAnsi="Liberation Sans" w:eastAsia="Liberation Sans"/>
          <w:b/>
          <w:i w:val="0"/>
          <w:color w:val="1F2937"/>
          <w:sz w:val="18"/>
        </w:rPr>
        <w:t xml:space="preserve">Why B is not best: </w:t>
      </w:r>
      <w:r>
        <w:rPr>
          <w:rFonts w:ascii="Liberation Sans" w:hAnsi="Liberation Sans" w:eastAsia="Liberation Sans"/>
          <w:b w:val="0"/>
          <w:i w:val="0"/>
          <w:color w:val="1F2937"/>
          <w:sz w:val="18"/>
        </w:rPr>
        <w:t>Thought content concerns ideas, beliefs, themes, and preoccupations—not only speech rate.</w:t>
      </w:r>
    </w:p>
    <w:p>
      <w:pPr>
        <w:keepNext w:val="0"/>
        <w:spacing w:before="0" w:after="20" w:line="240"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Insight and judgment are related but distinct domains.</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CTA EXAM STRATEGY</w:t>
            </w:r>
          </w:p>
          <w:p>
            <w:pPr>
              <w:spacing w:after="0" w:line="247" w:lineRule="auto"/>
            </w:pPr>
            <w:r>
              <w:rPr>
                <w:rFonts w:ascii="Liberation Sans" w:hAnsi="Liberation Sans" w:eastAsia="Liberation Sans"/>
                <w:b w:val="0"/>
                <w:i w:val="0"/>
                <w:color w:val="1F2937"/>
                <w:sz w:val="20"/>
              </w:rPr>
              <w:t>Keep MSE categories separate so documentation remains precise.</w:t>
            </w:r>
          </w:p>
        </w:tc>
      </w:tr>
    </w:tbl>
    <w:p>
      <w:pPr>
        <w:keepNext w:val="0"/>
        <w:spacing w:before="0" w:after="40" w:line="252" w:lineRule="auto"/>
      </w:pPr>
    </w:p>
    <w:p>
      <w:pPr>
        <w:keepNext/>
        <w:spacing w:before="80" w:after="20" w:line="240" w:lineRule="auto"/>
      </w:pPr>
      <w:r>
        <w:rPr>
          <w:rFonts w:ascii="Liberation Sans" w:hAnsi="Liberation Sans" w:eastAsia="Liberation Sans"/>
          <w:b/>
          <w:i w:val="0"/>
          <w:color w:val="193A63"/>
          <w:sz w:val="19"/>
        </w:rPr>
        <w:t>5. Correct Answer: A</w:t>
      </w:r>
    </w:p>
    <w:p>
      <w:pPr>
        <w:keepNext w:val="0"/>
        <w:spacing w:before="0" w:after="20" w:line="240" w:lineRule="auto"/>
      </w:pPr>
      <w:r>
        <w:rPr>
          <w:rFonts w:ascii="Liberation Sans" w:hAnsi="Liberation Sans" w:eastAsia="Liberation Sans"/>
          <w:b/>
          <w:i w:val="0"/>
          <w:color w:val="1F2937"/>
          <w:sz w:val="18"/>
        </w:rPr>
        <w:t xml:space="preserve">Why A is correct: </w:t>
      </w:r>
      <w:r>
        <w:rPr>
          <w:rFonts w:ascii="Liberation Sans" w:hAnsi="Liberation Sans" w:eastAsia="Liberation Sans"/>
          <w:b w:val="0"/>
          <w:i w:val="0"/>
          <w:color w:val="1F2937"/>
          <w:sz w:val="18"/>
        </w:rPr>
        <w:t>The description shows a repeating reciprocal sequence in which each response influences the next.</w:t>
      </w:r>
    </w:p>
    <w:p>
      <w:pPr>
        <w:keepNext w:val="0"/>
        <w:spacing w:before="0" w:after="20" w:line="240" w:lineRule="auto"/>
      </w:pPr>
      <w:r>
        <w:rPr>
          <w:rFonts w:ascii="Liberation Sans" w:hAnsi="Liberation Sans" w:eastAsia="Liberation Sans"/>
          <w:b/>
          <w:i w:val="0"/>
          <w:color w:val="1F2937"/>
          <w:sz w:val="18"/>
        </w:rPr>
        <w:t xml:space="preserve">Why B is not best: </w:t>
      </w:r>
      <w:r>
        <w:rPr>
          <w:rFonts w:ascii="Liberation Sans" w:hAnsi="Liberation Sans" w:eastAsia="Liberation Sans"/>
          <w:b w:val="0"/>
          <w:i w:val="0"/>
          <w:color w:val="1F2937"/>
          <w:sz w:val="18"/>
        </w:rPr>
        <w:t>It returns to one-person causation.</w:t>
      </w:r>
    </w:p>
    <w:p>
      <w:pPr>
        <w:keepNext w:val="0"/>
        <w:spacing w:before="0" w:after="20" w:line="240" w:lineRule="auto"/>
      </w:pPr>
      <w:r>
        <w:rPr>
          <w:rFonts w:ascii="Liberation Sans" w:hAnsi="Liberation Sans" w:eastAsia="Liberation Sans"/>
          <w:b/>
          <w:i w:val="0"/>
          <w:color w:val="1F2937"/>
          <w:sz w:val="18"/>
        </w:rPr>
        <w:t xml:space="preserve">Why C is not best: </w:t>
      </w:r>
      <w:r>
        <w:rPr>
          <w:rFonts w:ascii="Liberation Sans" w:hAnsi="Liberation Sans" w:eastAsia="Liberation Sans"/>
          <w:b w:val="0"/>
          <w:i w:val="0"/>
          <w:color w:val="1F2937"/>
          <w:sz w:val="18"/>
        </w:rPr>
        <w:t>The pattern alone does not establish a personality diagnosis.</w:t>
      </w:r>
    </w:p>
    <w:p>
      <w:pPr>
        <w:keepNext w:val="0"/>
        <w:spacing w:before="0" w:after="20" w:line="240"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The sequence may be appropriate for couple assessment if safety and participation permit.</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CTA EXAM STRATEGY</w:t>
            </w:r>
          </w:p>
          <w:p>
            <w:pPr>
              <w:spacing w:after="0" w:line="247" w:lineRule="auto"/>
            </w:pPr>
            <w:r>
              <w:rPr>
                <w:rFonts w:ascii="Liberation Sans" w:hAnsi="Liberation Sans" w:eastAsia="Liberation Sans"/>
                <w:b w:val="0"/>
                <w:i w:val="0"/>
                <w:color w:val="1F2937"/>
                <w:sz w:val="20"/>
              </w:rPr>
              <w:t>Map the interaction before assigning cause or choosing treatment.</w:t>
            </w:r>
          </w:p>
        </w:tc>
      </w:tr>
    </w:tbl>
    <w:p>
      <w:pPr>
        <w:keepNext w:val="0"/>
        <w:spacing w:before="0" w:after="40" w:line="252" w:lineRule="auto"/>
      </w:pPr>
    </w:p>
    <w:p>
      <w:pPr>
        <w:keepNext/>
        <w:spacing w:before="80" w:after="20" w:line="240" w:lineRule="auto"/>
      </w:pPr>
      <w:r>
        <w:rPr>
          <w:rFonts w:ascii="Liberation Sans" w:hAnsi="Liberation Sans" w:eastAsia="Liberation Sans"/>
          <w:b/>
          <w:i w:val="0"/>
          <w:color w:val="193A63"/>
          <w:sz w:val="19"/>
        </w:rPr>
        <w:t>6. Correct Answer: B</w:t>
      </w:r>
    </w:p>
    <w:p>
      <w:pPr>
        <w:keepNext w:val="0"/>
        <w:spacing w:before="0" w:after="20" w:line="240" w:lineRule="auto"/>
      </w:pPr>
      <w:r>
        <w:rPr>
          <w:rFonts w:ascii="Liberation Sans" w:hAnsi="Liberation Sans" w:eastAsia="Liberation Sans"/>
          <w:b/>
          <w:i w:val="0"/>
          <w:color w:val="1F2937"/>
          <w:sz w:val="18"/>
        </w:rPr>
        <w:t xml:space="preserve">Why B is correct: </w:t>
      </w:r>
      <w:r>
        <w:rPr>
          <w:rFonts w:ascii="Liberation Sans" w:hAnsi="Liberation Sans" w:eastAsia="Liberation Sans"/>
          <w:b w:val="0"/>
          <w:i w:val="0"/>
          <w:color w:val="1F2937"/>
          <w:sz w:val="18"/>
        </w:rPr>
        <w:t>Caregiving, illness, loss, role shifts, and family-life-cycle transition are central assessment conditions.</w:t>
      </w:r>
    </w:p>
    <w:p>
      <w:pPr>
        <w:keepNext w:val="0"/>
        <w:spacing w:before="0" w:after="20" w:line="240"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Resistance is a conclusion, not the first assessment question.</w:t>
      </w:r>
    </w:p>
    <w:p>
      <w:pPr>
        <w:keepNext w:val="0"/>
        <w:spacing w:before="0" w:after="20" w:line="240" w:lineRule="auto"/>
      </w:pPr>
      <w:r>
        <w:rPr>
          <w:rFonts w:ascii="Liberation Sans" w:hAnsi="Liberation Sans" w:eastAsia="Liberation Sans"/>
          <w:b/>
          <w:i w:val="0"/>
          <w:color w:val="1F2937"/>
          <w:sz w:val="18"/>
        </w:rPr>
        <w:t xml:space="preserve">Why C is not best: </w:t>
      </w:r>
      <w:r>
        <w:rPr>
          <w:rFonts w:ascii="Liberation Sans" w:hAnsi="Liberation Sans" w:eastAsia="Liberation Sans"/>
          <w:b w:val="0"/>
          <w:i w:val="0"/>
          <w:color w:val="1F2937"/>
          <w:sz w:val="18"/>
        </w:rPr>
        <w:t>Removing a member is premature.</w:t>
      </w:r>
    </w:p>
    <w:p>
      <w:pPr>
        <w:keepNext w:val="0"/>
        <w:spacing w:before="0" w:after="20" w:line="240"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A single diagnosis does not replace developmental and systemic assessment.</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CTA EXAM STRATEGY</w:t>
            </w:r>
          </w:p>
          <w:p>
            <w:pPr>
              <w:spacing w:after="0" w:line="247" w:lineRule="auto"/>
            </w:pPr>
            <w:r>
              <w:rPr>
                <w:rFonts w:ascii="Liberation Sans" w:hAnsi="Liberation Sans" w:eastAsia="Liberation Sans"/>
                <w:b w:val="0"/>
                <w:i w:val="0"/>
                <w:color w:val="1F2937"/>
                <w:sz w:val="20"/>
              </w:rPr>
              <w:t>Assess the transition and actual demands before explaining the conflict.</w:t>
            </w:r>
          </w:p>
        </w:tc>
      </w:tr>
    </w:tbl>
    <w:p>
      <w:pPr>
        <w:keepNext w:val="0"/>
        <w:spacing w:before="0" w:after="40" w:line="252" w:lineRule="auto"/>
      </w:pPr>
    </w:p>
    <w:p>
      <w:pPr>
        <w:keepNext/>
        <w:spacing w:before="80" w:after="20" w:line="240" w:lineRule="auto"/>
      </w:pPr>
      <w:r>
        <w:rPr>
          <w:rFonts w:ascii="Liberation Sans" w:hAnsi="Liberation Sans" w:eastAsia="Liberation Sans"/>
          <w:b/>
          <w:i w:val="0"/>
          <w:color w:val="193A63"/>
          <w:sz w:val="19"/>
        </w:rPr>
        <w:t>7. Correct Answer: C</w:t>
      </w:r>
    </w:p>
    <w:p>
      <w:pPr>
        <w:keepNext w:val="0"/>
        <w:spacing w:before="0" w:after="20" w:line="240" w:lineRule="auto"/>
      </w:pPr>
      <w:r>
        <w:rPr>
          <w:rFonts w:ascii="Liberation Sans" w:hAnsi="Liberation Sans" w:eastAsia="Liberation Sans"/>
          <w:b/>
          <w:i w:val="0"/>
          <w:color w:val="1F2937"/>
          <w:sz w:val="18"/>
        </w:rPr>
        <w:t xml:space="preserve">Why C is correct: </w:t>
      </w:r>
      <w:r>
        <w:rPr>
          <w:rFonts w:ascii="Liberation Sans" w:hAnsi="Liberation Sans" w:eastAsia="Liberation Sans"/>
          <w:b w:val="0"/>
          <w:i w:val="0"/>
          <w:color w:val="1F2937"/>
          <w:sz w:val="18"/>
        </w:rPr>
        <w:t>Qualified language access and client-defined inquiry improve accuracy, privacy, and participation without stereotyping.</w:t>
      </w:r>
    </w:p>
    <w:p>
      <w:pPr>
        <w:keepNext w:val="0"/>
        <w:spacing w:before="0" w:after="20" w:line="240"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Brief answers may reflect many conditions.</w:t>
      </w:r>
    </w:p>
    <w:p>
      <w:pPr>
        <w:keepNext w:val="0"/>
        <w:spacing w:before="0" w:after="20" w:line="240" w:lineRule="auto"/>
      </w:pPr>
      <w:r>
        <w:rPr>
          <w:rFonts w:ascii="Liberation Sans" w:hAnsi="Liberation Sans" w:eastAsia="Liberation Sans"/>
          <w:b/>
          <w:i w:val="0"/>
          <w:color w:val="1F2937"/>
          <w:sz w:val="18"/>
        </w:rPr>
        <w:t xml:space="preserve">Why B is not best: </w:t>
      </w:r>
      <w:r>
        <w:rPr>
          <w:rFonts w:ascii="Liberation Sans" w:hAnsi="Liberation Sans" w:eastAsia="Liberation Sans"/>
          <w:b w:val="0"/>
          <w:i w:val="0"/>
          <w:color w:val="1F2937"/>
          <w:sz w:val="18"/>
        </w:rPr>
        <w:t>A family interpreter should not be expected to represent the client’s culture or preserve clinical privacy.</w:t>
      </w:r>
    </w:p>
    <w:p>
      <w:pPr>
        <w:keepNext w:val="0"/>
        <w:spacing w:before="0" w:after="20" w:line="240"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Assessment should be made accessible rather than postponed indefinitely.</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CTA EXAM STRATEGY</w:t>
            </w:r>
          </w:p>
          <w:p>
            <w:pPr>
              <w:spacing w:after="0" w:line="247" w:lineRule="auto"/>
            </w:pPr>
            <w:r>
              <w:rPr>
                <w:rFonts w:ascii="Liberation Sans" w:hAnsi="Liberation Sans" w:eastAsia="Liberation Sans"/>
                <w:b w:val="0"/>
                <w:i w:val="0"/>
                <w:color w:val="1F2937"/>
                <w:sz w:val="20"/>
              </w:rPr>
              <w:t>Treat access as a clinical condition and ask what context means to the client.</w:t>
            </w:r>
          </w:p>
        </w:tc>
      </w:tr>
    </w:tbl>
    <w:p>
      <w:pPr>
        <w:keepNext w:val="0"/>
        <w:spacing w:before="0" w:after="40" w:line="252" w:lineRule="auto"/>
      </w:pPr>
    </w:p>
    <w:p>
      <w:pPr>
        <w:keepNext/>
        <w:spacing w:before="80" w:after="20" w:line="240" w:lineRule="auto"/>
      </w:pPr>
      <w:r>
        <w:rPr>
          <w:rFonts w:ascii="Liberation Sans" w:hAnsi="Liberation Sans" w:eastAsia="Liberation Sans"/>
          <w:b/>
          <w:i w:val="0"/>
          <w:color w:val="193A63"/>
          <w:sz w:val="19"/>
        </w:rPr>
        <w:t>8. Correct Answer: B</w:t>
      </w:r>
    </w:p>
    <w:p>
      <w:pPr>
        <w:keepNext w:val="0"/>
        <w:spacing w:before="0" w:after="20" w:line="240" w:lineRule="auto"/>
      </w:pPr>
      <w:r>
        <w:rPr>
          <w:rFonts w:ascii="Liberation Sans" w:hAnsi="Liberation Sans" w:eastAsia="Liberation Sans"/>
          <w:b/>
          <w:i w:val="0"/>
          <w:color w:val="1F2937"/>
          <w:sz w:val="18"/>
        </w:rPr>
        <w:t xml:space="preserve">Why B is correct: </w:t>
      </w:r>
      <w:r>
        <w:rPr>
          <w:rFonts w:ascii="Liberation Sans" w:hAnsi="Liberation Sans" w:eastAsia="Liberation Sans"/>
          <w:b w:val="0"/>
          <w:i w:val="0"/>
          <w:color w:val="1F2937"/>
          <w:sz w:val="18"/>
        </w:rPr>
        <w:t>It links a reciprocal pattern and context while clearly naming missing assessment data.</w:t>
      </w:r>
    </w:p>
    <w:p>
      <w:pPr>
        <w:keepNext w:val="0"/>
        <w:spacing w:before="0" w:after="20" w:line="240"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It uses single-person causation.</w:t>
      </w:r>
    </w:p>
    <w:p>
      <w:pPr>
        <w:keepNext w:val="0"/>
        <w:spacing w:before="0" w:after="20" w:line="240" w:lineRule="auto"/>
      </w:pPr>
      <w:r>
        <w:rPr>
          <w:rFonts w:ascii="Liberation Sans" w:hAnsi="Liberation Sans" w:eastAsia="Liberation Sans"/>
          <w:b/>
          <w:i w:val="0"/>
          <w:color w:val="1F2937"/>
          <w:sz w:val="18"/>
        </w:rPr>
        <w:t xml:space="preserve">Why C is not best: </w:t>
      </w:r>
      <w:r>
        <w:rPr>
          <w:rFonts w:ascii="Liberation Sans" w:hAnsi="Liberation Sans" w:eastAsia="Liberation Sans"/>
          <w:b w:val="0"/>
          <w:i w:val="0"/>
          <w:color w:val="1F2937"/>
          <w:sz w:val="18"/>
        </w:rPr>
        <w:t>It relies on pejorative labels.</w:t>
      </w:r>
    </w:p>
    <w:p>
      <w:pPr>
        <w:keepNext w:val="0"/>
        <w:spacing w:before="0" w:after="20" w:line="240"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It treats a tentative structural description as proof and closes assessment.</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CTA EXAM STRATEGY</w:t>
            </w:r>
          </w:p>
          <w:p>
            <w:pPr>
              <w:spacing w:after="0" w:line="247" w:lineRule="auto"/>
            </w:pPr>
            <w:r>
              <w:rPr>
                <w:rFonts w:ascii="Liberation Sans" w:hAnsi="Liberation Sans" w:eastAsia="Liberation Sans"/>
                <w:b w:val="0"/>
                <w:i w:val="0"/>
                <w:color w:val="1F2937"/>
                <w:sz w:val="20"/>
              </w:rPr>
              <w:t>A provisional hypothesis must be evidence-linked, tentative, and revisable.</w:t>
            </w:r>
          </w:p>
        </w:tc>
      </w:tr>
    </w:tbl>
    <w:p>
      <w:pPr>
        <w:keepNext w:val="0"/>
        <w:spacing w:before="0" w:after="40" w:line="252" w:lineRule="auto"/>
      </w:pPr>
    </w:p>
    <w:p>
      <w:pPr>
        <w:keepNext/>
        <w:spacing w:before="80" w:after="20" w:line="240" w:lineRule="auto"/>
      </w:pPr>
      <w:r>
        <w:rPr>
          <w:rFonts w:ascii="Liberation Sans" w:hAnsi="Liberation Sans" w:eastAsia="Liberation Sans"/>
          <w:b/>
          <w:i w:val="0"/>
          <w:color w:val="193A63"/>
          <w:sz w:val="19"/>
        </w:rPr>
        <w:t>9. Correct Answer: C</w:t>
      </w:r>
    </w:p>
    <w:p>
      <w:pPr>
        <w:keepNext w:val="0"/>
        <w:spacing w:before="0" w:after="20" w:line="240" w:lineRule="auto"/>
      </w:pPr>
      <w:r>
        <w:rPr>
          <w:rFonts w:ascii="Liberation Sans" w:hAnsi="Liberation Sans" w:eastAsia="Liberation Sans"/>
          <w:b/>
          <w:i w:val="0"/>
          <w:color w:val="1F2937"/>
          <w:sz w:val="18"/>
        </w:rPr>
        <w:t xml:space="preserve">Why C is correct: </w:t>
      </w:r>
      <w:r>
        <w:rPr>
          <w:rFonts w:ascii="Liberation Sans" w:hAnsi="Liberation Sans" w:eastAsia="Liberation Sans"/>
          <w:b w:val="0"/>
          <w:i w:val="0"/>
          <w:color w:val="1F2937"/>
          <w:sz w:val="18"/>
        </w:rPr>
        <w:t>Impaired driving and possible withdrawal require direct safety assessment and appropriate medical or specialty evaluation.</w:t>
      </w:r>
    </w:p>
    <w:p>
      <w:pPr>
        <w:keepNext w:val="0"/>
        <w:spacing w:before="0" w:after="20" w:line="240"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Routine communication work does not address urgent substance risk.</w:t>
      </w:r>
    </w:p>
    <w:p>
      <w:pPr>
        <w:keepNext w:val="0"/>
        <w:spacing w:before="0" w:after="20" w:line="240" w:lineRule="auto"/>
      </w:pPr>
      <w:r>
        <w:rPr>
          <w:rFonts w:ascii="Liberation Sans" w:hAnsi="Liberation Sans" w:eastAsia="Liberation Sans"/>
          <w:b/>
          <w:i w:val="0"/>
          <w:color w:val="1F2937"/>
          <w:sz w:val="18"/>
        </w:rPr>
        <w:t xml:space="preserve">Why B is not best: </w:t>
      </w:r>
      <w:r>
        <w:rPr>
          <w:rFonts w:ascii="Liberation Sans" w:hAnsi="Liberation Sans" w:eastAsia="Liberation Sans"/>
          <w:b w:val="0"/>
          <w:i w:val="0"/>
          <w:color w:val="1F2937"/>
          <w:sz w:val="18"/>
        </w:rPr>
        <w:t>Partner monitoring may create safety and role problems and is not a substitute for evaluation.</w:t>
      </w:r>
    </w:p>
    <w:p>
      <w:pPr>
        <w:keepNext w:val="0"/>
        <w:spacing w:before="0" w:after="20" w:line="240"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The therapist can act on risk indicators without waiting for a final diagnosis.</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CTA EXAM STRATEGY</w:t>
            </w:r>
          </w:p>
          <w:p>
            <w:pPr>
              <w:spacing w:after="0" w:line="247" w:lineRule="auto"/>
            </w:pPr>
            <w:r>
              <w:rPr>
                <w:rFonts w:ascii="Liberation Sans" w:hAnsi="Liberation Sans" w:eastAsia="Liberation Sans"/>
                <w:b w:val="0"/>
                <w:i w:val="0"/>
                <w:color w:val="1F2937"/>
                <w:sz w:val="20"/>
              </w:rPr>
              <w:t>Screen to route: urgency, level of care, referral question, and continuity.</w:t>
            </w:r>
          </w:p>
        </w:tc>
      </w:tr>
    </w:tbl>
    <w:p>
      <w:pPr>
        <w:keepNext w:val="0"/>
        <w:spacing w:before="0" w:after="40" w:line="252" w:lineRule="auto"/>
      </w:pPr>
    </w:p>
    <w:p>
      <w:pPr>
        <w:keepNext/>
        <w:spacing w:before="80" w:after="20" w:line="240" w:lineRule="auto"/>
      </w:pPr>
      <w:r>
        <w:rPr>
          <w:rFonts w:ascii="Liberation Sans" w:hAnsi="Liberation Sans" w:eastAsia="Liberation Sans"/>
          <w:b/>
          <w:i w:val="0"/>
          <w:color w:val="193A63"/>
          <w:sz w:val="19"/>
        </w:rPr>
        <w:t>10. Correct Answer: C</w:t>
      </w:r>
    </w:p>
    <w:p>
      <w:pPr>
        <w:keepNext w:val="0"/>
        <w:spacing w:before="0" w:after="20" w:line="240" w:lineRule="auto"/>
      </w:pPr>
      <w:r>
        <w:rPr>
          <w:rFonts w:ascii="Liberation Sans" w:hAnsi="Liberation Sans" w:eastAsia="Liberation Sans"/>
          <w:b/>
          <w:i w:val="0"/>
          <w:color w:val="1F2937"/>
          <w:sz w:val="18"/>
        </w:rPr>
        <w:t xml:space="preserve">Why C is correct: </w:t>
      </w:r>
      <w:r>
        <w:rPr>
          <w:rFonts w:ascii="Liberation Sans" w:hAnsi="Liberation Sans" w:eastAsia="Liberation Sans"/>
          <w:b w:val="0"/>
          <w:i w:val="0"/>
          <w:color w:val="1F2937"/>
          <w:sz w:val="18"/>
        </w:rPr>
        <w:t>Conflicting reports are assessment data. The therapist should label each source, assess the concern directly, and determine what outside information or referral is needed.</w:t>
      </w:r>
    </w:p>
    <w:p>
      <w:pPr>
        <w:keepNext w:val="0"/>
        <w:spacing w:before="0" w:after="20" w:line="240" w:lineRule="auto"/>
      </w:pPr>
      <w:r>
        <w:rPr>
          <w:rFonts w:ascii="Liberation Sans" w:hAnsi="Liberation Sans" w:eastAsia="Liberation Sans"/>
          <w:b/>
          <w:i w:val="0"/>
          <w:color w:val="1F2937"/>
          <w:sz w:val="18"/>
        </w:rPr>
        <w:t xml:space="preserve">Why A is not best: </w:t>
      </w:r>
      <w:r>
        <w:rPr>
          <w:rFonts w:ascii="Liberation Sans" w:hAnsi="Liberation Sans" w:eastAsia="Liberation Sans"/>
          <w:b w:val="0"/>
          <w:i w:val="0"/>
          <w:color w:val="1F2937"/>
          <w:sz w:val="18"/>
        </w:rPr>
        <w:t>The spouse is not automatically definitive.</w:t>
      </w:r>
    </w:p>
    <w:p>
      <w:pPr>
        <w:keepNext w:val="0"/>
        <w:spacing w:before="0" w:after="20" w:line="240" w:lineRule="auto"/>
      </w:pPr>
      <w:r>
        <w:rPr>
          <w:rFonts w:ascii="Liberation Sans" w:hAnsi="Liberation Sans" w:eastAsia="Liberation Sans"/>
          <w:b/>
          <w:i w:val="0"/>
          <w:color w:val="1F2937"/>
          <w:sz w:val="18"/>
        </w:rPr>
        <w:t xml:space="preserve">Why B is not best: </w:t>
      </w:r>
      <w:r>
        <w:rPr>
          <w:rFonts w:ascii="Liberation Sans" w:hAnsi="Liberation Sans" w:eastAsia="Liberation Sans"/>
          <w:b w:val="0"/>
          <w:i w:val="0"/>
          <w:color w:val="1F2937"/>
          <w:sz w:val="18"/>
        </w:rPr>
        <w:t>The client is not automatically definitive.</w:t>
      </w:r>
    </w:p>
    <w:p>
      <w:pPr>
        <w:keepNext w:val="0"/>
        <w:spacing w:before="0" w:after="20" w:line="240" w:lineRule="auto"/>
      </w:pPr>
      <w:r>
        <w:rPr>
          <w:rFonts w:ascii="Liberation Sans" w:hAnsi="Liberation Sans" w:eastAsia="Liberation Sans"/>
          <w:b/>
          <w:i w:val="0"/>
          <w:color w:val="1F2937"/>
          <w:sz w:val="18"/>
        </w:rPr>
        <w:t xml:space="preserve">Why D is not best: </w:t>
      </w:r>
      <w:r>
        <w:rPr>
          <w:rFonts w:ascii="Liberation Sans" w:hAnsi="Liberation Sans" w:eastAsia="Liberation Sans"/>
          <w:b w:val="0"/>
          <w:i w:val="0"/>
          <w:color w:val="1F2937"/>
          <w:sz w:val="18"/>
        </w:rPr>
        <w:t>Excluding discrepant data loses important cross-setting information.</w:t>
      </w:r>
    </w:p>
    <w:tbl>
      <w:tblPr>
        <w:tblW w:type="auto" w:w="0"/>
        <w:jc w:val="center"/>
        <w:tblLayout w:type="autofit"/>
        <w:tblLook w:firstColumn="1" w:firstRow="1" w:lastColumn="0" w:lastRow="0" w:noHBand="0" w:noVBand="1" w:val="04A0"/>
      </w:tblPr>
      <w:tblGrid>
        <w:gridCol w:w="10570"/>
      </w:tblGrid>
      <w:tr>
        <w:tc>
          <w:tcPr>
            <w:tcW w:type="dxa" w:w="10570"/>
            <w:shd w:fill="EAF4F7"/>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CTA EXAM STRATEGY</w:t>
            </w:r>
          </w:p>
          <w:p>
            <w:pPr>
              <w:spacing w:after="0" w:line="247" w:lineRule="auto"/>
            </w:pPr>
            <w:r>
              <w:rPr>
                <w:rFonts w:ascii="Liberation Sans" w:hAnsi="Liberation Sans" w:eastAsia="Liberation Sans"/>
                <w:b w:val="0"/>
                <w:i w:val="0"/>
                <w:color w:val="1F2937"/>
                <w:sz w:val="20"/>
              </w:rPr>
              <w:t>Do not conduct a credibility contest; compare sources, limits, patterns, and missing data.</w:t>
            </w:r>
          </w:p>
        </w:tc>
      </w:tr>
    </w:tbl>
    <w:p>
      <w:pPr>
        <w:keepNext w:val="0"/>
        <w:spacing w:before="0" w:after="40" w:line="252" w:lineRule="auto"/>
      </w:pPr>
    </w:p>
    <w:p>
      <w:pPr>
        <w:keepNext/>
        <w:pageBreakBefore/>
        <w:spacing w:before="140" w:after="60" w:line="240" w:lineRule="auto"/>
      </w:pPr>
      <w:r>
        <w:rPr>
          <w:rFonts w:ascii="Liberation Sans" w:hAnsi="Liberation Sans" w:eastAsia="Liberation Sans"/>
          <w:b/>
          <w:i w:val="0"/>
          <w:color w:val="193A63"/>
          <w:sz w:val="32"/>
        </w:rPr>
        <w:t>Remediation and Workbook 3 Readiness Plan</w:t>
      </w:r>
    </w:p>
    <w:tbl>
      <w:tblPr>
        <w:tblW w:type="auto" w:w="0"/>
        <w:jc w:val="center"/>
        <w:tblLayout w:type="fixed"/>
        <w:tblLook w:firstColumn="1" w:firstRow="1" w:lastColumn="0" w:lastRow="0" w:noHBand="0" w:noVBand="1" w:val="04A0"/>
      </w:tblPr>
      <w:tblGrid>
        <w:gridCol w:w="3523"/>
        <w:gridCol w:w="3523"/>
        <w:gridCol w:w="3523"/>
      </w:tblGrid>
      <w:tr>
        <w:trPr>
          <w:tblHeader w:val="true"/>
          <w:cantSplit/>
        </w:trPr>
        <w:tc>
          <w:tcPr>
            <w:tcW w:type="dxa" w:w="1296"/>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Error Code</w:t>
            </w:r>
          </w:p>
        </w:tc>
        <w:tc>
          <w:tcPr>
            <w:tcW w:type="dxa" w:w="3456"/>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Meaning</w:t>
            </w:r>
          </w:p>
        </w:tc>
        <w:tc>
          <w:tcPr>
            <w:tcW w:type="dxa" w:w="5904"/>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Correction Rule</w:t>
            </w:r>
          </w:p>
        </w:tc>
      </w:tr>
      <w:tr>
        <w:trPr>
          <w:cantSplit/>
        </w:trPr>
        <w:tc>
          <w:tcPr>
            <w:tcW w:type="dxa" w:w="129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UNIT</w:t>
            </w:r>
          </w:p>
        </w:tc>
        <w:tc>
          <w:tcPr>
            <w:tcW w:type="dxa" w:w="345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Misidentified the client, referral question, or treatment unit.</w:t>
            </w:r>
          </w:p>
        </w:tc>
        <w:tc>
          <w:tcPr>
            <w:tcW w:type="dxa" w:w="590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Use INTAKE and name who is being served, who is present, and what decision the assessment must support.</w:t>
            </w:r>
          </w:p>
        </w:tc>
      </w:tr>
      <w:tr>
        <w:trPr>
          <w:cantSplit/>
        </w:trPr>
        <w:tc>
          <w:tcPr>
            <w:tcW w:type="dxa" w:w="129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SOURCE</w:t>
            </w:r>
          </w:p>
        </w:tc>
        <w:tc>
          <w:tcPr>
            <w:tcW w:type="dxa" w:w="345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Collapsed observation, client report, collateral report, record data, and inference.</w:t>
            </w:r>
          </w:p>
        </w:tc>
        <w:tc>
          <w:tcPr>
            <w:tcW w:type="dxa" w:w="590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Label the source and confidence level of each fact and state what remains unverified.</w:t>
            </w:r>
          </w:p>
        </w:tc>
      </w:tr>
      <w:tr>
        <w:trPr>
          <w:cantSplit/>
        </w:trPr>
        <w:tc>
          <w:tcPr>
            <w:tcW w:type="dxa" w:w="129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BASE</w:t>
            </w:r>
          </w:p>
        </w:tc>
        <w:tc>
          <w:tcPr>
            <w:tcW w:type="dxa" w:w="345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Ignored onset, timeline, baseline, or cross-setting change.</w:t>
            </w:r>
          </w:p>
        </w:tc>
        <w:tc>
          <w:tcPr>
            <w:tcW w:type="dxa" w:w="590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Use BASELINE before deciding whether a pattern is longstanding, situational, or acute.</w:t>
            </w:r>
          </w:p>
        </w:tc>
      </w:tr>
      <w:tr>
        <w:trPr>
          <w:cantSplit/>
        </w:trPr>
        <w:tc>
          <w:tcPr>
            <w:tcW w:type="dxa" w:w="129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MSE</w:t>
            </w:r>
          </w:p>
        </w:tc>
        <w:tc>
          <w:tcPr>
            <w:tcW w:type="dxa" w:w="345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Skipped or misread mental-status information.</w:t>
            </w:r>
          </w:p>
        </w:tc>
        <w:tc>
          <w:tcPr>
            <w:tcW w:type="dxa" w:w="590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Describe observable MSE domains and separate current findings from diagnosis.</w:t>
            </w:r>
          </w:p>
        </w:tc>
      </w:tr>
      <w:tr>
        <w:trPr>
          <w:cantSplit/>
        </w:trPr>
        <w:tc>
          <w:tcPr>
            <w:tcW w:type="dxa" w:w="129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PATTERN</w:t>
            </w:r>
          </w:p>
        </w:tc>
        <w:tc>
          <w:tcPr>
            <w:tcW w:type="dxa" w:w="345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Focused on one person and missed reciprocal interaction, roles, rules, or hierarchy.</w:t>
            </w:r>
          </w:p>
        </w:tc>
        <w:tc>
          <w:tcPr>
            <w:tcW w:type="dxa" w:w="590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Use MAPS and write the sequence before naming the problem.</w:t>
            </w:r>
          </w:p>
        </w:tc>
      </w:tr>
      <w:tr>
        <w:trPr>
          <w:cantSplit/>
        </w:trPr>
        <w:tc>
          <w:tcPr>
            <w:tcW w:type="dxa" w:w="129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CONTEXT</w:t>
            </w:r>
          </w:p>
        </w:tc>
        <w:tc>
          <w:tcPr>
            <w:tcW w:type="dxa" w:w="345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Used stereotypes or omitted culture, development, power, access, or environment.</w:t>
            </w:r>
          </w:p>
        </w:tc>
        <w:tc>
          <w:tcPr>
            <w:tcW w:type="dxa" w:w="590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Use LENSES; ask the client system what the context means and how it changes the decision.</w:t>
            </w:r>
          </w:p>
        </w:tc>
      </w:tr>
      <w:tr>
        <w:trPr>
          <w:cantSplit/>
        </w:trPr>
        <w:tc>
          <w:tcPr>
            <w:tcW w:type="dxa" w:w="129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SCREEN</w:t>
            </w:r>
          </w:p>
        </w:tc>
        <w:tc>
          <w:tcPr>
            <w:tcW w:type="dxa" w:w="345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Moved to technique before screening safety, health, substances, trauma, or sexuality.</w:t>
            </w:r>
          </w:p>
        </w:tc>
        <w:tc>
          <w:tcPr>
            <w:tcW w:type="dxa" w:w="590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Identify urgent or specialty concerns and route them before routine intervention.</w:t>
            </w:r>
          </w:p>
        </w:tc>
      </w:tr>
      <w:tr>
        <w:trPr>
          <w:cantSplit/>
        </w:trPr>
        <w:tc>
          <w:tcPr>
            <w:tcW w:type="dxa" w:w="129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COLL</w:t>
            </w:r>
          </w:p>
        </w:tc>
        <w:tc>
          <w:tcPr>
            <w:tcW w:type="dxa" w:w="345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Treated one informant as automatically correct or shared information without a clear basis.</w:t>
            </w:r>
          </w:p>
        </w:tc>
        <w:tc>
          <w:tcPr>
            <w:tcW w:type="dxa" w:w="590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Compare sources, clarify roles and limits, and document discrepancies without a credibility contest.</w:t>
            </w:r>
          </w:p>
        </w:tc>
      </w:tr>
      <w:tr>
        <w:trPr>
          <w:cantSplit/>
        </w:trPr>
        <w:tc>
          <w:tcPr>
            <w:tcW w:type="dxa" w:w="129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HYP</w:t>
            </w:r>
          </w:p>
        </w:tc>
        <w:tc>
          <w:tcPr>
            <w:tcW w:type="dxa" w:w="345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Converted a tentative hypothesis into a diagnosis or fixed causal conclusion.</w:t>
            </w:r>
          </w:p>
        </w:tc>
        <w:tc>
          <w:tcPr>
            <w:tcW w:type="dxa" w:w="5904"/>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Keep multiple explanations open and identify evidence that would strengthen, weaken, or replace each one.</w:t>
            </w:r>
          </w:p>
        </w:tc>
      </w:tr>
      <w:tr>
        <w:trPr>
          <w:cantSplit/>
        </w:trPr>
        <w:tc>
          <w:tcPr>
            <w:tcW w:type="dxa" w:w="129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REFER</w:t>
            </w:r>
          </w:p>
        </w:tc>
        <w:tc>
          <w:tcPr>
            <w:tcW w:type="dxa" w:w="345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Delayed consultation, referral, or higher-level evaluation.</w:t>
            </w:r>
          </w:p>
        </w:tc>
        <w:tc>
          <w:tcPr>
            <w:tcW w:type="dxa" w:w="5904"/>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5"/>
              </w:rPr>
              <w:t>State the referral question, preserve continuity, and coordinate the next step with the client system.</w:t>
            </w:r>
          </w:p>
        </w:tc>
      </w:tr>
    </w:tbl>
    <w:p>
      <w:pPr>
        <w:keepNext w:val="0"/>
        <w:spacing w:before="0" w:after="40" w:line="252" w:lineRule="auto"/>
      </w:pPr>
    </w:p>
    <w:p>
      <w:pPr>
        <w:keepNext/>
        <w:spacing w:before="100" w:after="60" w:line="240" w:lineRule="auto"/>
      </w:pPr>
      <w:r>
        <w:rPr>
          <w:rFonts w:ascii="Liberation Sans" w:hAnsi="Liberation Sans" w:eastAsia="Liberation Sans"/>
          <w:b/>
          <w:i w:val="0"/>
          <w:color w:val="193A63"/>
          <w:sz w:val="26"/>
        </w:rPr>
        <w:t>My Workbook 3 Action Plan</w:t>
      </w:r>
    </w:p>
    <w:tbl>
      <w:tblPr>
        <w:tblW w:type="auto" w:w="0"/>
        <w:jc w:val="center"/>
        <w:tblLayout w:type="fixed"/>
        <w:tblLook w:firstColumn="1" w:firstRow="1" w:lastColumn="0" w:lastRow="0" w:noHBand="0" w:noVBand="1" w:val="04A0"/>
      </w:tblPr>
      <w:tblGrid>
        <w:gridCol w:w="2642"/>
        <w:gridCol w:w="2642"/>
        <w:gridCol w:w="2642"/>
        <w:gridCol w:w="2642"/>
      </w:tblGrid>
      <w:tr>
        <w:trPr>
          <w:tblHeader w:val="true"/>
          <w:cantSplit/>
        </w:trPr>
        <w:tc>
          <w:tcPr>
            <w:tcW w:type="dxa" w:w="2016"/>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Priority Skill</w:t>
            </w:r>
          </w:p>
        </w:tc>
        <w:tc>
          <w:tcPr>
            <w:tcW w:type="dxa" w:w="316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Evidence from My Work</w:t>
            </w:r>
          </w:p>
        </w:tc>
        <w:tc>
          <w:tcPr>
            <w:tcW w:type="dxa" w:w="3168"/>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Next Practice Action</w:t>
            </w:r>
          </w:p>
        </w:tc>
        <w:tc>
          <w:tcPr>
            <w:tcW w:type="dxa" w:w="1872"/>
            <w:shd w:fill="193A63"/>
            <w:tcBorders>
              <w:top w:val="single" w:sz="6" w:color="000000"/>
              <w:left w:val="single" w:sz="6" w:color="000000"/>
              <w:bottom w:val="single" w:sz="6" w:color="000000"/>
              <w:right w:val="single" w:sz="6" w:color="000000"/>
            </w:tcBorders>
            <w:tcMar>
              <w:top w:w="70" w:type="dxa"/>
              <w:start w:w="80" w:type="dxa"/>
              <w:bottom w:w="70" w:type="dxa"/>
              <w:end w:w="80" w:type="dxa"/>
            </w:tcMar>
            <w:vAlign w:val="center"/>
          </w:tcPr>
          <w:p>
            <w:pPr>
              <w:spacing w:after="0"/>
              <w:jc w:val="center"/>
            </w:pPr>
            <w:r>
              <w:rPr>
                <w:rFonts w:ascii="Liberation Sans" w:hAnsi="Liberation Sans" w:eastAsia="Liberation Sans"/>
                <w:b/>
                <w:i w:val="0"/>
                <w:color w:val="FFFFFF"/>
                <w:sz w:val="18"/>
              </w:rPr>
              <w:t>Date / Result</w:t>
            </w:r>
          </w:p>
        </w:tc>
      </w:tr>
      <w:tr>
        <w:trPr>
          <w:cantSplit/>
        </w:trPr>
        <w:tc>
          <w:tcPr>
            <w:tcW w:type="dxa" w:w="201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________________</w:t>
            </w:r>
          </w:p>
        </w:tc>
        <w:tc>
          <w:tcPr>
            <w:tcW w:type="dxa" w:w="31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________________________</w:t>
            </w:r>
          </w:p>
        </w:tc>
        <w:tc>
          <w:tcPr>
            <w:tcW w:type="dxa" w:w="31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________________________</w:t>
            </w:r>
          </w:p>
        </w:tc>
        <w:tc>
          <w:tcPr>
            <w:tcW w:type="dxa" w:w="187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____________</w:t>
            </w:r>
          </w:p>
        </w:tc>
      </w:tr>
      <w:tr>
        <w:trPr>
          <w:cantSplit/>
        </w:trPr>
        <w:tc>
          <w:tcPr>
            <w:tcW w:type="dxa" w:w="2016"/>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________________</w:t>
            </w:r>
          </w:p>
        </w:tc>
        <w:tc>
          <w:tcPr>
            <w:tcW w:type="dxa" w:w="31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________________________</w:t>
            </w:r>
          </w:p>
        </w:tc>
        <w:tc>
          <w:tcPr>
            <w:tcW w:type="dxa" w:w="3168"/>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________________________</w:t>
            </w:r>
          </w:p>
        </w:tc>
        <w:tc>
          <w:tcPr>
            <w:tcW w:type="dxa" w:w="1872"/>
            <w:shd w:fill="F8FAFC"/>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____________</w:t>
            </w:r>
          </w:p>
        </w:tc>
      </w:tr>
      <w:tr>
        <w:trPr>
          <w:cantSplit/>
        </w:trPr>
        <w:tc>
          <w:tcPr>
            <w:tcW w:type="dxa" w:w="2016"/>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________________</w:t>
            </w:r>
          </w:p>
        </w:tc>
        <w:tc>
          <w:tcPr>
            <w:tcW w:type="dxa" w:w="31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________________________</w:t>
            </w:r>
          </w:p>
        </w:tc>
        <w:tc>
          <w:tcPr>
            <w:tcW w:type="dxa" w:w="3168"/>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________________________</w:t>
            </w:r>
          </w:p>
        </w:tc>
        <w:tc>
          <w:tcPr>
            <w:tcW w:type="dxa" w:w="1872"/>
            <w:tcBorders>
              <w:top w:val="single" w:sz="4" w:color="8A8A8A"/>
              <w:left w:val="single" w:sz="4" w:color="8A8A8A"/>
              <w:bottom w:val="single" w:sz="4" w:color="8A8A8A"/>
              <w:right w:val="single" w:sz="4" w:color="8A8A8A"/>
            </w:tcBorders>
            <w:tcMar>
              <w:top w:w="60" w:type="dxa"/>
              <w:start w:w="70" w:type="dxa"/>
              <w:bottom w:w="60" w:type="dxa"/>
              <w:end w:w="70" w:type="dxa"/>
            </w:tcMar>
            <w:vAlign w:val="top"/>
          </w:tcPr>
          <w:p>
            <w:pPr>
              <w:spacing w:after="0" w:line="240" w:lineRule="auto"/>
            </w:pPr>
            <w:r>
              <w:rPr>
                <w:rFonts w:ascii="Liberation Sans" w:hAnsi="Liberation Sans" w:eastAsia="Liberation Sans"/>
                <w:b w:val="0"/>
                <w:i w:val="0"/>
                <w:color w:val="1F2937"/>
                <w:sz w:val="16"/>
              </w:rPr>
              <w:t>____________</w:t>
            </w:r>
          </w:p>
        </w:tc>
      </w:tr>
    </w:tbl>
    <w:p>
      <w:pPr>
        <w:keepNext w:val="0"/>
        <w:spacing w:before="0" w:after="40" w:line="252" w:lineRule="auto"/>
      </w:pPr>
    </w:p>
    <w:tbl>
      <w:tblPr>
        <w:tblW w:type="auto" w:w="0"/>
        <w:jc w:val="center"/>
        <w:tblLayout w:type="autofit"/>
        <w:tblLook w:firstColumn="1" w:firstRow="1" w:lastColumn="0" w:lastRow="0" w:noHBand="0" w:noVBand="1" w:val="04A0"/>
      </w:tblPr>
      <w:tblGrid>
        <w:gridCol w:w="10570"/>
      </w:tblGrid>
      <w:tr>
        <w:tc>
          <w:tcPr>
            <w:tcW w:type="dxa" w:w="10570"/>
            <w:shd w:fill="E7F6F5"/>
            <w:tcBorders>
              <w:top w:val="single" w:sz="10" w:color="009C95"/>
              <w:left w:val="single" w:sz="10" w:color="009C95"/>
              <w:bottom w:val="single" w:sz="10" w:color="009C95"/>
              <w:right w:val="single" w:sz="10" w:color="009C95"/>
            </w:tcBorders>
            <w:tcMar>
              <w:top w:w="100" w:type="dxa"/>
              <w:start w:w="120" w:type="dxa"/>
              <w:bottom w:w="100" w:type="dxa"/>
              <w:end w:w="120" w:type="dxa"/>
            </w:tcMar>
          </w:tcPr>
          <w:p>
            <w:pPr>
              <w:spacing w:after="20"/>
            </w:pPr>
            <w:r>
              <w:rPr>
                <w:rFonts w:ascii="Liberation Sans" w:hAnsi="Liberation Sans" w:eastAsia="Liberation Sans"/>
                <w:b/>
                <w:i w:val="0"/>
                <w:color w:val="193A63"/>
                <w:sz w:val="20"/>
              </w:rPr>
              <w:t>WORKBOOK 3 READINESS GATE</w:t>
            </w:r>
          </w:p>
          <w:p>
            <w:pPr>
              <w:spacing w:after="0" w:line="247" w:lineRule="auto"/>
            </w:pPr>
            <w:r>
              <w:rPr>
                <w:rFonts w:ascii="Liberation Sans" w:hAnsi="Liberation Sans" w:eastAsia="Liberation Sans"/>
                <w:b w:val="0"/>
                <w:i w:val="0"/>
                <w:color w:val="1F2937"/>
                <w:sz w:val="20"/>
              </w:rPr>
              <w:t>Proceed to the separate Workbook 3 practice bank when you can define the intake frame, separate evidence from inference, organize MSE and baseline change, map relational and contextual patterns, screen and route urgent or specialty concerns, compare collateral sources, and write a tentative hypothesis with missing data and a supported next step.</w:t>
            </w:r>
          </w:p>
        </w:tc>
      </w:tr>
    </w:tbl>
    <w:p>
      <w:pPr>
        <w:keepNext w:val="0"/>
        <w:spacing w:before="0" w:after="40" w:line="252" w:lineRule="auto"/>
      </w:pPr>
    </w:p>
    <w:p>
      <w:pPr>
        <w:keepNext/>
        <w:spacing w:before="140" w:after="60" w:line="240" w:lineRule="auto"/>
      </w:pPr>
      <w:r>
        <w:rPr>
          <w:rFonts w:ascii="Liberation Sans" w:hAnsi="Liberation Sans" w:eastAsia="Liberation Sans"/>
          <w:b/>
          <w:i w:val="0"/>
          <w:color w:val="193A63"/>
          <w:sz w:val="32"/>
        </w:rPr>
        <w:t>Official and Foundational Sources</w:t>
      </w:r>
    </w:p>
    <w:p>
      <w:pPr>
        <w:pStyle w:val="ListBullet"/>
        <w:spacing w:after="20" w:line="240" w:lineRule="auto"/>
      </w:pPr>
      <w:r>
        <w:rPr>
          <w:rFonts w:ascii="Liberation Sans" w:hAnsi="Liberation Sans" w:eastAsia="Liberation Sans"/>
          <w:b w:val="0"/>
          <w:i w:val="0"/>
          <w:color w:val="1F2937"/>
          <w:sz w:val="16"/>
        </w:rPr>
        <w:t>Association of Marital &amp; Family Therapy Regulatory Boards and Professional Testing Corporation. 2026 Handbook for Candidates, corrected/revised April 30, 2026; and Detailed Overview of the Examination in Marital and Family Therapy, reviewed July 2026.</w:t>
      </w:r>
    </w:p>
    <w:p>
      <w:pPr>
        <w:pStyle w:val="ListBullet"/>
        <w:spacing w:after="20" w:line="240" w:lineRule="auto"/>
      </w:pPr>
      <w:r>
        <w:rPr>
          <w:rFonts w:ascii="Liberation Sans" w:hAnsi="Liberation Sans" w:eastAsia="Liberation Sans"/>
          <w:b w:val="0"/>
          <w:i w:val="0"/>
          <w:color w:val="1F2937"/>
          <w:sz w:val="16"/>
        </w:rPr>
        <w:t>Clinical Training &amp; Supervision Academy. CTA LMFT AMFTRB National Exam Preparation Program: Authoritative Blueprint, California Crosswalk, and Proposed 12-Workbook Architecture, Version 1.0, July 2026.</w:t>
      </w:r>
    </w:p>
    <w:p>
      <w:pPr>
        <w:pStyle w:val="ListBullet"/>
        <w:spacing w:after="20" w:line="240" w:lineRule="auto"/>
      </w:pPr>
      <w:r>
        <w:rPr>
          <w:rFonts w:ascii="Liberation Sans" w:hAnsi="Liberation Sans" w:eastAsia="Liberation Sans"/>
          <w:b w:val="0"/>
          <w:i w:val="0"/>
          <w:color w:val="1F2937"/>
          <w:sz w:val="16"/>
        </w:rPr>
        <w:t>Clinical Training &amp; Supervision Academy. CTA LMFT AMFTRB Workbook 3 Master Content Map and 17-Question Item Blueprint, Version 1.0, July 2026.</w:t>
      </w:r>
    </w:p>
    <w:p>
      <w:pPr>
        <w:pStyle w:val="ListBullet"/>
        <w:spacing w:after="20" w:line="240" w:lineRule="auto"/>
      </w:pPr>
      <w:r>
        <w:rPr>
          <w:rFonts w:ascii="Liberation Sans" w:hAnsi="Liberation Sans" w:eastAsia="Liberation Sans"/>
          <w:b w:val="0"/>
          <w:i w:val="0"/>
          <w:color w:val="1F2937"/>
          <w:sz w:val="16"/>
        </w:rPr>
        <w:t>American Psychiatric Association. Diagnostic and Statistical Manual of Mental Disorders, Text Revision (DSM-5-TR), used as a diagnostic reference while detailed diagnosis is reserved for Workbook 4.</w:t>
      </w:r>
    </w:p>
    <w:p>
      <w:pPr>
        <w:pStyle w:val="ListBullet"/>
        <w:spacing w:after="20" w:line="240" w:lineRule="auto"/>
      </w:pPr>
      <w:r>
        <w:rPr>
          <w:rFonts w:ascii="Liberation Sans" w:hAnsi="Liberation Sans" w:eastAsia="Liberation Sans"/>
          <w:b w:val="0"/>
          <w:i w:val="0"/>
          <w:color w:val="1F2937"/>
          <w:sz w:val="16"/>
        </w:rPr>
        <w:t>McGoldrick, M., Gerson, R., &amp; Petry, S. Genograms: Assessment and Intervention, used for foundational family-mapping concepts.</w:t>
      </w:r>
    </w:p>
    <w:p>
      <w:pPr>
        <w:pStyle w:val="ListBullet"/>
        <w:spacing w:after="20" w:line="240" w:lineRule="auto"/>
      </w:pPr>
      <w:r>
        <w:rPr>
          <w:rFonts w:ascii="Liberation Sans" w:hAnsi="Liberation Sans" w:eastAsia="Liberation Sans"/>
          <w:b w:val="0"/>
          <w:i w:val="0"/>
          <w:color w:val="1F2937"/>
          <w:sz w:val="16"/>
        </w:rPr>
        <w:t>Clinical Training &amp; Supervision Academy. CTA Operations Library, Version 1.1, and approved branding and instructional standards, July 2026.</w:t>
      </w:r>
    </w:p>
    <w:p>
      <w:pPr>
        <w:spacing w:before="60" w:after="0" w:line="240" w:lineRule="auto"/>
      </w:pPr>
      <w:r>
        <w:rPr>
          <w:rFonts w:ascii="Liberation Sans" w:hAnsi="Liberation Sans" w:eastAsia="Liberation Sans"/>
          <w:b/>
          <w:i/>
          <w:color w:val="193A63"/>
          <w:sz w:val="16"/>
        </w:rPr>
        <w:t xml:space="preserve">Content-control note: </w:t>
      </w:r>
      <w:r>
        <w:rPr>
          <w:rFonts w:ascii="Liberation Sans" w:hAnsi="Liberation Sans" w:eastAsia="Liberation Sans"/>
          <w:i/>
          <w:color w:val="64748B"/>
          <w:sz w:val="16"/>
        </w:rPr>
        <w:t>Assessment, crisis, diagnostic, medical, substance-use, legal, technology, and professional-practice content must be rechecked against current official sources before publication or re-release. Detailed diagnosis, crisis management, specialty treatment, and jurisdiction-specific law remain reserved for their designated CTA programs and later workbooks.</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691" w:right="835" w:bottom="691" w:left="835"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Liberation Sans" w:hAnsi="Liberation Sans" w:eastAsia="Liberation Sans"/>
        <w:b w:val="0"/>
        <w:i w:val="0"/>
        <w:color w:val="64748B"/>
        <w:sz w:val="16"/>
      </w:rPr>
      <w:t xml:space="preserve">Clinical Training &amp; Supervision Academy | LMFT AMFTRB Student Workbook 3 v1.0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Liberation Sans" w:hAnsi="Liberation Sans" w:eastAsia="Liberation Sans"/>
        <w:b/>
        <w:i w:val="0"/>
        <w:color w:val="009C95"/>
        <w:sz w:val="16"/>
      </w:rPr>
      <w:t>CLINICAL TRAINING &amp; SUPERVISION ACADEMY  |  LMFT AMFTRB EXAM PREPARATION</w:t>
    </w:r>
  </w:p>
  <w:p>
    <w:pPr>
      <w:spacing w:before="0" w:after="0" w:line="240" w:lineRule="auto"/>
      <w:jc w:val="right"/>
    </w:pPr>
    <w:r>
      <w:rPr>
        <w:rFonts w:ascii="Liberation Sans" w:hAnsi="Liberation Sans" w:eastAsia="Liberation Sans"/>
        <w:b w:val="0"/>
        <w:i w:val="0"/>
        <w:color w:val="193A63"/>
        <w:sz w:val="16"/>
      </w:rPr>
      <w:t>CTA LMFT AMFTRB Workbook 3 - Intake, Assessment &amp;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3 - Intake, Assessment, Mental Status, Relational Patterns, and Context</dc:title>
  <dc:subject>CTA LMFT AMFTRB National Exam Preparation Program</dc:subject>
  <dc:creator>Clinical Training &amp; Supervision Academy</dc:creator>
  <cp:keywords>LMFT, AMFTRB, systemic therapy, therapeutic alliance, self of therapist</cp:keywords>
  <dc:description>Version 1.0 - July 2026</dc:description>
  <cp:lastModifiedBy/>
  <cp:revision>1</cp:revision>
  <dcterms:created xsi:type="dcterms:W3CDTF">2013-12-23T23:15:00Z</dcterms:created>
  <dcterms:modified xsi:type="dcterms:W3CDTF">2013-12-23T23:15:00Z</dcterms:modified>
  <cp:category/>
</cp:coreProperties>
</file>