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29200" cy="3459238"/>
            <wp:docPr id="1" name="Picture 1" descr="Clinical Training &amp; Supervision Academy horizontal logo"/>
            <wp:cNvGraphicFramePr>
              <a:graphicFrameLocks noChangeAspect="1"/>
            </wp:cNvGraphicFramePr>
            <a:graphic>
              <a:graphicData uri="http://schemas.openxmlformats.org/drawingml/2006/picture">
                <pic:pic>
                  <pic:nvPicPr>
                    <pic:cNvPr id="0" name="Primary Horizontal Logo.png"/>
                    <pic:cNvPicPr/>
                  </pic:nvPicPr>
                  <pic:blipFill>
                    <a:blip r:embed="rId16"/>
                    <a:stretch>
                      <a:fillRect/>
                    </a:stretch>
                  </pic:blipFill>
                  <pic:spPr>
                    <a:xfrm>
                      <a:off x="0" y="0"/>
                      <a:ext cx="5029200" cy="3459238"/>
                    </a:xfrm>
                    <a:prstGeom prst="rect"/>
                  </pic:spPr>
                </pic:pic>
              </a:graphicData>
            </a:graphic>
          </wp:inline>
        </w:drawing>
      </w:r>
    </w:p>
    <w:p/>
    <w:p/>
    <w:p>
      <w:pPr>
        <w:jc w:val="center"/>
      </w:pPr>
      <w:r>
        <w:rPr>
          <w:rFonts w:ascii="Arial" w:hAnsi="Arial"/>
          <w:b/>
          <w:color w:val="17365D"/>
          <w:sz w:val="36"/>
        </w:rPr>
        <w:t>CTA LMFT AMFTRB</w:t>
        <w:br/>
        <w:t>NATIONAL EXAM PREPARATION PROGRAM</w:t>
      </w:r>
    </w:p>
    <w:p>
      <w:pPr>
        <w:jc w:val="center"/>
      </w:pPr>
      <w:r>
        <w:rPr>
          <w:rFonts w:ascii="Arial" w:hAnsi="Arial"/>
          <w:b/>
          <w:color w:val="12A6A0"/>
          <w:sz w:val="26"/>
        </w:rPr>
        <w:t>Student Workbook</w:t>
      </w:r>
    </w:p>
    <w:p>
      <w:pPr>
        <w:jc w:val="center"/>
      </w:pPr>
      <w:r>
        <w:rPr>
          <w:rFonts w:ascii="Arial" w:hAnsi="Arial"/>
          <w:b/>
          <w:color w:val="17365D"/>
          <w:sz w:val="32"/>
        </w:rPr>
        <w:t>CTA LMFT AMFTRB Workbook 6</w:t>
      </w:r>
    </w:p>
    <w:p>
      <w:pPr>
        <w:jc w:val="center"/>
      </w:pPr>
      <w:r>
        <w:rPr>
          <w:rFonts w:ascii="Arial" w:hAnsi="Arial"/>
          <w:b/>
          <w:color w:val="17365D"/>
          <w:sz w:val="38"/>
        </w:rPr>
        <w:t>Crisis, Suicide, Violence, Abuse, Trauma,</w:t>
        <w:br/>
        <w:t>and Emergency Response</w:t>
      </w:r>
    </w:p>
    <w:p>
      <w:pPr>
        <w:jc w:val="center"/>
      </w:pPr>
      <w:r>
        <w:rPr>
          <w:rFonts w:ascii="Arial" w:hAnsi="Arial"/>
          <w:color w:val="1F2937"/>
          <w:sz w:val="21"/>
        </w:rPr>
        <w:t>How to recognize acute danger, ask direct questions, protect the client system, select the least restrictive supported response, coordinate action, and document follow-through.</w:t>
      </w:r>
    </w:p>
    <w:p>
      <w:pPr>
        <w:jc w:val="center"/>
      </w:pPr>
      <w:r>
        <w:rPr>
          <w:rFonts w:ascii="Arial" w:hAnsi="Arial"/>
          <w:b/>
          <w:color w:val="17365D"/>
          <w:sz w:val="20"/>
        </w:rPr>
        <w:t>Version 1.0 - August 2026</w:t>
      </w:r>
    </w:p>
    <w:p>
      <w:pPr>
        <w:jc w:val="center"/>
      </w:pPr>
      <w:r>
        <w:rPr>
          <w:rFonts w:ascii="Arial" w:hAnsi="Arial"/>
          <w:b/>
          <w:color w:val="17365D"/>
          <w:sz w:val="22"/>
        </w:rPr>
        <w:t>Clinical Training &amp; Supervision Academy</w:t>
      </w:r>
    </w:p>
    <w:p>
      <w:pPr>
        <w:jc w:val="center"/>
      </w:pPr>
      <w:r>
        <w:rPr>
          <w:rFonts w:ascii="Arial" w:hAnsi="Arial"/>
          <w:b w:val="0"/>
          <w:color w:val="12A6A0"/>
          <w:sz w:val="18"/>
        </w:rPr>
        <w:t>Editable Word workbook | Self-paced study | Exam preparation | No CE Credit</w:t>
      </w:r>
    </w:p>
    <w:p>
      <w:r>
        <w:br w:type="page"/>
      </w:r>
    </w:p>
    <w:p>
      <w:pPr>
        <w:pStyle w:val="Heading1"/>
        <w:keepNext/>
      </w:pPr>
      <w:r>
        <w:t>How to Use This Workbook</w:t>
      </w:r>
    </w:p>
    <w:p>
      <w:r>
        <w:rPr>
          <w:rFonts w:ascii="Arial" w:hAnsi="Arial"/>
          <w:i w:val="0"/>
          <w:sz w:val="19"/>
        </w:rPr>
        <w:t>Workbook 6 teaches crisis management as a sequence: recognize acuity, ask direct questions, protect immediate safety, select the least restrictive supported response, coordinate a verified handoff, and document what happens next. The strongest AMFTRB answer is not automatically the most restrictive action. It is the safest, most direct, least premature action supported by the facts and the therapist's role.</w:t>
      </w: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LEARNING SEQUENCE</w:t>
            </w:r>
          </w:p>
          <w:p>
            <w:pPr>
              <w:spacing w:after="0"/>
            </w:pPr>
            <w:r>
              <w:rPr>
                <w:rFonts w:ascii="Arial" w:hAnsi="Arial"/>
                <w:sz w:val="18"/>
              </w:rPr>
              <w:t>LEARN -&gt; ORGANIZE -&gt; APPLY -&gt; ANALYZE -&gt; REPAIR. Study one chapter at a time, complete the case and worksheet, answer the embedded questions without looking ahead, then use the rationales and repair codes to correct your reasoning.</w:t>
            </w:r>
          </w:p>
        </w:tc>
        <w:trPr>
          <w:tblHeader/>
        </w:trPr>
      </w:tr>
    </w:tbl>
    <w:p>
      <w:pPr>
        <w:spacing w:after="0"/>
      </w:pP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shd w:fill="17365D"/>
            <w:vAlign w:val="center"/>
            <w:tcMar>
              <w:top w:w="70" w:type="dxa"/>
              <w:start w:w="90" w:type="dxa"/>
              <w:bottom w:w="70" w:type="dxa"/>
              <w:end w:w="90" w:type="dxa"/>
            </w:tcMar>
          </w:tcPr>
          <w:p>
            <w:pPr>
              <w:spacing w:after="0"/>
            </w:pPr>
            <w:r/>
            <w:r>
              <w:rPr>
                <w:rFonts w:ascii="Arial" w:hAnsi="Arial"/>
                <w:b/>
                <w:color w:val="FFFFFF"/>
                <w:sz w:val="18"/>
              </w:rPr>
              <w:t>Current AMFTRB Alignment</w:t>
            </w:r>
          </w:p>
        </w:tc>
        <w:tc>
          <w:tcPr>
            <w:tcW w:type="dxa" w:w="5285"/>
            <w:shd w:fill="17365D"/>
            <w:vAlign w:val="center"/>
            <w:tcMar>
              <w:top w:w="70" w:type="dxa"/>
              <w:start w:w="90" w:type="dxa"/>
              <w:bottom w:w="70" w:type="dxa"/>
              <w:end w:w="90" w:type="dxa"/>
            </w:tcMar>
          </w:tcPr>
          <w:p>
            <w:pPr>
              <w:spacing w:after="0"/>
            </w:pPr>
            <w:r/>
            <w:r>
              <w:rPr>
                <w:rFonts w:ascii="Arial" w:hAnsi="Arial"/>
                <w:b/>
                <w:color w:val="FFFFFF"/>
                <w:sz w:val="18"/>
              </w:rPr>
              <w:t>Workbook 6 Emphasis</w:t>
            </w:r>
          </w:p>
        </w:tc>
      </w:tr>
      <w:tr>
        <w:tc>
          <w:tcPr>
            <w:tcW w:type="dxa" w:w="5285"/>
            <w:vAlign w:val="center"/>
            <w:tcMar>
              <w:top w:w="70" w:type="dxa"/>
              <w:start w:w="90" w:type="dxa"/>
              <w:bottom w:w="70" w:type="dxa"/>
              <w:end w:w="90" w:type="dxa"/>
            </w:tcMar>
          </w:tcPr>
          <w:p>
            <w:pPr>
              <w:spacing w:after="0"/>
            </w:pPr>
            <w:r/>
            <w:r>
              <w:rPr>
                <w:rFonts w:ascii="Arial" w:hAnsi="Arial"/>
                <w:b w:val="0"/>
                <w:sz w:val="18"/>
              </w:rPr>
              <w:t>Domain 5 - Managing Crisis Situations</w:t>
            </w:r>
          </w:p>
        </w:tc>
        <w:tc>
          <w:tcPr>
            <w:tcW w:type="dxa" w:w="5285"/>
            <w:vAlign w:val="center"/>
            <w:tcMar>
              <w:top w:w="70" w:type="dxa"/>
              <w:start w:w="90" w:type="dxa"/>
              <w:bottom w:w="70" w:type="dxa"/>
              <w:end w:w="90" w:type="dxa"/>
            </w:tcMar>
          </w:tcPr>
          <w:p>
            <w:pPr>
              <w:spacing w:after="0"/>
            </w:pPr>
            <w:r/>
            <w:r>
              <w:rPr>
                <w:rFonts w:ascii="Arial" w:hAnsi="Arial"/>
                <w:b w:val="0"/>
                <w:sz w:val="18"/>
              </w:rPr>
              <w:t>Crisis recognition, suicide and self-injury, violence and coercion, abuse and endangerment, trauma stabilization, community crisis, collaboration, and modality-specific emergency response.</w:t>
            </w:r>
          </w:p>
        </w:tc>
      </w:tr>
      <w:tr>
        <w:tc>
          <w:tcPr>
            <w:tcW w:type="dxa" w:w="5285"/>
            <w:vAlign w:val="center"/>
            <w:tcMar>
              <w:top w:w="70" w:type="dxa"/>
              <w:start w:w="90" w:type="dxa"/>
              <w:bottom w:w="70" w:type="dxa"/>
              <w:end w:w="90" w:type="dxa"/>
            </w:tcMar>
            <w:shd w:fill="F3F4F6"/>
          </w:tcPr>
          <w:p>
            <w:pPr>
              <w:spacing w:after="0"/>
            </w:pPr>
            <w:r/>
            <w:r>
              <w:rPr>
                <w:rFonts w:ascii="Arial" w:hAnsi="Arial"/>
                <w:b w:val="0"/>
                <w:sz w:val="18"/>
              </w:rPr>
              <w:t>Domain 2 - Assessing, Hypothesizing, and Diagnosing</w:t>
            </w:r>
          </w:p>
        </w:tc>
        <w:tc>
          <w:tcPr>
            <w:tcW w:type="dxa" w:w="5285"/>
            <w:vAlign w:val="center"/>
            <w:tcMar>
              <w:top w:w="70" w:type="dxa"/>
              <w:start w:w="90" w:type="dxa"/>
              <w:bottom w:w="70" w:type="dxa"/>
              <w:end w:w="90" w:type="dxa"/>
            </w:tcMar>
            <w:shd w:fill="F3F4F6"/>
          </w:tcPr>
          <w:p>
            <w:pPr>
              <w:spacing w:after="0"/>
            </w:pPr>
            <w:r/>
            <w:r>
              <w:rPr>
                <w:rFonts w:ascii="Arial" w:hAnsi="Arial"/>
                <w:b w:val="0"/>
                <w:sz w:val="18"/>
              </w:rPr>
              <w:t>Mental-status change, direct risk assessment, trauma and substance factors, strengths, supports, and needed referral.</w:t>
            </w:r>
          </w:p>
        </w:tc>
      </w:tr>
      <w:tr>
        <w:tc>
          <w:tcPr>
            <w:tcW w:type="dxa" w:w="5285"/>
            <w:vAlign w:val="center"/>
            <w:tcMar>
              <w:top w:w="70" w:type="dxa"/>
              <w:start w:w="90" w:type="dxa"/>
              <w:bottom w:w="70" w:type="dxa"/>
              <w:end w:w="90" w:type="dxa"/>
            </w:tcMar>
          </w:tcPr>
          <w:p>
            <w:pPr>
              <w:spacing w:after="0"/>
            </w:pPr>
            <w:r/>
            <w:r>
              <w:rPr>
                <w:rFonts w:ascii="Arial" w:hAnsi="Arial"/>
                <w:b w:val="0"/>
                <w:sz w:val="18"/>
              </w:rPr>
              <w:t>Domain 3 - Designing and Conducting Treatment</w:t>
            </w:r>
          </w:p>
        </w:tc>
        <w:tc>
          <w:tcPr>
            <w:tcW w:type="dxa" w:w="5285"/>
            <w:vAlign w:val="center"/>
            <w:tcMar>
              <w:top w:w="70" w:type="dxa"/>
              <w:start w:w="90" w:type="dxa"/>
              <w:bottom w:w="70" w:type="dxa"/>
              <w:end w:w="90" w:type="dxa"/>
            </w:tcMar>
          </w:tcPr>
          <w:p>
            <w:pPr>
              <w:spacing w:after="0"/>
            </w:pPr>
            <w:r/>
            <w:r>
              <w:rPr>
                <w:rFonts w:ascii="Arial" w:hAnsi="Arial"/>
                <w:b w:val="0"/>
                <w:sz w:val="18"/>
              </w:rPr>
              <w:t>Safety planning, treatment-unit decisions, delivery modality, immediate coping, and client-system participation.</w:t>
            </w:r>
          </w:p>
        </w:tc>
      </w:tr>
      <w:tr>
        <w:tc>
          <w:tcPr>
            <w:tcW w:type="dxa" w:w="5285"/>
            <w:vAlign w:val="center"/>
            <w:tcMar>
              <w:top w:w="70" w:type="dxa"/>
              <w:start w:w="90" w:type="dxa"/>
              <w:bottom w:w="70" w:type="dxa"/>
              <w:end w:w="90" w:type="dxa"/>
            </w:tcMar>
            <w:shd w:fill="F3F4F6"/>
          </w:tcPr>
          <w:p>
            <w:pPr>
              <w:spacing w:after="0"/>
            </w:pPr>
            <w:r/>
            <w:r>
              <w:rPr>
                <w:rFonts w:ascii="Arial" w:hAnsi="Arial"/>
                <w:b w:val="0"/>
                <w:sz w:val="18"/>
              </w:rPr>
              <w:t>Domain 6 - Maintaining Ethical, Legal, and Professional Standards</w:t>
            </w:r>
          </w:p>
        </w:tc>
        <w:tc>
          <w:tcPr>
            <w:tcW w:type="dxa" w:w="5285"/>
            <w:vAlign w:val="center"/>
            <w:tcMar>
              <w:top w:w="70" w:type="dxa"/>
              <w:start w:w="90" w:type="dxa"/>
              <w:bottom w:w="70" w:type="dxa"/>
              <w:end w:w="90" w:type="dxa"/>
            </w:tcMar>
            <w:shd w:fill="F3F4F6"/>
          </w:tcPr>
          <w:p>
            <w:pPr>
              <w:spacing w:after="0"/>
            </w:pPr>
            <w:r/>
            <w:r>
              <w:rPr>
                <w:rFonts w:ascii="Arial" w:hAnsi="Arial"/>
                <w:b w:val="0"/>
                <w:sz w:val="18"/>
              </w:rPr>
              <w:t>Jurisdiction-controlled duties, competence, consultation, privacy, role clarity, documentation, and follow-through.</w:t>
            </w:r>
          </w:p>
        </w:tc>
      </w:tr>
    </w:tbl>
    <w:p>
      <w:pPr>
        <w:spacing w:after="0"/>
      </w:pP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EXAM CONTENT CONTROL</w:t>
            </w:r>
          </w:p>
          <w:p>
            <w:pPr>
              <w:spacing w:after="0"/>
            </w:pPr>
            <w:r>
              <w:rPr>
                <w:rFonts w:ascii="Arial" w:hAnsi="Arial"/>
                <w:sz w:val="18"/>
              </w:rPr>
              <w:t>This workbook is aligned to the corrected 2026 AMFTRB blueprint. It does not reproduce official sample questions, proprietary instruments, or live-exam content. State-specific reporting, warning, confidentiality, and involuntary-care rules must be verified in the current jurisdiction.</w:t>
            </w:r>
          </w:p>
        </w:tc>
        <w:trPr>
          <w:tblHeader/>
        </w:trPr>
      </w:tr>
    </w:tbl>
    <w:p>
      <w:pPr>
        <w:spacing w:after="0"/>
      </w:pP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EDUCATIONAL USE NOTICE</w:t>
            </w:r>
          </w:p>
          <w:p>
            <w:pPr>
              <w:spacing w:after="0"/>
            </w:pPr>
            <w:r>
              <w:rPr>
                <w:rFonts w:ascii="Arial" w:hAnsi="Arial"/>
                <w:sz w:val="18"/>
              </w:rPr>
              <w:t>This independent CTA resource is for exam preparation and professional education. It is not a clinical protocol, legal opinion, emergency service, or substitute for current law, agency policy, supervision, consultation, or individualized clinical judgment.</w:t>
            </w:r>
          </w:p>
        </w:tc>
        <w:trPr>
          <w:tblHeader/>
        </w:trPr>
      </w:tr>
    </w:tbl>
    <w:p>
      <w:pPr>
        <w:spacing w:after="0"/>
      </w:pPr>
    </w:p>
    <w:p>
      <w:pPr>
        <w:pStyle w:val="Heading1"/>
        <w:keepNext/>
      </w:pPr>
      <w:r>
        <w:t>Workbook Learning Objectives</w:t>
      </w:r>
    </w:p>
    <w:p>
      <w:pPr>
        <w:pStyle w:val="ListBullet"/>
        <w:spacing w:after="30"/>
      </w:pPr>
      <w:r>
        <w:rPr>
          <w:rFonts w:ascii="Arial" w:hAnsi="Arial"/>
          <w:sz w:val="19"/>
        </w:rPr>
        <w:t>Distinguish severe distress from a crisis requiring immediate intervention by assessing impairment, immediacy, vulnerability, environmental danger, and available supports.</w:t>
      </w:r>
    </w:p>
    <w:p>
      <w:pPr>
        <w:pStyle w:val="ListBullet"/>
        <w:spacing w:after="30"/>
      </w:pPr>
      <w:r>
        <w:rPr>
          <w:rFonts w:ascii="Arial" w:hAnsi="Arial"/>
          <w:sz w:val="19"/>
        </w:rPr>
        <w:t>Use direct, developmentally and culturally responsive inquiry to assess suicidal ideation, intent, planning, access to means, self-injury, prior behavior, and the level of intervention indicated.</w:t>
      </w:r>
    </w:p>
    <w:p>
      <w:pPr>
        <w:pStyle w:val="ListBullet"/>
        <w:spacing w:after="30"/>
      </w:pPr>
      <w:r>
        <w:rPr>
          <w:rFonts w:ascii="Arial" w:hAnsi="Arial"/>
          <w:sz w:val="19"/>
        </w:rPr>
        <w:t>Assess violence, coercion, threats, and stalking directed toward the client, others, or the therapist and select safety actions consistent with the known risk and professional role.</w:t>
      </w:r>
    </w:p>
    <w:p>
      <w:pPr>
        <w:pStyle w:val="ListBullet"/>
        <w:spacing w:after="30"/>
      </w:pPr>
      <w:r>
        <w:rPr>
          <w:rFonts w:ascii="Arial" w:hAnsi="Arial"/>
          <w:sz w:val="19"/>
        </w:rPr>
        <w:t>Identify abuse, neglect, exploitation, and endangerment concerns and apply a jurisdiction-controlled reporting and protection sequence without delaying for certainty or conducting an unnecessary investigation.</w:t>
      </w:r>
    </w:p>
    <w:p>
      <w:pPr>
        <w:pStyle w:val="ListBullet"/>
        <w:spacing w:after="30"/>
      </w:pPr>
      <w:r>
        <w:rPr>
          <w:rFonts w:ascii="Arial" w:hAnsi="Arial"/>
          <w:sz w:val="19"/>
        </w:rPr>
        <w:t>Select trauma-informed stabilization, medical or psychiatric evaluation, safety planning, and the least restrictive supported level of care that can reasonably maintain safety.</w:t>
      </w:r>
    </w:p>
    <w:p>
      <w:pPr>
        <w:pStyle w:val="ListBullet"/>
        <w:spacing w:after="30"/>
      </w:pPr>
      <w:r>
        <w:rPr>
          <w:rFonts w:ascii="Arial" w:hAnsi="Arial"/>
          <w:sz w:val="19"/>
        </w:rPr>
        <w:t>Adapt crisis response to in-person, teletherapy, hybrid, home, school, community, disaster, and geographically dispersed settings.</w:t>
      </w:r>
    </w:p>
    <w:p>
      <w:pPr>
        <w:pStyle w:val="ListBullet"/>
        <w:spacing w:after="30"/>
      </w:pPr>
      <w:r>
        <w:rPr>
          <w:rFonts w:ascii="Arial" w:hAnsi="Arial"/>
          <w:sz w:val="19"/>
        </w:rPr>
        <w:t>Coordinate crisis response with clients, supports, emergency services, medical or psychiatric providers, schools, agencies, and other stakeholders while preserving role clarity and minimum necessary disclosure.</w:t>
      </w:r>
    </w:p>
    <w:p>
      <w:pPr>
        <w:pStyle w:val="ListBullet"/>
        <w:spacing w:after="30"/>
      </w:pPr>
      <w:r>
        <w:rPr>
          <w:rFonts w:ascii="Arial" w:hAnsi="Arial"/>
          <w:sz w:val="19"/>
        </w:rPr>
        <w:t>Document crisis facts, assessment, clinical reasoning, consultation, protective action, handoff, client response, follow-up, and plan revision accurately and promptly.</w:t>
      </w:r>
    </w:p>
    <w:p>
      <w:pPr>
        <w:pStyle w:val="Heading1"/>
        <w:keepNext/>
      </w:pPr>
      <w:r>
        <w:t>Workbook Roadmap</w:t>
      </w:r>
    </w:p>
    <w:tbl>
      <w:tblPr>
        <w:tblStyle w:val="TableGrid"/>
        <w:tblW w:type="auto" w:w="0"/>
        <w:jc w:val="center"/>
        <w:tblLook w:firstColumn="1" w:firstRow="1" w:lastColumn="0" w:lastRow="0" w:noHBand="0" w:noVBand="1" w:val="04A0"/>
      </w:tblPr>
      <w:tblGrid>
        <w:gridCol w:w="3523"/>
        <w:gridCol w:w="3523"/>
        <w:gridCol w:w="3523"/>
      </w:tblGrid>
      <w:tr>
        <w:trPr>
          <w:tblHeader w:val="true"/>
        </w:trPr>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Chapter</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Focus</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Primary Tool</w:t>
            </w:r>
          </w:p>
        </w:tc>
      </w:tr>
      <w:tr>
        <w:tc>
          <w:tcPr>
            <w:tcW w:type="dxa" w:w="3523"/>
            <w:vAlign w:val="center"/>
            <w:tcMar>
              <w:top w:w="70" w:type="dxa"/>
              <w:start w:w="90" w:type="dxa"/>
              <w:bottom w:w="70" w:type="dxa"/>
              <w:end w:w="90" w:type="dxa"/>
            </w:tcMar>
          </w:tcPr>
          <w:p>
            <w:pPr>
              <w:spacing w:after="0"/>
            </w:pPr>
            <w:r/>
            <w:r>
              <w:rPr>
                <w:rFonts w:ascii="Arial" w:hAnsi="Arial"/>
                <w:b w:val="0"/>
                <w:sz w:val="18"/>
              </w:rPr>
              <w:t>1</w:t>
            </w:r>
          </w:p>
        </w:tc>
        <w:tc>
          <w:tcPr>
            <w:tcW w:type="dxa" w:w="3523"/>
            <w:vAlign w:val="center"/>
            <w:tcMar>
              <w:top w:w="70" w:type="dxa"/>
              <w:start w:w="90" w:type="dxa"/>
              <w:bottom w:w="70" w:type="dxa"/>
              <w:end w:w="90" w:type="dxa"/>
            </w:tcMar>
          </w:tcPr>
          <w:p>
            <w:pPr>
              <w:spacing w:after="0"/>
            </w:pPr>
            <w:r/>
            <w:r>
              <w:rPr>
                <w:rFonts w:ascii="Arial" w:hAnsi="Arial"/>
                <w:b w:val="0"/>
                <w:sz w:val="18"/>
              </w:rPr>
              <w:t>Crisis Recognition, Impairment, and Immediate Priorities</w:t>
            </w:r>
          </w:p>
        </w:tc>
        <w:tc>
          <w:tcPr>
            <w:tcW w:type="dxa" w:w="3523"/>
            <w:vAlign w:val="center"/>
            <w:tcMar>
              <w:top w:w="70" w:type="dxa"/>
              <w:start w:w="90" w:type="dxa"/>
              <w:bottom w:w="70" w:type="dxa"/>
              <w:end w:w="90" w:type="dxa"/>
            </w:tcMar>
          </w:tcPr>
          <w:p>
            <w:pPr>
              <w:spacing w:after="0"/>
            </w:pPr>
            <w:r/>
            <w:r>
              <w:rPr>
                <w:rFonts w:ascii="Arial" w:hAnsi="Arial"/>
                <w:b w:val="0"/>
                <w:sz w:val="18"/>
              </w:rPr>
              <w:t>ACUITY</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2</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Suicide, Self-Injury, Safety Planning, and Level of Intervention</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DIRECT</w:t>
            </w:r>
          </w:p>
        </w:tc>
      </w:tr>
      <w:tr>
        <w:tc>
          <w:tcPr>
            <w:tcW w:type="dxa" w:w="3523"/>
            <w:vAlign w:val="center"/>
            <w:tcMar>
              <w:top w:w="70" w:type="dxa"/>
              <w:start w:w="90" w:type="dxa"/>
              <w:bottom w:w="70" w:type="dxa"/>
              <w:end w:w="90" w:type="dxa"/>
            </w:tcMar>
          </w:tcPr>
          <w:p>
            <w:pPr>
              <w:spacing w:after="0"/>
            </w:pPr>
            <w:r/>
            <w:r>
              <w:rPr>
                <w:rFonts w:ascii="Arial" w:hAnsi="Arial"/>
                <w:b w:val="0"/>
                <w:sz w:val="18"/>
              </w:rPr>
              <w:t>3</w:t>
            </w:r>
          </w:p>
        </w:tc>
        <w:tc>
          <w:tcPr>
            <w:tcW w:type="dxa" w:w="3523"/>
            <w:vAlign w:val="center"/>
            <w:tcMar>
              <w:top w:w="70" w:type="dxa"/>
              <w:start w:w="90" w:type="dxa"/>
              <w:bottom w:w="70" w:type="dxa"/>
              <w:end w:w="90" w:type="dxa"/>
            </w:tcMar>
          </w:tcPr>
          <w:p>
            <w:pPr>
              <w:spacing w:after="0"/>
            </w:pPr>
            <w:r/>
            <w:r>
              <w:rPr>
                <w:rFonts w:ascii="Arial" w:hAnsi="Arial"/>
                <w:b w:val="0"/>
                <w:sz w:val="18"/>
              </w:rPr>
              <w:t>Violence, Coercion, Threats, and Therapist Safety</w:t>
            </w:r>
          </w:p>
        </w:tc>
        <w:tc>
          <w:tcPr>
            <w:tcW w:type="dxa" w:w="3523"/>
            <w:vAlign w:val="center"/>
            <w:tcMar>
              <w:top w:w="70" w:type="dxa"/>
              <w:start w:w="90" w:type="dxa"/>
              <w:bottom w:w="70" w:type="dxa"/>
              <w:end w:w="90" w:type="dxa"/>
            </w:tcMar>
          </w:tcPr>
          <w:p>
            <w:pPr>
              <w:spacing w:after="0"/>
            </w:pPr>
            <w:r/>
            <w:r>
              <w:rPr>
                <w:rFonts w:ascii="Arial" w:hAnsi="Arial"/>
                <w:b w:val="0"/>
                <w:sz w:val="18"/>
              </w:rPr>
              <w:t>SHIELD</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4</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Abuse, Neglect, Exploitation, and Reporting Frameworks</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REPORT</w:t>
            </w:r>
          </w:p>
        </w:tc>
      </w:tr>
      <w:tr>
        <w:tc>
          <w:tcPr>
            <w:tcW w:type="dxa" w:w="3523"/>
            <w:vAlign w:val="center"/>
            <w:tcMar>
              <w:top w:w="70" w:type="dxa"/>
              <w:start w:w="90" w:type="dxa"/>
              <w:bottom w:w="70" w:type="dxa"/>
              <w:end w:w="90" w:type="dxa"/>
            </w:tcMar>
          </w:tcPr>
          <w:p>
            <w:pPr>
              <w:spacing w:after="0"/>
            </w:pPr>
            <w:r/>
            <w:r>
              <w:rPr>
                <w:rFonts w:ascii="Arial" w:hAnsi="Arial"/>
                <w:b w:val="0"/>
                <w:sz w:val="18"/>
              </w:rPr>
              <w:t>5</w:t>
            </w:r>
          </w:p>
        </w:tc>
        <w:tc>
          <w:tcPr>
            <w:tcW w:type="dxa" w:w="3523"/>
            <w:vAlign w:val="center"/>
            <w:tcMar>
              <w:top w:w="70" w:type="dxa"/>
              <w:start w:w="90" w:type="dxa"/>
              <w:bottom w:w="70" w:type="dxa"/>
              <w:end w:w="90" w:type="dxa"/>
            </w:tcMar>
          </w:tcPr>
          <w:p>
            <w:pPr>
              <w:spacing w:after="0"/>
            </w:pPr>
            <w:r/>
            <w:r>
              <w:rPr>
                <w:rFonts w:ascii="Arial" w:hAnsi="Arial"/>
                <w:b w:val="0"/>
                <w:sz w:val="18"/>
              </w:rPr>
              <w:t>Trauma Stabilization, Acute Impairment, and Least Restrictive Care</w:t>
            </w:r>
          </w:p>
        </w:tc>
        <w:tc>
          <w:tcPr>
            <w:tcW w:type="dxa" w:w="3523"/>
            <w:vAlign w:val="center"/>
            <w:tcMar>
              <w:top w:w="70" w:type="dxa"/>
              <w:start w:w="90" w:type="dxa"/>
              <w:bottom w:w="70" w:type="dxa"/>
              <w:end w:w="90" w:type="dxa"/>
            </w:tcMar>
          </w:tcPr>
          <w:p>
            <w:pPr>
              <w:spacing w:after="0"/>
            </w:pPr>
            <w:r/>
            <w:r>
              <w:rPr>
                <w:rFonts w:ascii="Arial" w:hAnsi="Arial"/>
                <w:b w:val="0"/>
                <w:sz w:val="18"/>
              </w:rPr>
              <w:t>STABLE</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6</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Community Crisis, Emergency Modalities, Coordination, and Follow-Through</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CONNECT</w:t>
            </w:r>
          </w:p>
        </w:tc>
      </w:tr>
    </w:tbl>
    <w:p>
      <w:pPr>
        <w:spacing w:after="0"/>
      </w:pPr>
    </w:p>
    <w:p>
      <w:r>
        <w:br w:type="page"/>
      </w:r>
    </w:p>
    <w:p>
      <w:pPr>
        <w:pStyle w:val="Heading1"/>
        <w:keepNext/>
      </w:pPr>
      <w:r>
        <w:t>Chapter 1 - Crisis Recognition, Impairment, and Immediate Priorities</w:t>
      </w:r>
    </w:p>
    <w:p>
      <w:r>
        <w:rPr>
          <w:rFonts w:ascii="Arial" w:hAnsi="Arial"/>
          <w:i w:val="0"/>
          <w:sz w:val="19"/>
        </w:rPr>
        <w:t>A crisis is not defined by emotional intensity alone. The controlling question is whether there is an urgent threat, acute impairment, loss of safety capacity, or need for immediate coordinated intervention. A client may be deeply distressed and still able to engage in outpatient planning. Another client may appear calm while concealing an imminent, highly feasible danger. The exam rewards attention to function, immediacy, environment, and capacity rather than dramatic presentation.</w:t>
      </w:r>
    </w:p>
    <w:p>
      <w:pPr>
        <w:pStyle w:val="Heading2"/>
        <w:keepNext/>
      </w:pPr>
      <w:r>
        <w:t>Crisis Versus Severe Distress</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shd w:fill="17365D"/>
            <w:vAlign w:val="center"/>
            <w:tcMar>
              <w:top w:w="70" w:type="dxa"/>
              <w:start w:w="90" w:type="dxa"/>
              <w:bottom w:w="70" w:type="dxa"/>
              <w:end w:w="90" w:type="dxa"/>
            </w:tcMar>
          </w:tcPr>
          <w:p>
            <w:pPr>
              <w:spacing w:after="0"/>
            </w:pPr>
            <w:r/>
            <w:r>
              <w:rPr>
                <w:rFonts w:ascii="Arial" w:hAnsi="Arial"/>
                <w:b/>
                <w:color w:val="FFFFFF"/>
                <w:sz w:val="18"/>
              </w:rPr>
              <w:t>Distress may remain outpatient when...</w:t>
            </w:r>
          </w:p>
        </w:tc>
        <w:tc>
          <w:tcPr>
            <w:tcW w:type="dxa" w:w="5285"/>
            <w:shd w:fill="17365D"/>
            <w:vAlign w:val="center"/>
            <w:tcMar>
              <w:top w:w="70" w:type="dxa"/>
              <w:start w:w="90" w:type="dxa"/>
              <w:bottom w:w="70" w:type="dxa"/>
              <w:end w:w="90" w:type="dxa"/>
            </w:tcMar>
          </w:tcPr>
          <w:p>
            <w:pPr>
              <w:spacing w:after="0"/>
            </w:pPr>
            <w:r/>
            <w:r>
              <w:rPr>
                <w:rFonts w:ascii="Arial" w:hAnsi="Arial"/>
                <w:b/>
                <w:color w:val="FFFFFF"/>
                <w:sz w:val="18"/>
              </w:rPr>
              <w:t>Crisis-level concern increases when...</w:t>
            </w:r>
          </w:p>
        </w:tc>
      </w:tr>
      <w:tr>
        <w:tc>
          <w:tcPr>
            <w:tcW w:type="dxa" w:w="5285"/>
            <w:vAlign w:val="center"/>
            <w:tcMar>
              <w:top w:w="70" w:type="dxa"/>
              <w:start w:w="90" w:type="dxa"/>
              <w:bottom w:w="70" w:type="dxa"/>
              <w:end w:w="90" w:type="dxa"/>
            </w:tcMar>
          </w:tcPr>
          <w:p>
            <w:pPr>
              <w:spacing w:after="0"/>
            </w:pPr>
            <w:r/>
            <w:r>
              <w:rPr>
                <w:rFonts w:ascii="Arial" w:hAnsi="Arial"/>
                <w:b w:val="0"/>
                <w:sz w:val="18"/>
              </w:rPr>
              <w:t>The client remains oriented and able to communicate.</w:t>
            </w:r>
          </w:p>
        </w:tc>
        <w:tc>
          <w:tcPr>
            <w:tcW w:type="dxa" w:w="5285"/>
            <w:vAlign w:val="center"/>
            <w:tcMar>
              <w:top w:w="70" w:type="dxa"/>
              <w:start w:w="90" w:type="dxa"/>
              <w:bottom w:w="70" w:type="dxa"/>
              <w:end w:w="90" w:type="dxa"/>
            </w:tcMar>
          </w:tcPr>
          <w:p>
            <w:pPr>
              <w:spacing w:after="0"/>
            </w:pPr>
            <w:r/>
            <w:r>
              <w:rPr>
                <w:rFonts w:ascii="Arial" w:hAnsi="Arial"/>
                <w:b w:val="0"/>
                <w:sz w:val="18"/>
              </w:rPr>
              <w:t>There is marked confusion, disorganization, delirium, psychosis, intoxication, withdrawal, or severe agitation.</w:t>
            </w:r>
          </w:p>
        </w:tc>
      </w:tr>
      <w:tr>
        <w:tc>
          <w:tcPr>
            <w:tcW w:type="dxa" w:w="5285"/>
            <w:vAlign w:val="center"/>
            <w:tcMar>
              <w:top w:w="70" w:type="dxa"/>
              <w:start w:w="90" w:type="dxa"/>
              <w:bottom w:w="70" w:type="dxa"/>
              <w:end w:w="90" w:type="dxa"/>
            </w:tcMar>
            <w:shd w:fill="F3F4F6"/>
          </w:tcPr>
          <w:p>
            <w:pPr>
              <w:spacing w:after="0"/>
            </w:pPr>
            <w:r/>
            <w:r>
              <w:rPr>
                <w:rFonts w:ascii="Arial" w:hAnsi="Arial"/>
                <w:b w:val="0"/>
                <w:sz w:val="18"/>
              </w:rPr>
              <w:t>Basic functioning and judgment remain substantially intact.</w:t>
            </w:r>
          </w:p>
        </w:tc>
        <w:tc>
          <w:tcPr>
            <w:tcW w:type="dxa" w:w="5285"/>
            <w:vAlign w:val="center"/>
            <w:tcMar>
              <w:top w:w="70" w:type="dxa"/>
              <w:start w:w="90" w:type="dxa"/>
              <w:bottom w:w="70" w:type="dxa"/>
              <w:end w:w="90" w:type="dxa"/>
            </w:tcMar>
            <w:shd w:fill="F3F4F6"/>
          </w:tcPr>
          <w:p>
            <w:pPr>
              <w:spacing w:after="0"/>
            </w:pPr>
            <w:r/>
            <w:r>
              <w:rPr>
                <w:rFonts w:ascii="Arial" w:hAnsi="Arial"/>
                <w:b w:val="0"/>
                <w:sz w:val="18"/>
              </w:rPr>
              <w:t>Judgment, impulse control, self-care, or ability to follow safety steps has deteriorated.</w:t>
            </w:r>
          </w:p>
        </w:tc>
      </w:tr>
      <w:tr>
        <w:tc>
          <w:tcPr>
            <w:tcW w:type="dxa" w:w="5285"/>
            <w:vAlign w:val="center"/>
            <w:tcMar>
              <w:top w:w="70" w:type="dxa"/>
              <w:start w:w="90" w:type="dxa"/>
              <w:bottom w:w="70" w:type="dxa"/>
              <w:end w:w="90" w:type="dxa"/>
            </w:tcMar>
          </w:tcPr>
          <w:p>
            <w:pPr>
              <w:spacing w:after="0"/>
            </w:pPr>
            <w:r/>
            <w:r>
              <w:rPr>
                <w:rFonts w:ascii="Arial" w:hAnsi="Arial"/>
                <w:b w:val="0"/>
                <w:sz w:val="18"/>
              </w:rPr>
              <w:t>No imminent danger is identified after direct assessment.</w:t>
            </w:r>
          </w:p>
        </w:tc>
        <w:tc>
          <w:tcPr>
            <w:tcW w:type="dxa" w:w="5285"/>
            <w:vAlign w:val="center"/>
            <w:tcMar>
              <w:top w:w="70" w:type="dxa"/>
              <w:start w:w="90" w:type="dxa"/>
              <w:bottom w:w="70" w:type="dxa"/>
              <w:end w:w="90" w:type="dxa"/>
            </w:tcMar>
          </w:tcPr>
          <w:p>
            <w:pPr>
              <w:spacing w:after="0"/>
            </w:pPr>
            <w:r/>
            <w:r>
              <w:rPr>
                <w:rFonts w:ascii="Arial" w:hAnsi="Arial"/>
                <w:b w:val="0"/>
                <w:sz w:val="18"/>
              </w:rPr>
              <w:t>There is intent, planning, access, escalating violence, acute medical risk, abuse, or environmental danger.</w:t>
            </w:r>
          </w:p>
        </w:tc>
      </w:tr>
      <w:tr>
        <w:tc>
          <w:tcPr>
            <w:tcW w:type="dxa" w:w="5285"/>
            <w:vAlign w:val="center"/>
            <w:tcMar>
              <w:top w:w="70" w:type="dxa"/>
              <w:start w:w="90" w:type="dxa"/>
              <w:bottom w:w="70" w:type="dxa"/>
              <w:end w:w="90" w:type="dxa"/>
            </w:tcMar>
            <w:shd w:fill="F3F4F6"/>
          </w:tcPr>
          <w:p>
            <w:pPr>
              <w:spacing w:after="0"/>
            </w:pPr>
            <w:r/>
            <w:r>
              <w:rPr>
                <w:rFonts w:ascii="Arial" w:hAnsi="Arial"/>
                <w:b w:val="0"/>
                <w:sz w:val="18"/>
              </w:rPr>
              <w:t>Supports are available and the client can use them.</w:t>
            </w:r>
          </w:p>
        </w:tc>
        <w:tc>
          <w:tcPr>
            <w:tcW w:type="dxa" w:w="5285"/>
            <w:vAlign w:val="center"/>
            <w:tcMar>
              <w:top w:w="70" w:type="dxa"/>
              <w:start w:w="90" w:type="dxa"/>
              <w:bottom w:w="70" w:type="dxa"/>
              <w:end w:w="90" w:type="dxa"/>
            </w:tcMar>
            <w:shd w:fill="F3F4F6"/>
          </w:tcPr>
          <w:p>
            <w:pPr>
              <w:spacing w:after="0"/>
            </w:pPr>
            <w:r/>
            <w:r>
              <w:rPr>
                <w:rFonts w:ascii="Arial" w:hAnsi="Arial"/>
                <w:b w:val="0"/>
                <w:sz w:val="18"/>
              </w:rPr>
              <w:t>Supports are absent, unsafe, overwhelmed, inaccessible, or unable to maintain the needed level of protection.</w:t>
            </w:r>
          </w:p>
        </w:tc>
      </w:tr>
      <w:tr>
        <w:tc>
          <w:tcPr>
            <w:tcW w:type="dxa" w:w="5285"/>
            <w:vAlign w:val="center"/>
            <w:tcMar>
              <w:top w:w="70" w:type="dxa"/>
              <w:start w:w="90" w:type="dxa"/>
              <w:bottom w:w="70" w:type="dxa"/>
              <w:end w:w="90" w:type="dxa"/>
            </w:tcMar>
          </w:tcPr>
          <w:p>
            <w:pPr>
              <w:spacing w:after="0"/>
            </w:pPr>
            <w:r/>
            <w:r>
              <w:rPr>
                <w:rFonts w:ascii="Arial" w:hAnsi="Arial"/>
                <w:b w:val="0"/>
                <w:sz w:val="18"/>
              </w:rPr>
              <w:t>A clear follow-up plan can be implemented reliably.</w:t>
            </w:r>
          </w:p>
        </w:tc>
        <w:tc>
          <w:tcPr>
            <w:tcW w:type="dxa" w:w="5285"/>
            <w:vAlign w:val="center"/>
            <w:tcMar>
              <w:top w:w="70" w:type="dxa"/>
              <w:start w:w="90" w:type="dxa"/>
              <w:bottom w:w="70" w:type="dxa"/>
              <w:end w:w="90" w:type="dxa"/>
            </w:tcMar>
          </w:tcPr>
          <w:p>
            <w:pPr>
              <w:spacing w:after="0"/>
            </w:pPr>
            <w:r/>
            <w:r>
              <w:rPr>
                <w:rFonts w:ascii="Arial" w:hAnsi="Arial"/>
                <w:b w:val="0"/>
                <w:sz w:val="18"/>
              </w:rPr>
              <w:t>The current setting or modality cannot contain the risk or complete a safe handoff.</w:t>
            </w:r>
          </w:p>
        </w:tc>
      </w:tr>
    </w:tbl>
    <w:p>
      <w:pPr>
        <w:spacing w:after="0"/>
      </w:pPr>
    </w:p>
    <w:p>
      <w:pPr>
        <w:pStyle w:val="Heading2"/>
        <w:keepNext/>
      </w:pPr>
      <w:r>
        <w:t>The ACUITY Crisis-Triage Sequence</w:t>
      </w:r>
    </w:p>
    <w:tbl>
      <w:tblPr>
        <w:tblStyle w:val="TableGrid"/>
        <w:tblW w:type="auto" w:w="0"/>
        <w:jc w:val="center"/>
        <w:tblLook w:firstColumn="1" w:firstRow="1" w:lastColumn="0" w:lastRow="0" w:noHBand="0" w:noVBand="1" w:val="04A0"/>
      </w:tblPr>
      <w:tblGrid>
        <w:gridCol w:w="3523"/>
        <w:gridCol w:w="3523"/>
        <w:gridCol w:w="3523"/>
      </w:tblGrid>
      <w:tr>
        <w:trPr>
          <w:tblHeader w:val="true"/>
        </w:trPr>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Letter</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Step</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Question</w:t>
            </w:r>
          </w:p>
        </w:tc>
      </w:tr>
      <w:tr>
        <w:tc>
          <w:tcPr>
            <w:tcW w:type="dxa" w:w="3523"/>
            <w:vAlign w:val="center"/>
            <w:tcMar>
              <w:top w:w="70" w:type="dxa"/>
              <w:start w:w="90" w:type="dxa"/>
              <w:bottom w:w="70" w:type="dxa"/>
              <w:end w:w="90" w:type="dxa"/>
            </w:tcMar>
          </w:tcPr>
          <w:p>
            <w:pPr>
              <w:spacing w:after="0"/>
            </w:pPr>
            <w:r/>
            <w:r>
              <w:rPr>
                <w:rFonts w:ascii="Arial" w:hAnsi="Arial"/>
                <w:b w:val="0"/>
                <w:sz w:val="18"/>
              </w:rPr>
              <w:t>A</w:t>
            </w:r>
          </w:p>
        </w:tc>
        <w:tc>
          <w:tcPr>
            <w:tcW w:type="dxa" w:w="3523"/>
            <w:vAlign w:val="center"/>
            <w:tcMar>
              <w:top w:w="70" w:type="dxa"/>
              <w:start w:w="90" w:type="dxa"/>
              <w:bottom w:w="70" w:type="dxa"/>
              <w:end w:w="90" w:type="dxa"/>
            </w:tcMar>
          </w:tcPr>
          <w:p>
            <w:pPr>
              <w:spacing w:after="0"/>
            </w:pPr>
            <w:r/>
            <w:r>
              <w:rPr>
                <w:rFonts w:ascii="Arial" w:hAnsi="Arial"/>
                <w:b w:val="0"/>
                <w:sz w:val="18"/>
              </w:rPr>
              <w:t>Ask what changed</w:t>
            </w:r>
          </w:p>
        </w:tc>
        <w:tc>
          <w:tcPr>
            <w:tcW w:type="dxa" w:w="3523"/>
            <w:vAlign w:val="center"/>
            <w:tcMar>
              <w:top w:w="70" w:type="dxa"/>
              <w:start w:w="90" w:type="dxa"/>
              <w:bottom w:w="70" w:type="dxa"/>
              <w:end w:w="90" w:type="dxa"/>
            </w:tcMar>
          </w:tcPr>
          <w:p>
            <w:pPr>
              <w:spacing w:after="0"/>
            </w:pPr>
            <w:r/>
            <w:r>
              <w:rPr>
                <w:rFonts w:ascii="Arial" w:hAnsi="Arial"/>
                <w:b w:val="0"/>
                <w:sz w:val="18"/>
              </w:rPr>
              <w:t>What is happening now, who may be harmed, and how is this different from baseline?</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C</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Check impairment</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What do mental status, medical symptoms, intoxication or withdrawal, cognition, communication, and functioning show?</w:t>
            </w:r>
          </w:p>
        </w:tc>
      </w:tr>
      <w:tr>
        <w:tc>
          <w:tcPr>
            <w:tcW w:type="dxa" w:w="3523"/>
            <w:vAlign w:val="center"/>
            <w:tcMar>
              <w:top w:w="70" w:type="dxa"/>
              <w:start w:w="90" w:type="dxa"/>
              <w:bottom w:w="70" w:type="dxa"/>
              <w:end w:w="90" w:type="dxa"/>
            </w:tcMar>
          </w:tcPr>
          <w:p>
            <w:pPr>
              <w:spacing w:after="0"/>
            </w:pPr>
            <w:r/>
            <w:r>
              <w:rPr>
                <w:rFonts w:ascii="Arial" w:hAnsi="Arial"/>
                <w:b w:val="0"/>
                <w:sz w:val="18"/>
              </w:rPr>
              <w:t>U</w:t>
            </w:r>
          </w:p>
        </w:tc>
        <w:tc>
          <w:tcPr>
            <w:tcW w:type="dxa" w:w="3523"/>
            <w:vAlign w:val="center"/>
            <w:tcMar>
              <w:top w:w="70" w:type="dxa"/>
              <w:start w:w="90" w:type="dxa"/>
              <w:bottom w:w="70" w:type="dxa"/>
              <w:end w:w="90" w:type="dxa"/>
            </w:tcMar>
          </w:tcPr>
          <w:p>
            <w:pPr>
              <w:spacing w:after="0"/>
            </w:pPr>
            <w:r/>
            <w:r>
              <w:rPr>
                <w:rFonts w:ascii="Arial" w:hAnsi="Arial"/>
                <w:b w:val="0"/>
                <w:sz w:val="18"/>
              </w:rPr>
              <w:t>Uncover direct risk</w:t>
            </w:r>
          </w:p>
        </w:tc>
        <w:tc>
          <w:tcPr>
            <w:tcW w:type="dxa" w:w="3523"/>
            <w:vAlign w:val="center"/>
            <w:tcMar>
              <w:top w:w="70" w:type="dxa"/>
              <w:start w:w="90" w:type="dxa"/>
              <w:bottom w:w="70" w:type="dxa"/>
              <w:end w:w="90" w:type="dxa"/>
            </w:tcMar>
          </w:tcPr>
          <w:p>
            <w:pPr>
              <w:spacing w:after="0"/>
            </w:pPr>
            <w:r/>
            <w:r>
              <w:rPr>
                <w:rFonts w:ascii="Arial" w:hAnsi="Arial"/>
                <w:b w:val="0"/>
                <w:sz w:val="18"/>
              </w:rPr>
              <w:t>What suicidal, self-injurious, violent, abusive, coercive, environmental, or access-to-means facts must be assessed directly?</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I</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Identify immediacy and supports</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How imminent, intentional, planned, escalating, and feasible is the danger, and what protective capacity is actually available?</w:t>
            </w:r>
          </w:p>
        </w:tc>
      </w:tr>
      <w:tr>
        <w:tc>
          <w:tcPr>
            <w:tcW w:type="dxa" w:w="3523"/>
            <w:vAlign w:val="center"/>
            <w:tcMar>
              <w:top w:w="70" w:type="dxa"/>
              <w:start w:w="90" w:type="dxa"/>
              <w:bottom w:w="70" w:type="dxa"/>
              <w:end w:w="90" w:type="dxa"/>
            </w:tcMar>
          </w:tcPr>
          <w:p>
            <w:pPr>
              <w:spacing w:after="0"/>
            </w:pPr>
            <w:r/>
            <w:r>
              <w:rPr>
                <w:rFonts w:ascii="Arial" w:hAnsi="Arial"/>
                <w:b w:val="0"/>
                <w:sz w:val="18"/>
              </w:rPr>
              <w:t>T</w:t>
            </w:r>
          </w:p>
        </w:tc>
        <w:tc>
          <w:tcPr>
            <w:tcW w:type="dxa" w:w="3523"/>
            <w:vAlign w:val="center"/>
            <w:tcMar>
              <w:top w:w="70" w:type="dxa"/>
              <w:start w:w="90" w:type="dxa"/>
              <w:bottom w:w="70" w:type="dxa"/>
              <w:end w:w="90" w:type="dxa"/>
            </w:tcMar>
          </w:tcPr>
          <w:p>
            <w:pPr>
              <w:spacing w:after="0"/>
            </w:pPr>
            <w:r/>
            <w:r>
              <w:rPr>
                <w:rFonts w:ascii="Arial" w:hAnsi="Arial"/>
                <w:b w:val="0"/>
                <w:sz w:val="18"/>
              </w:rPr>
              <w:t>Target the supported level</w:t>
            </w:r>
          </w:p>
        </w:tc>
        <w:tc>
          <w:tcPr>
            <w:tcW w:type="dxa" w:w="3523"/>
            <w:vAlign w:val="center"/>
            <w:tcMar>
              <w:top w:w="70" w:type="dxa"/>
              <w:start w:w="90" w:type="dxa"/>
              <w:bottom w:w="70" w:type="dxa"/>
              <w:end w:w="90" w:type="dxa"/>
            </w:tcMar>
          </w:tcPr>
          <w:p>
            <w:pPr>
              <w:spacing w:after="0"/>
            </w:pPr>
            <w:r/>
            <w:r>
              <w:rPr>
                <w:rFonts w:ascii="Arial" w:hAnsi="Arial"/>
                <w:b w:val="0"/>
                <w:sz w:val="18"/>
              </w:rPr>
              <w:t>What is the least restrictive setting and supervision level that can reasonably maintain safety?</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Y</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Your action and follow-through</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What must happen now, who is responsible, what handoff is required, and how will the therapist document and reassess?</w:t>
            </w:r>
          </w:p>
        </w:tc>
      </w:tr>
    </w:tbl>
    <w:p>
      <w:pPr>
        <w:spacing w:after="0"/>
      </w:pP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EXAM RULE</w:t>
            </w:r>
          </w:p>
          <w:p>
            <w:pPr>
              <w:spacing w:after="0"/>
            </w:pPr>
            <w:r>
              <w:rPr>
                <w:rFonts w:ascii="Arial" w:hAnsi="Arial"/>
                <w:sz w:val="18"/>
              </w:rPr>
              <w:t>Do not begin with a definitive diagnosis when an acute medical, substance-related, psychiatric, environmental, or safety question controls the next action. Stabilization and urgent evaluation may precede diagnostic precision.</w:t>
            </w:r>
          </w:p>
        </w:tc>
        <w:trPr>
          <w:tblHeader/>
        </w:trPr>
      </w:tr>
    </w:tbl>
    <w:p>
      <w:pPr>
        <w:spacing w:after="0"/>
      </w:pPr>
    </w:p>
    <w:p>
      <w:pPr>
        <w:pStyle w:val="Heading2"/>
        <w:keepNext/>
      </w:pPr>
      <w:r>
        <w:t>Acute Impairment and Scope</w:t>
      </w:r>
    </w:p>
    <w:p>
      <w:r>
        <w:rPr>
          <w:rFonts w:ascii="Arial" w:hAnsi="Arial"/>
          <w:i w:val="0"/>
          <w:sz w:val="19"/>
        </w:rPr>
        <w:t>Sudden change in sleep, cognition, speech, motor activity, judgment, orientation, behavior, or functioning may reflect psychiatric crisis, substance effects, medication problems, medical illness, injury, disability-related communication needs, or more than one factor. The MFT identifies the change, asks focused questions, protects safety, and routes for appropriate evaluation without practicing outside scope.</w:t>
      </w:r>
    </w:p>
    <w:p>
      <w:pPr>
        <w:pStyle w:val="Heading2"/>
        <w:keepNext/>
      </w:pPr>
      <w:r>
        <w:t>Case Lab 1: Acute Deterioration</w:t>
      </w:r>
    </w:p>
    <w:p>
      <w:r>
        <w:rPr>
          <w:rFonts w:ascii="Arial" w:hAnsi="Arial"/>
          <w:i w:val="0"/>
          <w:sz w:val="19"/>
        </w:rPr>
        <w:t>Jordan, age 38, arrives with a sibling after three nights without sleep. Jordan is pacing, speaking rapidly, making impulsive financial plans, and alternating between grandiosity and irritability. The sibling reports possible stimulant use and says Jordan nearly caused a traffic collision. Jordan insists the session should continue as usual.</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LEARNER TASK</w:t>
            </w:r>
          </w:p>
          <w:p>
            <w:pPr>
              <w:spacing w:after="0"/>
            </w:pPr>
            <w:r>
              <w:rPr>
                <w:rFonts w:ascii="Arial" w:hAnsi="Arial"/>
                <w:sz w:val="18"/>
              </w:rPr>
              <w:t>Use the chapter framework. Identify the controlling safety question, the missing information, the supported next action, and what must be documented.</w:t>
            </w:r>
          </w:p>
        </w:tc>
        <w:trPr>
          <w:tblHeader/>
        </w:trPr>
      </w:tr>
    </w:tbl>
    <w:p>
      <w:pPr>
        <w:spacing w:after="0"/>
      </w:pPr>
    </w:p>
    <w:p>
      <w:pPr>
        <w:pStyle w:val="ListBullet"/>
        <w:spacing w:after="30"/>
      </w:pPr>
      <w:r>
        <w:rPr>
          <w:rFonts w:ascii="Arial" w:hAnsi="Arial"/>
          <w:sz w:val="19"/>
        </w:rPr>
        <w:t>Which facts indicate acute impairment rather than ordinary stress?</w:t>
      </w:r>
    </w:p>
    <w:p>
      <w:pPr>
        <w:pStyle w:val="ListBullet"/>
        <w:spacing w:after="30"/>
      </w:pPr>
      <w:r>
        <w:rPr>
          <w:rFonts w:ascii="Arial" w:hAnsi="Arial"/>
          <w:sz w:val="19"/>
        </w:rPr>
        <w:t>What information is still missing about substances, medication, medical symptoms, psychosis, and immediate danger?</w:t>
      </w:r>
    </w:p>
    <w:p>
      <w:pPr>
        <w:pStyle w:val="ListBullet"/>
        <w:spacing w:after="30"/>
      </w:pPr>
      <w:r>
        <w:rPr>
          <w:rFonts w:ascii="Arial" w:hAnsi="Arial"/>
          <w:sz w:val="19"/>
        </w:rPr>
        <w:t>Can the current outpatient setting reasonably maintain safety?</w:t>
      </w:r>
    </w:p>
    <w:p>
      <w:pPr>
        <w:pStyle w:val="ListBullet"/>
        <w:spacing w:after="30"/>
      </w:pPr>
      <w:r>
        <w:rPr>
          <w:rFonts w:ascii="Arial" w:hAnsi="Arial"/>
          <w:sz w:val="19"/>
        </w:rPr>
        <w:t>What action is least restrictive while still responsive to the known risk?</w:t>
      </w:r>
    </w:p>
    <w:p>
      <w:pPr>
        <w:pStyle w:val="ListBullet"/>
        <w:spacing w:after="30"/>
      </w:pPr>
      <w:r>
        <w:rPr>
          <w:rFonts w:ascii="Arial" w:hAnsi="Arial"/>
          <w:sz w:val="19"/>
        </w:rPr>
        <w:t>What must be documented and confirmed before the encounter ends?</w:t>
      </w: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MODEL REASONING</w:t>
            </w:r>
          </w:p>
          <w:p>
            <w:pPr>
              <w:spacing w:after="0"/>
            </w:pPr>
            <w:r>
              <w:rPr>
                <w:rFonts w:ascii="Arial" w:hAnsi="Arial"/>
                <w:sz w:val="18"/>
              </w:rPr>
              <w:t>Use ACUITY. The immediate task is focused assessment of acute impairment, direct risk, medical/substance possibilities, transportation and environmental safety, and the capacity of the current setting. A routine therapy session or definitive diagnosis is premature. The next action should match the urgency and include a verified handoff rather than an unconfirmed referral.</w:t>
            </w:r>
          </w:p>
        </w:tc>
        <w:trPr>
          <w:tblHeader/>
        </w:trPr>
      </w:tr>
    </w:tbl>
    <w:p>
      <w:pPr>
        <w:spacing w:after="0"/>
      </w:pPr>
    </w:p>
    <w:p>
      <w:pPr>
        <w:pStyle w:val="Heading2"/>
        <w:keepNext/>
      </w:pPr>
      <w:r>
        <w:t>ACUITY Practice Worksheet</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3744"/>
            <w:shd w:fill="17365D"/>
            <w:vAlign w:val="center"/>
            <w:tcMar>
              <w:top w:w="70" w:type="dxa"/>
              <w:start w:w="90" w:type="dxa"/>
              <w:bottom w:w="70" w:type="dxa"/>
              <w:end w:w="90" w:type="dxa"/>
            </w:tcMar>
          </w:tcPr>
          <w:p>
            <w:pPr>
              <w:spacing w:after="0"/>
            </w:pPr>
            <w:r/>
            <w:r>
              <w:rPr>
                <w:rFonts w:ascii="Arial" w:hAnsi="Arial"/>
                <w:b/>
                <w:color w:val="FFFFFF"/>
                <w:sz w:val="18"/>
              </w:rPr>
              <w:t>Prompt</w:t>
            </w:r>
          </w:p>
        </w:tc>
        <w:tc>
          <w:tcPr>
            <w:tcW w:type="dxa" w:w="6480"/>
            <w:shd w:fill="17365D"/>
            <w:vAlign w:val="center"/>
            <w:tcMar>
              <w:top w:w="70" w:type="dxa"/>
              <w:start w:w="90" w:type="dxa"/>
              <w:bottom w:w="70" w:type="dxa"/>
              <w:end w:w="90" w:type="dxa"/>
            </w:tcMar>
          </w:tcPr>
          <w:p>
            <w:pPr>
              <w:spacing w:after="0"/>
            </w:pPr>
            <w:r/>
            <w:r>
              <w:rPr>
                <w:rFonts w:ascii="Arial" w:hAnsi="Arial"/>
                <w:b/>
                <w:color w:val="FFFFFF"/>
                <w:sz w:val="18"/>
              </w:rPr>
              <w:t>My Notes</w:t>
            </w:r>
          </w:p>
        </w:tc>
      </w:tr>
      <w:tr>
        <w:tc>
          <w:tcPr>
            <w:tcW w:type="dxa" w:w="3744"/>
            <w:vAlign w:val="center"/>
            <w:tcMar>
              <w:top w:w="70" w:type="dxa"/>
              <w:start w:w="90" w:type="dxa"/>
              <w:bottom w:w="70" w:type="dxa"/>
              <w:end w:w="90" w:type="dxa"/>
            </w:tcMar>
          </w:tcPr>
          <w:p>
            <w:pPr>
              <w:spacing w:after="0"/>
            </w:pPr>
            <w:r/>
            <w:r>
              <w:rPr>
                <w:rFonts w:ascii="Arial" w:hAnsi="Arial"/>
                <w:b w:val="0"/>
                <w:sz w:val="18"/>
              </w:rPr>
              <w:t>What changed from baseline?</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Current mental-status and functional findings</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Medical, medication, substance, injury, or disability factors</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Direct safety findings: self, others, abuse, environment, means</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Immediacy, intent, feasibility, escalation</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Available supports and barriers</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Least restrictive supported response</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Responsible person, handoff, confirmation, next review</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Documentation facts and rationale</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bl>
    <w:p>
      <w:pPr>
        <w:spacing w:after="0"/>
      </w:pPr>
    </w:p>
    <w:p>
      <w:pPr>
        <w:pStyle w:val="Heading2"/>
        <w:keepNext/>
      </w:pPr>
      <w:r>
        <w:t>Key Takeaways</w:t>
      </w:r>
    </w:p>
    <w:p>
      <w:pPr>
        <w:pStyle w:val="ListBullet"/>
        <w:spacing w:after="30"/>
      </w:pPr>
      <w:r>
        <w:rPr>
          <w:rFonts w:ascii="Arial" w:hAnsi="Arial"/>
          <w:sz w:val="19"/>
        </w:rPr>
        <w:t>Crisis classification depends on threat, impairment, safety capacity, and need for immediate coordination—not intensity alone.</w:t>
      </w:r>
    </w:p>
    <w:p>
      <w:pPr>
        <w:pStyle w:val="ListBullet"/>
        <w:spacing w:after="30"/>
      </w:pPr>
      <w:r>
        <w:rPr>
          <w:rFonts w:ascii="Arial" w:hAnsi="Arial"/>
          <w:sz w:val="19"/>
        </w:rPr>
        <w:t>Assess acute medical, substance, psychiatric, and environmental factors before assuming one explanation.</w:t>
      </w:r>
    </w:p>
    <w:p>
      <w:pPr>
        <w:pStyle w:val="ListBullet"/>
        <w:spacing w:after="30"/>
      </w:pPr>
      <w:r>
        <w:rPr>
          <w:rFonts w:ascii="Arial" w:hAnsi="Arial"/>
          <w:sz w:val="19"/>
        </w:rPr>
        <w:t>The safest answer may be urgent evaluation, but it should be justified by facts rather than reflexive escalation.</w:t>
      </w:r>
    </w:p>
    <w:p>
      <w:pPr>
        <w:pStyle w:val="ListBullet"/>
        <w:spacing w:after="30"/>
      </w:pPr>
      <w:r>
        <w:rPr>
          <w:rFonts w:ascii="Arial" w:hAnsi="Arial"/>
          <w:sz w:val="19"/>
        </w:rPr>
        <w:t>A referral is incomplete until responsibility and follow-through are confirmed.</w:t>
      </w:r>
    </w:p>
    <w:p>
      <w:pPr>
        <w:pStyle w:val="ListBullet"/>
        <w:spacing w:after="30"/>
      </w:pPr>
      <w:r>
        <w:rPr>
          <w:rFonts w:ascii="Arial" w:hAnsi="Arial"/>
          <w:sz w:val="19"/>
        </w:rPr>
        <w:t>Document observable facts, direct questions, responses, reasoning, actions, and next steps.</w:t>
      </w:r>
    </w:p>
    <w:p>
      <w:r>
        <w:br w:type="page"/>
      </w:r>
    </w:p>
    <w:p>
      <w:pPr>
        <w:pStyle w:val="Heading1"/>
        <w:keepNext/>
      </w:pPr>
      <w:r>
        <w:t>Chapter 2 - Suicide, Self-Injury, Safety Planning, and Level of Intervention</w:t>
      </w:r>
    </w:p>
    <w:p>
      <w:r>
        <w:rPr>
          <w:rFonts w:ascii="Arial" w:hAnsi="Arial"/>
          <w:i w:val="0"/>
          <w:sz w:val="19"/>
        </w:rPr>
        <w:t>Direct inquiry is a protective clinical skill. Asking clearly about suicide or self-injury does not replace empathy; it makes empathy actionable. The therapist distinguishes current ideation, intent, planning, preparation, access, prior behavior, escalation, reasons for living, and the client's present ability to participate in safety. No single denial, score, protective factor, or promise permanently resolves risk.</w:t>
      </w:r>
    </w:p>
    <w:p>
      <w:pPr>
        <w:pStyle w:val="Heading2"/>
        <w:keepNext/>
      </w:pPr>
      <w:r>
        <w:t>The DIRECT Suicide and Self-Harm Inquiry</w:t>
      </w:r>
    </w:p>
    <w:tbl>
      <w:tblPr>
        <w:tblStyle w:val="TableGrid"/>
        <w:tblW w:type="auto" w:w="0"/>
        <w:jc w:val="center"/>
        <w:tblLook w:firstColumn="1" w:firstRow="1" w:lastColumn="0" w:lastRow="0" w:noHBand="0" w:noVBand="1" w:val="04A0"/>
      </w:tblPr>
      <w:tblGrid>
        <w:gridCol w:w="3523"/>
        <w:gridCol w:w="3523"/>
        <w:gridCol w:w="3523"/>
      </w:tblGrid>
      <w:tr>
        <w:trPr>
          <w:tblHeader w:val="true"/>
        </w:trPr>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Letter</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Inquiry Element</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Required Content</w:t>
            </w:r>
          </w:p>
        </w:tc>
      </w:tr>
      <w:tr>
        <w:tc>
          <w:tcPr>
            <w:tcW w:type="dxa" w:w="3523"/>
            <w:vAlign w:val="center"/>
            <w:tcMar>
              <w:top w:w="70" w:type="dxa"/>
              <w:start w:w="90" w:type="dxa"/>
              <w:bottom w:w="70" w:type="dxa"/>
              <w:end w:w="90" w:type="dxa"/>
            </w:tcMar>
          </w:tcPr>
          <w:p>
            <w:pPr>
              <w:spacing w:after="0"/>
            </w:pPr>
            <w:r/>
            <w:r>
              <w:rPr>
                <w:rFonts w:ascii="Arial" w:hAnsi="Arial"/>
                <w:b w:val="0"/>
                <w:sz w:val="18"/>
              </w:rPr>
              <w:t>D</w:t>
            </w:r>
          </w:p>
        </w:tc>
        <w:tc>
          <w:tcPr>
            <w:tcW w:type="dxa" w:w="3523"/>
            <w:vAlign w:val="center"/>
            <w:tcMar>
              <w:top w:w="70" w:type="dxa"/>
              <w:start w:w="90" w:type="dxa"/>
              <w:bottom w:w="70" w:type="dxa"/>
              <w:end w:w="90" w:type="dxa"/>
            </w:tcMar>
          </w:tcPr>
          <w:p>
            <w:pPr>
              <w:spacing w:after="0"/>
            </w:pPr>
            <w:r/>
            <w:r>
              <w:rPr>
                <w:rFonts w:ascii="Arial" w:hAnsi="Arial"/>
                <w:b w:val="0"/>
                <w:sz w:val="18"/>
              </w:rPr>
              <w:t>Describe thoughts and behavior</w:t>
            </w:r>
          </w:p>
        </w:tc>
        <w:tc>
          <w:tcPr>
            <w:tcW w:type="dxa" w:w="3523"/>
            <w:vAlign w:val="center"/>
            <w:tcMar>
              <w:top w:w="70" w:type="dxa"/>
              <w:start w:w="90" w:type="dxa"/>
              <w:bottom w:w="70" w:type="dxa"/>
              <w:end w:w="90" w:type="dxa"/>
            </w:tcMar>
          </w:tcPr>
          <w:p>
            <w:pPr>
              <w:spacing w:after="0"/>
            </w:pPr>
            <w:r/>
            <w:r>
              <w:rPr>
                <w:rFonts w:ascii="Arial" w:hAnsi="Arial"/>
                <w:b w:val="0"/>
                <w:sz w:val="18"/>
              </w:rPr>
              <w:t>Current and recent ideation, self-injury, frequency, duration, triggers, controllability, and change from baseline.</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I</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Intent and expectation</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Desire to die or cause injury, expected outcome, ambivalence, reasons for action or nonaction, and ability to resist urges.</w:t>
            </w:r>
          </w:p>
        </w:tc>
      </w:tr>
      <w:tr>
        <w:tc>
          <w:tcPr>
            <w:tcW w:type="dxa" w:w="3523"/>
            <w:vAlign w:val="center"/>
            <w:tcMar>
              <w:top w:w="70" w:type="dxa"/>
              <w:start w:w="90" w:type="dxa"/>
              <w:bottom w:w="70" w:type="dxa"/>
              <w:end w:w="90" w:type="dxa"/>
            </w:tcMar>
          </w:tcPr>
          <w:p>
            <w:pPr>
              <w:spacing w:after="0"/>
            </w:pPr>
            <w:r/>
            <w:r>
              <w:rPr>
                <w:rFonts w:ascii="Arial" w:hAnsi="Arial"/>
                <w:b w:val="0"/>
                <w:sz w:val="18"/>
              </w:rPr>
              <w:t>R</w:t>
            </w:r>
          </w:p>
        </w:tc>
        <w:tc>
          <w:tcPr>
            <w:tcW w:type="dxa" w:w="3523"/>
            <w:vAlign w:val="center"/>
            <w:tcMar>
              <w:top w:w="70" w:type="dxa"/>
              <w:start w:w="90" w:type="dxa"/>
              <w:bottom w:w="70" w:type="dxa"/>
              <w:end w:w="90" w:type="dxa"/>
            </w:tcMar>
          </w:tcPr>
          <w:p>
            <w:pPr>
              <w:spacing w:after="0"/>
            </w:pPr>
            <w:r/>
            <w:r>
              <w:rPr>
                <w:rFonts w:ascii="Arial" w:hAnsi="Arial"/>
                <w:b w:val="0"/>
                <w:sz w:val="18"/>
              </w:rPr>
              <w:t>Route, plan, preparation, and access</w:t>
            </w:r>
          </w:p>
        </w:tc>
        <w:tc>
          <w:tcPr>
            <w:tcW w:type="dxa" w:w="3523"/>
            <w:vAlign w:val="center"/>
            <w:tcMar>
              <w:top w:w="70" w:type="dxa"/>
              <w:start w:w="90" w:type="dxa"/>
              <w:bottom w:w="70" w:type="dxa"/>
              <w:end w:w="90" w:type="dxa"/>
            </w:tcMar>
          </w:tcPr>
          <w:p>
            <w:pPr>
              <w:spacing w:after="0"/>
            </w:pPr>
            <w:r/>
            <w:r>
              <w:rPr>
                <w:rFonts w:ascii="Arial" w:hAnsi="Arial"/>
                <w:b w:val="0"/>
                <w:sz w:val="18"/>
              </w:rPr>
              <w:t>Method, timing, location, rehearsal, preparatory acts, access to means, and steps already taken.</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E</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Episodes and escalation</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Prior attempts, interrupted or aborted attempts, recent discharge or loss, substance use, agitation, violence, and worsening pattern.</w:t>
            </w:r>
          </w:p>
        </w:tc>
      </w:tr>
      <w:tr>
        <w:tc>
          <w:tcPr>
            <w:tcW w:type="dxa" w:w="3523"/>
            <w:vAlign w:val="center"/>
            <w:tcMar>
              <w:top w:w="70" w:type="dxa"/>
              <w:start w:w="90" w:type="dxa"/>
              <w:bottom w:w="70" w:type="dxa"/>
              <w:end w:w="90" w:type="dxa"/>
            </w:tcMar>
          </w:tcPr>
          <w:p>
            <w:pPr>
              <w:spacing w:after="0"/>
            </w:pPr>
            <w:r/>
            <w:r>
              <w:rPr>
                <w:rFonts w:ascii="Arial" w:hAnsi="Arial"/>
                <w:b w:val="0"/>
                <w:sz w:val="18"/>
              </w:rPr>
              <w:t>C</w:t>
            </w:r>
          </w:p>
        </w:tc>
        <w:tc>
          <w:tcPr>
            <w:tcW w:type="dxa" w:w="3523"/>
            <w:vAlign w:val="center"/>
            <w:tcMar>
              <w:top w:w="70" w:type="dxa"/>
              <w:start w:w="90" w:type="dxa"/>
              <w:bottom w:w="70" w:type="dxa"/>
              <w:end w:w="90" w:type="dxa"/>
            </w:tcMar>
          </w:tcPr>
          <w:p>
            <w:pPr>
              <w:spacing w:after="0"/>
            </w:pPr>
            <w:r/>
            <w:r>
              <w:rPr>
                <w:rFonts w:ascii="Arial" w:hAnsi="Arial"/>
                <w:b w:val="0"/>
                <w:sz w:val="18"/>
              </w:rPr>
              <w:t>Connections and capacity</w:t>
            </w:r>
          </w:p>
        </w:tc>
        <w:tc>
          <w:tcPr>
            <w:tcW w:type="dxa" w:w="3523"/>
            <w:vAlign w:val="center"/>
            <w:tcMar>
              <w:top w:w="70" w:type="dxa"/>
              <w:start w:w="90" w:type="dxa"/>
              <w:bottom w:w="70" w:type="dxa"/>
              <w:end w:w="90" w:type="dxa"/>
            </w:tcMar>
          </w:tcPr>
          <w:p>
            <w:pPr>
              <w:spacing w:after="0"/>
            </w:pPr>
            <w:r/>
            <w:r>
              <w:rPr>
                <w:rFonts w:ascii="Arial" w:hAnsi="Arial"/>
                <w:b w:val="0"/>
                <w:sz w:val="18"/>
              </w:rPr>
              <w:t>Supports, responsibilities, future orientation, willingness to collaborate, communication ability, and practical barriers.</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T</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Triage and track</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Means-safety actions, level of care, stakeholder involvement, warm handoff, documentation, and scheduled reassessment.</w:t>
            </w:r>
          </w:p>
        </w:tc>
      </w:tr>
    </w:tbl>
    <w:p>
      <w:pPr>
        <w:spacing w:after="0"/>
      </w:pP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DIRECT-INQUIRY RULE</w:t>
            </w:r>
          </w:p>
          <w:p>
            <w:pPr>
              <w:spacing w:after="0"/>
            </w:pPr>
            <w:r>
              <w:rPr>
                <w:rFonts w:ascii="Arial" w:hAnsi="Arial"/>
                <w:sz w:val="18"/>
              </w:rPr>
              <w:t>Use plain language. Vague questions, reassurance, a no-harm promise, or a single denial do not replace current assessment. A structured tool may organize inquiry, but formulation and follow-through remain clinical responsibilities.</w:t>
            </w:r>
          </w:p>
        </w:tc>
        <w:trPr>
          <w:tblHeader/>
        </w:trPr>
      </w:tr>
    </w:tbl>
    <w:p>
      <w:pPr>
        <w:spacing w:after="0"/>
      </w:pPr>
    </w:p>
    <w:p>
      <w:pPr>
        <w:pStyle w:val="Heading2"/>
        <w:keepNext/>
      </w:pPr>
      <w:r>
        <w:t>NSSI and Suicide Risk</w:t>
      </w:r>
    </w:p>
    <w:p>
      <w:r>
        <w:rPr>
          <w:rFonts w:ascii="Arial" w:hAnsi="Arial"/>
          <w:i w:val="0"/>
          <w:sz w:val="19"/>
        </w:rPr>
        <w:t>Nonsuicidal self-injury may serve functions such as emotion regulation, self-punishment, communication of distress, relief from numbness, or interruption of dissociation. It is not automatically a suicide attempt, but it is also not irrelevant to suicide risk. Assess the function, medical severity, intent, lethality, frequency, escalation, overlap with suicidal thinking, and current capacity for safety.</w:t>
      </w:r>
    </w:p>
    <w:p>
      <w:pPr>
        <w:pStyle w:val="Heading2"/>
        <w:keepNext/>
      </w:pPr>
      <w:r>
        <w:t>Collaborative Safety Planning</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shd w:fill="17365D"/>
            <w:vAlign w:val="center"/>
            <w:tcMar>
              <w:top w:w="70" w:type="dxa"/>
              <w:start w:w="90" w:type="dxa"/>
              <w:bottom w:w="70" w:type="dxa"/>
              <w:end w:w="90" w:type="dxa"/>
            </w:tcMar>
          </w:tcPr>
          <w:p>
            <w:pPr>
              <w:spacing w:after="0"/>
            </w:pPr>
            <w:r/>
            <w:r>
              <w:rPr>
                <w:rFonts w:ascii="Arial" w:hAnsi="Arial"/>
                <w:b/>
                <w:color w:val="FFFFFF"/>
                <w:sz w:val="18"/>
              </w:rPr>
              <w:t>Component</w:t>
            </w:r>
          </w:p>
        </w:tc>
        <w:tc>
          <w:tcPr>
            <w:tcW w:type="dxa" w:w="5285"/>
            <w:shd w:fill="17365D"/>
            <w:vAlign w:val="center"/>
            <w:tcMar>
              <w:top w:w="70" w:type="dxa"/>
              <w:start w:w="90" w:type="dxa"/>
              <w:bottom w:w="70" w:type="dxa"/>
              <w:end w:w="90" w:type="dxa"/>
            </w:tcMar>
          </w:tcPr>
          <w:p>
            <w:pPr>
              <w:spacing w:after="0"/>
            </w:pPr>
            <w:r/>
            <w:r>
              <w:rPr>
                <w:rFonts w:ascii="Arial" w:hAnsi="Arial"/>
                <w:b/>
                <w:color w:val="FFFFFF"/>
                <w:sz w:val="18"/>
              </w:rPr>
              <w:t>Exam-Relevant Question</w:t>
            </w:r>
          </w:p>
        </w:tc>
      </w:tr>
      <w:tr>
        <w:tc>
          <w:tcPr>
            <w:tcW w:type="dxa" w:w="5285"/>
            <w:vAlign w:val="center"/>
            <w:tcMar>
              <w:top w:w="70" w:type="dxa"/>
              <w:start w:w="90" w:type="dxa"/>
              <w:bottom w:w="70" w:type="dxa"/>
              <w:end w:w="90" w:type="dxa"/>
            </w:tcMar>
          </w:tcPr>
          <w:p>
            <w:pPr>
              <w:spacing w:after="0"/>
            </w:pPr>
            <w:r/>
            <w:r>
              <w:rPr>
                <w:rFonts w:ascii="Arial" w:hAnsi="Arial"/>
                <w:b w:val="0"/>
                <w:sz w:val="18"/>
              </w:rPr>
              <w:t>Warning signs</w:t>
            </w:r>
          </w:p>
        </w:tc>
        <w:tc>
          <w:tcPr>
            <w:tcW w:type="dxa" w:w="5285"/>
            <w:vAlign w:val="center"/>
            <w:tcMar>
              <w:top w:w="70" w:type="dxa"/>
              <w:start w:w="90" w:type="dxa"/>
              <w:bottom w:w="70" w:type="dxa"/>
              <w:end w:w="90" w:type="dxa"/>
            </w:tcMar>
          </w:tcPr>
          <w:p>
            <w:pPr>
              <w:spacing w:after="0"/>
            </w:pPr>
            <w:r/>
            <w:r>
              <w:rPr>
                <w:rFonts w:ascii="Arial" w:hAnsi="Arial"/>
                <w:b w:val="0"/>
                <w:sz w:val="18"/>
              </w:rPr>
              <w:t>How will the client recognize that the plan is needed?</w:t>
            </w:r>
          </w:p>
        </w:tc>
      </w:tr>
      <w:tr>
        <w:tc>
          <w:tcPr>
            <w:tcW w:type="dxa" w:w="5285"/>
            <w:vAlign w:val="center"/>
            <w:tcMar>
              <w:top w:w="70" w:type="dxa"/>
              <w:start w:w="90" w:type="dxa"/>
              <w:bottom w:w="70" w:type="dxa"/>
              <w:end w:w="90" w:type="dxa"/>
            </w:tcMar>
            <w:shd w:fill="F3F4F6"/>
          </w:tcPr>
          <w:p>
            <w:pPr>
              <w:spacing w:after="0"/>
            </w:pPr>
            <w:r/>
            <w:r>
              <w:rPr>
                <w:rFonts w:ascii="Arial" w:hAnsi="Arial"/>
                <w:b w:val="0"/>
                <w:sz w:val="18"/>
              </w:rPr>
              <w:t>Internal coping</w:t>
            </w:r>
          </w:p>
        </w:tc>
        <w:tc>
          <w:tcPr>
            <w:tcW w:type="dxa" w:w="5285"/>
            <w:vAlign w:val="center"/>
            <w:tcMar>
              <w:top w:w="70" w:type="dxa"/>
              <w:start w:w="90" w:type="dxa"/>
              <w:bottom w:w="70" w:type="dxa"/>
              <w:end w:w="90" w:type="dxa"/>
            </w:tcMar>
            <w:shd w:fill="F3F4F6"/>
          </w:tcPr>
          <w:p>
            <w:pPr>
              <w:spacing w:after="0"/>
            </w:pPr>
            <w:r/>
            <w:r>
              <w:rPr>
                <w:rFonts w:ascii="Arial" w:hAnsi="Arial"/>
                <w:b w:val="0"/>
                <w:sz w:val="18"/>
              </w:rPr>
              <w:t>What can the client do without relying first on another person?</w:t>
            </w:r>
          </w:p>
        </w:tc>
      </w:tr>
      <w:tr>
        <w:tc>
          <w:tcPr>
            <w:tcW w:type="dxa" w:w="5285"/>
            <w:vAlign w:val="center"/>
            <w:tcMar>
              <w:top w:w="70" w:type="dxa"/>
              <w:start w:w="90" w:type="dxa"/>
              <w:bottom w:w="70" w:type="dxa"/>
              <w:end w:w="90" w:type="dxa"/>
            </w:tcMar>
          </w:tcPr>
          <w:p>
            <w:pPr>
              <w:spacing w:after="0"/>
            </w:pPr>
            <w:r/>
            <w:r>
              <w:rPr>
                <w:rFonts w:ascii="Arial" w:hAnsi="Arial"/>
                <w:b w:val="0"/>
                <w:sz w:val="18"/>
              </w:rPr>
              <w:t>People and places for distraction or support</w:t>
            </w:r>
          </w:p>
        </w:tc>
        <w:tc>
          <w:tcPr>
            <w:tcW w:type="dxa" w:w="5285"/>
            <w:vAlign w:val="center"/>
            <w:tcMar>
              <w:top w:w="70" w:type="dxa"/>
              <w:start w:w="90" w:type="dxa"/>
              <w:bottom w:w="70" w:type="dxa"/>
              <w:end w:w="90" w:type="dxa"/>
            </w:tcMar>
          </w:tcPr>
          <w:p>
            <w:pPr>
              <w:spacing w:after="0"/>
            </w:pPr>
            <w:r/>
            <w:r>
              <w:rPr>
                <w:rFonts w:ascii="Arial" w:hAnsi="Arial"/>
                <w:b w:val="0"/>
                <w:sz w:val="18"/>
              </w:rPr>
              <w:t>Who or what is realistically available and safe?</w:t>
            </w:r>
          </w:p>
        </w:tc>
      </w:tr>
      <w:tr>
        <w:tc>
          <w:tcPr>
            <w:tcW w:type="dxa" w:w="5285"/>
            <w:vAlign w:val="center"/>
            <w:tcMar>
              <w:top w:w="70" w:type="dxa"/>
              <w:start w:w="90" w:type="dxa"/>
              <w:bottom w:w="70" w:type="dxa"/>
              <w:end w:w="90" w:type="dxa"/>
            </w:tcMar>
            <w:shd w:fill="F3F4F6"/>
          </w:tcPr>
          <w:p>
            <w:pPr>
              <w:spacing w:after="0"/>
            </w:pPr>
            <w:r/>
            <w:r>
              <w:rPr>
                <w:rFonts w:ascii="Arial" w:hAnsi="Arial"/>
                <w:b w:val="0"/>
                <w:sz w:val="18"/>
              </w:rPr>
              <w:t>Professional and crisis resources</w:t>
            </w:r>
          </w:p>
        </w:tc>
        <w:tc>
          <w:tcPr>
            <w:tcW w:type="dxa" w:w="5285"/>
            <w:vAlign w:val="center"/>
            <w:tcMar>
              <w:top w:w="70" w:type="dxa"/>
              <w:start w:w="90" w:type="dxa"/>
              <w:bottom w:w="70" w:type="dxa"/>
              <w:end w:w="90" w:type="dxa"/>
            </w:tcMar>
            <w:shd w:fill="F3F4F6"/>
          </w:tcPr>
          <w:p>
            <w:pPr>
              <w:spacing w:after="0"/>
            </w:pPr>
            <w:r/>
            <w:r>
              <w:rPr>
                <w:rFonts w:ascii="Arial" w:hAnsi="Arial"/>
                <w:b w:val="0"/>
                <w:sz w:val="18"/>
              </w:rPr>
              <w:t>Which current local services fit the client's location, access, language, disability, and level of need?</w:t>
            </w:r>
          </w:p>
        </w:tc>
      </w:tr>
      <w:tr>
        <w:tc>
          <w:tcPr>
            <w:tcW w:type="dxa" w:w="5285"/>
            <w:vAlign w:val="center"/>
            <w:tcMar>
              <w:top w:w="70" w:type="dxa"/>
              <w:start w:w="90" w:type="dxa"/>
              <w:bottom w:w="70" w:type="dxa"/>
              <w:end w:w="90" w:type="dxa"/>
            </w:tcMar>
          </w:tcPr>
          <w:p>
            <w:pPr>
              <w:spacing w:after="0"/>
            </w:pPr>
            <w:r/>
            <w:r>
              <w:rPr>
                <w:rFonts w:ascii="Arial" w:hAnsi="Arial"/>
                <w:b w:val="0"/>
                <w:sz w:val="18"/>
              </w:rPr>
              <w:t>Environmental and means safety</w:t>
            </w:r>
          </w:p>
        </w:tc>
        <w:tc>
          <w:tcPr>
            <w:tcW w:type="dxa" w:w="5285"/>
            <w:vAlign w:val="center"/>
            <w:tcMar>
              <w:top w:w="70" w:type="dxa"/>
              <w:start w:w="90" w:type="dxa"/>
              <w:bottom w:w="70" w:type="dxa"/>
              <w:end w:w="90" w:type="dxa"/>
            </w:tcMar>
          </w:tcPr>
          <w:p>
            <w:pPr>
              <w:spacing w:after="0"/>
            </w:pPr>
            <w:r/>
            <w:r>
              <w:rPr>
                <w:rFonts w:ascii="Arial" w:hAnsi="Arial"/>
                <w:b w:val="0"/>
                <w:sz w:val="18"/>
              </w:rPr>
              <w:t>What access can be reduced, transferred, secured, or monitored through a lawful and collaborative plan?</w:t>
            </w:r>
          </w:p>
        </w:tc>
      </w:tr>
      <w:tr>
        <w:tc>
          <w:tcPr>
            <w:tcW w:type="dxa" w:w="5285"/>
            <w:vAlign w:val="center"/>
            <w:tcMar>
              <w:top w:w="70" w:type="dxa"/>
              <w:start w:w="90" w:type="dxa"/>
              <w:bottom w:w="70" w:type="dxa"/>
              <w:end w:w="90" w:type="dxa"/>
            </w:tcMar>
            <w:shd w:fill="F3F4F6"/>
          </w:tcPr>
          <w:p>
            <w:pPr>
              <w:spacing w:after="0"/>
            </w:pPr>
            <w:r/>
            <w:r>
              <w:rPr>
                <w:rFonts w:ascii="Arial" w:hAnsi="Arial"/>
                <w:b w:val="0"/>
                <w:sz w:val="18"/>
              </w:rPr>
              <w:t>Follow-up and escalation</w:t>
            </w:r>
          </w:p>
        </w:tc>
        <w:tc>
          <w:tcPr>
            <w:tcW w:type="dxa" w:w="5285"/>
            <w:vAlign w:val="center"/>
            <w:tcMar>
              <w:top w:w="70" w:type="dxa"/>
              <w:start w:w="90" w:type="dxa"/>
              <w:bottom w:w="70" w:type="dxa"/>
              <w:end w:w="90" w:type="dxa"/>
            </w:tcMar>
            <w:shd w:fill="F3F4F6"/>
          </w:tcPr>
          <w:p>
            <w:pPr>
              <w:spacing w:after="0"/>
            </w:pPr>
            <w:r/>
            <w:r>
              <w:rPr>
                <w:rFonts w:ascii="Arial" w:hAnsi="Arial"/>
                <w:b w:val="0"/>
                <w:sz w:val="18"/>
              </w:rPr>
              <w:t>Who will contact whom, when will reassessment occur, and what change triggers a higher level of care?</w:t>
            </w:r>
          </w:p>
        </w:tc>
      </w:tr>
    </w:tbl>
    <w:p>
      <w:pPr>
        <w:spacing w:after="0"/>
      </w:pPr>
    </w:p>
    <w:p>
      <w:pPr>
        <w:pStyle w:val="Heading2"/>
        <w:keepNext/>
      </w:pPr>
      <w:r>
        <w:t>Case Lab 2: Suicide and the Caregiver System</w:t>
      </w:r>
    </w:p>
    <w:p>
      <w:r>
        <w:rPr>
          <w:rFonts w:ascii="Arial" w:hAnsi="Arial"/>
          <w:i w:val="0"/>
          <w:sz w:val="19"/>
        </w:rPr>
        <w:t>After a relationship rupture, Elena reports increasingly frequent thoughts of dying and says, “I have a way in mind, but I am not sure I would do it.” Her partner becomes panicked, demands constant monitoring, and tells Elena that hospitalization is the only acceptable option. Elena is ambivalent about help but agrees to answer questions.</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LEARNER TASK</w:t>
            </w:r>
          </w:p>
          <w:p>
            <w:pPr>
              <w:spacing w:after="0"/>
            </w:pPr>
            <w:r>
              <w:rPr>
                <w:rFonts w:ascii="Arial" w:hAnsi="Arial"/>
                <w:sz w:val="18"/>
              </w:rPr>
              <w:t>Use the chapter framework. Identify the controlling safety question, the missing information, the supported next action, and what must be documented.</w:t>
            </w:r>
          </w:p>
        </w:tc>
        <w:trPr>
          <w:tblHeader/>
        </w:trPr>
      </w:tr>
    </w:tbl>
    <w:p>
      <w:pPr>
        <w:spacing w:after="0"/>
      </w:pPr>
    </w:p>
    <w:p>
      <w:pPr>
        <w:pStyle w:val="ListBullet"/>
        <w:spacing w:after="30"/>
      </w:pPr>
      <w:r>
        <w:rPr>
          <w:rFonts w:ascii="Arial" w:hAnsi="Arial"/>
          <w:sz w:val="19"/>
        </w:rPr>
        <w:t>What should the therapist ask directly before deciding on disposition?</w:t>
      </w:r>
    </w:p>
    <w:p>
      <w:pPr>
        <w:pStyle w:val="ListBullet"/>
        <w:spacing w:after="30"/>
      </w:pPr>
      <w:r>
        <w:rPr>
          <w:rFonts w:ascii="Arial" w:hAnsi="Arial"/>
          <w:sz w:val="19"/>
        </w:rPr>
        <w:t>How should plan, access, preparation, prior behavior, substances, and current ability to collaborate affect the decision?</w:t>
      </w:r>
    </w:p>
    <w:p>
      <w:pPr>
        <w:pStyle w:val="ListBullet"/>
        <w:spacing w:after="30"/>
      </w:pPr>
      <w:r>
        <w:rPr>
          <w:rFonts w:ascii="Arial" w:hAnsi="Arial"/>
          <w:sz w:val="19"/>
        </w:rPr>
        <w:t>What role can the partner safely play without becoming solely responsible?</w:t>
      </w:r>
    </w:p>
    <w:p>
      <w:pPr>
        <w:pStyle w:val="ListBullet"/>
        <w:spacing w:after="30"/>
      </w:pPr>
      <w:r>
        <w:rPr>
          <w:rFonts w:ascii="Arial" w:hAnsi="Arial"/>
          <w:sz w:val="19"/>
        </w:rPr>
        <w:t>What is the least restrictive supported response that can maintain safety?</w:t>
      </w:r>
    </w:p>
    <w:p>
      <w:pPr>
        <w:pStyle w:val="ListBullet"/>
        <w:spacing w:after="30"/>
      </w:pPr>
      <w:r>
        <w:rPr>
          <w:rFonts w:ascii="Arial" w:hAnsi="Arial"/>
          <w:sz w:val="19"/>
        </w:rPr>
        <w:t>How will the therapist confirm the handoff and schedule reassessment?</w:t>
      </w: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MODEL REASONING</w:t>
            </w:r>
          </w:p>
          <w:p>
            <w:pPr>
              <w:spacing w:after="0"/>
            </w:pPr>
            <w:r>
              <w:rPr>
                <w:rFonts w:ascii="Arial" w:hAnsi="Arial"/>
                <w:sz w:val="18"/>
              </w:rPr>
              <w:t>Use DIRECT. The therapist must clarify intent, plan, access, preparation, history, escalation, acute impairment, supports, and barriers. The partner may support a collaborative plan, but responsibility cannot simply be transferred to the partner. Disposition depends on the full current picture and the setting's capacity, followed by closed-loop confirmation and timely reassessment.</w:t>
            </w:r>
          </w:p>
        </w:tc>
        <w:trPr>
          <w:tblHeader/>
        </w:trPr>
      </w:tr>
    </w:tbl>
    <w:p>
      <w:pPr>
        <w:spacing w:after="0"/>
      </w:pPr>
    </w:p>
    <w:p>
      <w:pPr>
        <w:pStyle w:val="Heading2"/>
        <w:keepNext/>
      </w:pPr>
      <w:r>
        <w:t>Case Lab 3: Adolescent Self-Injury</w:t>
      </w:r>
    </w:p>
    <w:p>
      <w:r>
        <w:rPr>
          <w:rFonts w:ascii="Arial" w:hAnsi="Arial"/>
          <w:i w:val="0"/>
          <w:sz w:val="19"/>
        </w:rPr>
        <w:t>A 16-year-old reports recurrent cutting after family conflict. The teen says the behavior reduces emotional pressure and denies wanting to die, but also admits occasional thoughts that “not waking up would be easier.” Several wounds may require medical attention. The teen fears punishment if a caregiver is informed.</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LEARNER TASK</w:t>
            </w:r>
          </w:p>
          <w:p>
            <w:pPr>
              <w:spacing w:after="0"/>
            </w:pPr>
            <w:r>
              <w:rPr>
                <w:rFonts w:ascii="Arial" w:hAnsi="Arial"/>
                <w:sz w:val="18"/>
              </w:rPr>
              <w:t>Use the chapter framework. Identify the controlling safety question, the missing information, the supported next action, and what must be documented.</w:t>
            </w:r>
          </w:p>
        </w:tc>
        <w:trPr>
          <w:tblHeader/>
        </w:trPr>
      </w:tr>
    </w:tbl>
    <w:p>
      <w:pPr>
        <w:spacing w:after="0"/>
      </w:pPr>
    </w:p>
    <w:p>
      <w:pPr>
        <w:pStyle w:val="ListBullet"/>
        <w:spacing w:after="30"/>
      </w:pPr>
      <w:r>
        <w:rPr>
          <w:rFonts w:ascii="Arial" w:hAnsi="Arial"/>
          <w:sz w:val="19"/>
        </w:rPr>
        <w:t>What medical and suicide-related questions are required now?</w:t>
      </w:r>
    </w:p>
    <w:p>
      <w:pPr>
        <w:pStyle w:val="ListBullet"/>
        <w:spacing w:after="30"/>
      </w:pPr>
      <w:r>
        <w:rPr>
          <w:rFonts w:ascii="Arial" w:hAnsi="Arial"/>
          <w:sz w:val="19"/>
        </w:rPr>
        <w:t>How can the therapist distinguish function from intent without treating them as unrelated?</w:t>
      </w:r>
    </w:p>
    <w:p>
      <w:pPr>
        <w:pStyle w:val="ListBullet"/>
        <w:spacing w:after="30"/>
      </w:pPr>
      <w:r>
        <w:rPr>
          <w:rFonts w:ascii="Arial" w:hAnsi="Arial"/>
          <w:sz w:val="19"/>
        </w:rPr>
        <w:t>What confidentiality limits and caregiver involvement issues must be explained transparently?</w:t>
      </w:r>
    </w:p>
    <w:p>
      <w:pPr>
        <w:pStyle w:val="ListBullet"/>
        <w:spacing w:after="30"/>
      </w:pPr>
      <w:r>
        <w:rPr>
          <w:rFonts w:ascii="Arial" w:hAnsi="Arial"/>
          <w:sz w:val="19"/>
        </w:rPr>
        <w:t>Which safety actions can preserve as much adolescent participation as possible?</w:t>
      </w:r>
    </w:p>
    <w:p>
      <w:pPr>
        <w:pStyle w:val="ListBullet"/>
        <w:spacing w:after="30"/>
      </w:pPr>
      <w:r>
        <w:rPr>
          <w:rFonts w:ascii="Arial" w:hAnsi="Arial"/>
          <w:sz w:val="19"/>
        </w:rPr>
        <w:t>What changes would require escalation?</w:t>
      </w: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MODEL REASONING</w:t>
            </w:r>
          </w:p>
          <w:p>
            <w:pPr>
              <w:spacing w:after="0"/>
            </w:pPr>
            <w:r>
              <w:rPr>
                <w:rFonts w:ascii="Arial" w:hAnsi="Arial"/>
                <w:sz w:val="18"/>
              </w:rPr>
              <w:t>Assess medical need and suicide risk concurrently. Clarify intent, lethality, escalation, access, history, and protective capacity. Explain confidentiality limits and caregiver involvement according to current law and setting. Use collaborative safety planning and the least restrictive supported response, while escalating when medical or safety capacity requires it.</w:t>
            </w:r>
          </w:p>
        </w:tc>
        <w:trPr>
          <w:tblHeader/>
        </w:trPr>
      </w:tr>
    </w:tbl>
    <w:p>
      <w:pPr>
        <w:spacing w:after="0"/>
      </w:pPr>
    </w:p>
    <w:p>
      <w:pPr>
        <w:pStyle w:val="Heading2"/>
        <w:keepNext/>
      </w:pPr>
      <w:r>
        <w:t>DIRECT Practice Worksheet</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3744"/>
            <w:shd w:fill="17365D"/>
            <w:vAlign w:val="center"/>
            <w:tcMar>
              <w:top w:w="70" w:type="dxa"/>
              <w:start w:w="90" w:type="dxa"/>
              <w:bottom w:w="70" w:type="dxa"/>
              <w:end w:w="90" w:type="dxa"/>
            </w:tcMar>
          </w:tcPr>
          <w:p>
            <w:pPr>
              <w:spacing w:after="0"/>
            </w:pPr>
            <w:r/>
            <w:r>
              <w:rPr>
                <w:rFonts w:ascii="Arial" w:hAnsi="Arial"/>
                <w:b/>
                <w:color w:val="FFFFFF"/>
                <w:sz w:val="18"/>
              </w:rPr>
              <w:t>Prompt</w:t>
            </w:r>
          </w:p>
        </w:tc>
        <w:tc>
          <w:tcPr>
            <w:tcW w:type="dxa" w:w="6480"/>
            <w:shd w:fill="17365D"/>
            <w:vAlign w:val="center"/>
            <w:tcMar>
              <w:top w:w="70" w:type="dxa"/>
              <w:start w:w="90" w:type="dxa"/>
              <w:bottom w:w="70" w:type="dxa"/>
              <w:end w:w="90" w:type="dxa"/>
            </w:tcMar>
          </w:tcPr>
          <w:p>
            <w:pPr>
              <w:spacing w:after="0"/>
            </w:pPr>
            <w:r/>
            <w:r>
              <w:rPr>
                <w:rFonts w:ascii="Arial" w:hAnsi="Arial"/>
                <w:b/>
                <w:color w:val="FFFFFF"/>
                <w:sz w:val="18"/>
              </w:rPr>
              <w:t>My Notes</w:t>
            </w:r>
          </w:p>
        </w:tc>
      </w:tr>
      <w:tr>
        <w:tc>
          <w:tcPr>
            <w:tcW w:type="dxa" w:w="3744"/>
            <w:vAlign w:val="center"/>
            <w:tcMar>
              <w:top w:w="70" w:type="dxa"/>
              <w:start w:w="90" w:type="dxa"/>
              <w:bottom w:w="70" w:type="dxa"/>
              <w:end w:w="90" w:type="dxa"/>
            </w:tcMar>
          </w:tcPr>
          <w:p>
            <w:pPr>
              <w:spacing w:after="0"/>
            </w:pPr>
            <w:r/>
            <w:r>
              <w:rPr>
                <w:rFonts w:ascii="Arial" w:hAnsi="Arial"/>
                <w:b w:val="0"/>
                <w:sz w:val="18"/>
              </w:rPr>
              <w:t>Current ideation and self-injury</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Intent, expectation, ambivalence</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Plan, timing, preparation, access</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Prior attempts or interrupted/aborted behavior</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Recent escalation, loss, discharge, substances, agitation</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Protective connections and actual safety capacity</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Means-safety actions</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Supported level of intervention and rationale</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Handoff, confirmation, follow-up, reassessment</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bl>
    <w:p>
      <w:pPr>
        <w:spacing w:after="0"/>
      </w:pPr>
    </w:p>
    <w:p>
      <w:pPr>
        <w:pStyle w:val="Heading2"/>
        <w:keepNext/>
      </w:pPr>
      <w:r>
        <w:t>Key Takeaways</w:t>
      </w:r>
    </w:p>
    <w:p>
      <w:pPr>
        <w:pStyle w:val="ListBullet"/>
        <w:spacing w:after="30"/>
      </w:pPr>
      <w:r>
        <w:rPr>
          <w:rFonts w:ascii="Arial" w:hAnsi="Arial"/>
          <w:sz w:val="19"/>
        </w:rPr>
        <w:t>Ask directly and specifically.</w:t>
      </w:r>
    </w:p>
    <w:p>
      <w:pPr>
        <w:pStyle w:val="ListBullet"/>
        <w:spacing w:after="30"/>
      </w:pPr>
      <w:r>
        <w:rPr>
          <w:rFonts w:ascii="Arial" w:hAnsi="Arial"/>
          <w:sz w:val="19"/>
        </w:rPr>
        <w:t>NSSI and suicidal behavior require both distinction and overlap assessment.</w:t>
      </w:r>
    </w:p>
    <w:p>
      <w:pPr>
        <w:pStyle w:val="ListBullet"/>
        <w:spacing w:after="30"/>
      </w:pPr>
      <w:r>
        <w:rPr>
          <w:rFonts w:ascii="Arial" w:hAnsi="Arial"/>
          <w:sz w:val="19"/>
        </w:rPr>
        <w:t>Protective factors matter, but they do not cancel intent, access, acute impairment, or escalation.</w:t>
      </w:r>
    </w:p>
    <w:p>
      <w:pPr>
        <w:pStyle w:val="ListBullet"/>
        <w:spacing w:after="30"/>
      </w:pPr>
      <w:r>
        <w:rPr>
          <w:rFonts w:ascii="Arial" w:hAnsi="Arial"/>
          <w:sz w:val="19"/>
        </w:rPr>
        <w:t>Safety planning is individualized action, not a promise of future behavior.</w:t>
      </w:r>
    </w:p>
    <w:p>
      <w:pPr>
        <w:pStyle w:val="ListBullet"/>
        <w:spacing w:after="30"/>
      </w:pPr>
      <w:r>
        <w:rPr>
          <w:rFonts w:ascii="Arial" w:hAnsi="Arial"/>
          <w:sz w:val="19"/>
        </w:rPr>
        <w:t>Choose the least restrictive response that can still maintain safety, then confirm and reassess.</w:t>
      </w:r>
    </w:p>
    <w:p>
      <w:r>
        <w:br w:type="page"/>
      </w:r>
    </w:p>
    <w:p>
      <w:pPr>
        <w:pStyle w:val="Heading1"/>
        <w:keepNext/>
      </w:pPr>
      <w:r>
        <w:t>Chapter 3 - Violence, Coercion, Threats, and Therapist Safety</w:t>
      </w:r>
    </w:p>
    <w:p>
      <w:r>
        <w:rPr>
          <w:rFonts w:ascii="Arial" w:hAnsi="Arial"/>
          <w:i w:val="0"/>
          <w:sz w:val="19"/>
        </w:rPr>
        <w:t>Violence assessment begins by identifying source and target. The therapist asks who may harm whom, what has changed, whether there is intent or planning, what access and opportunity exist, which people are exposed, and whether the current treatment unit or setting is safe. Couple conflict is not automatically intimate partner violence, and intimate partner violence should not be reduced to symmetrical communication problems.</w:t>
      </w:r>
    </w:p>
    <w:p>
      <w:pPr>
        <w:pStyle w:val="Heading2"/>
        <w:keepNext/>
      </w:pPr>
      <w:r>
        <w:t>The SHIELD Violence, Coercion, and Therapist-Safety Map</w:t>
      </w:r>
    </w:p>
    <w:tbl>
      <w:tblPr>
        <w:tblStyle w:val="TableGrid"/>
        <w:tblW w:type="auto" w:w="0"/>
        <w:jc w:val="center"/>
        <w:tblLook w:firstColumn="1" w:firstRow="1" w:lastColumn="0" w:lastRow="0" w:noHBand="0" w:noVBand="1" w:val="04A0"/>
      </w:tblPr>
      <w:tblGrid>
        <w:gridCol w:w="3523"/>
        <w:gridCol w:w="3523"/>
        <w:gridCol w:w="3523"/>
      </w:tblGrid>
      <w:tr>
        <w:trPr>
          <w:tblHeader w:val="true"/>
        </w:trPr>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Letter</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Risk Component</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Required Content</w:t>
            </w:r>
          </w:p>
        </w:tc>
      </w:tr>
      <w:tr>
        <w:tc>
          <w:tcPr>
            <w:tcW w:type="dxa" w:w="3523"/>
            <w:vAlign w:val="center"/>
            <w:tcMar>
              <w:top w:w="70" w:type="dxa"/>
              <w:start w:w="90" w:type="dxa"/>
              <w:bottom w:w="70" w:type="dxa"/>
              <w:end w:w="90" w:type="dxa"/>
            </w:tcMar>
          </w:tcPr>
          <w:p>
            <w:pPr>
              <w:spacing w:after="0"/>
            </w:pPr>
            <w:r/>
            <w:r>
              <w:rPr>
                <w:rFonts w:ascii="Arial" w:hAnsi="Arial"/>
                <w:b w:val="0"/>
                <w:sz w:val="18"/>
              </w:rPr>
              <w:t>S</w:t>
            </w:r>
          </w:p>
        </w:tc>
        <w:tc>
          <w:tcPr>
            <w:tcW w:type="dxa" w:w="3523"/>
            <w:vAlign w:val="center"/>
            <w:tcMar>
              <w:top w:w="70" w:type="dxa"/>
              <w:start w:w="90" w:type="dxa"/>
              <w:bottom w:w="70" w:type="dxa"/>
              <w:end w:w="90" w:type="dxa"/>
            </w:tcMar>
          </w:tcPr>
          <w:p>
            <w:pPr>
              <w:spacing w:after="0"/>
            </w:pPr>
            <w:r/>
            <w:r>
              <w:rPr>
                <w:rFonts w:ascii="Arial" w:hAnsi="Arial"/>
                <w:b w:val="0"/>
                <w:sz w:val="18"/>
              </w:rPr>
              <w:t>Source and target</w:t>
            </w:r>
          </w:p>
        </w:tc>
        <w:tc>
          <w:tcPr>
            <w:tcW w:type="dxa" w:w="3523"/>
            <w:vAlign w:val="center"/>
            <w:tcMar>
              <w:top w:w="70" w:type="dxa"/>
              <w:start w:w="90" w:type="dxa"/>
              <w:bottom w:w="70" w:type="dxa"/>
              <w:end w:w="90" w:type="dxa"/>
            </w:tcMar>
          </w:tcPr>
          <w:p>
            <w:pPr>
              <w:spacing w:after="0"/>
            </w:pPr>
            <w:r/>
            <w:r>
              <w:rPr>
                <w:rFonts w:ascii="Arial" w:hAnsi="Arial"/>
                <w:b w:val="0"/>
                <w:sz w:val="18"/>
              </w:rPr>
              <w:t>Who is threatening or harming whom? Is the source inside or outside the client system?</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H</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History and escalation</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Prior violence, stalking, strangulation, coercive control, separation, threats, rule violations, and recent escalation.</w:t>
            </w:r>
          </w:p>
        </w:tc>
      </w:tr>
      <w:tr>
        <w:tc>
          <w:tcPr>
            <w:tcW w:type="dxa" w:w="3523"/>
            <w:vAlign w:val="center"/>
            <w:tcMar>
              <w:top w:w="70" w:type="dxa"/>
              <w:start w:w="90" w:type="dxa"/>
              <w:bottom w:w="70" w:type="dxa"/>
              <w:end w:w="90" w:type="dxa"/>
            </w:tcMar>
          </w:tcPr>
          <w:p>
            <w:pPr>
              <w:spacing w:after="0"/>
            </w:pPr>
            <w:r/>
            <w:r>
              <w:rPr>
                <w:rFonts w:ascii="Arial" w:hAnsi="Arial"/>
                <w:b w:val="0"/>
                <w:sz w:val="18"/>
              </w:rPr>
              <w:t>I</w:t>
            </w:r>
          </w:p>
        </w:tc>
        <w:tc>
          <w:tcPr>
            <w:tcW w:type="dxa" w:w="3523"/>
            <w:vAlign w:val="center"/>
            <w:tcMar>
              <w:top w:w="70" w:type="dxa"/>
              <w:start w:w="90" w:type="dxa"/>
              <w:bottom w:w="70" w:type="dxa"/>
              <w:end w:w="90" w:type="dxa"/>
            </w:tcMar>
          </w:tcPr>
          <w:p>
            <w:pPr>
              <w:spacing w:after="0"/>
            </w:pPr>
            <w:r/>
            <w:r>
              <w:rPr>
                <w:rFonts w:ascii="Arial" w:hAnsi="Arial"/>
                <w:b w:val="0"/>
                <w:sz w:val="18"/>
              </w:rPr>
              <w:t>Immediacy, intent, and access</w:t>
            </w:r>
          </w:p>
        </w:tc>
        <w:tc>
          <w:tcPr>
            <w:tcW w:type="dxa" w:w="3523"/>
            <w:vAlign w:val="center"/>
            <w:tcMar>
              <w:top w:w="70" w:type="dxa"/>
              <w:start w:w="90" w:type="dxa"/>
              <w:bottom w:w="70" w:type="dxa"/>
              <w:end w:w="90" w:type="dxa"/>
            </w:tcMar>
          </w:tcPr>
          <w:p>
            <w:pPr>
              <w:spacing w:after="0"/>
            </w:pPr>
            <w:r/>
            <w:r>
              <w:rPr>
                <w:rFonts w:ascii="Arial" w:hAnsi="Arial"/>
                <w:b w:val="0"/>
                <w:sz w:val="18"/>
              </w:rPr>
              <w:t>Current intent, identified target, planning, weapons or other means, opportunity, location, and ability to act.</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E</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Environment and exposed people</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Children, dependents, household members, school/work contacts, transportation, technology, and safe communication channels.</w:t>
            </w:r>
          </w:p>
        </w:tc>
      </w:tr>
      <w:tr>
        <w:tc>
          <w:tcPr>
            <w:tcW w:type="dxa" w:w="3523"/>
            <w:vAlign w:val="center"/>
            <w:tcMar>
              <w:top w:w="70" w:type="dxa"/>
              <w:start w:w="90" w:type="dxa"/>
              <w:bottom w:w="70" w:type="dxa"/>
              <w:end w:w="90" w:type="dxa"/>
            </w:tcMar>
          </w:tcPr>
          <w:p>
            <w:pPr>
              <w:spacing w:after="0"/>
            </w:pPr>
            <w:r/>
            <w:r>
              <w:rPr>
                <w:rFonts w:ascii="Arial" w:hAnsi="Arial"/>
                <w:b w:val="0"/>
                <w:sz w:val="18"/>
              </w:rPr>
              <w:t>L</w:t>
            </w:r>
          </w:p>
        </w:tc>
        <w:tc>
          <w:tcPr>
            <w:tcW w:type="dxa" w:w="3523"/>
            <w:vAlign w:val="center"/>
            <w:tcMar>
              <w:top w:w="70" w:type="dxa"/>
              <w:start w:w="90" w:type="dxa"/>
              <w:bottom w:w="70" w:type="dxa"/>
              <w:end w:w="90" w:type="dxa"/>
            </w:tcMar>
          </w:tcPr>
          <w:p>
            <w:pPr>
              <w:spacing w:after="0"/>
            </w:pPr>
            <w:r/>
            <w:r>
              <w:rPr>
                <w:rFonts w:ascii="Arial" w:hAnsi="Arial"/>
                <w:b w:val="0"/>
                <w:sz w:val="18"/>
              </w:rPr>
              <w:t>Legal, ethical, and organizational controls</w:t>
            </w:r>
          </w:p>
        </w:tc>
        <w:tc>
          <w:tcPr>
            <w:tcW w:type="dxa" w:w="3523"/>
            <w:vAlign w:val="center"/>
            <w:tcMar>
              <w:top w:w="70" w:type="dxa"/>
              <w:start w:w="90" w:type="dxa"/>
              <w:bottom w:w="70" w:type="dxa"/>
              <w:end w:w="90" w:type="dxa"/>
            </w:tcMar>
          </w:tcPr>
          <w:p>
            <w:pPr>
              <w:spacing w:after="0"/>
            </w:pPr>
            <w:r/>
            <w:r>
              <w:rPr>
                <w:rFonts w:ascii="Arial" w:hAnsi="Arial"/>
                <w:b w:val="0"/>
                <w:sz w:val="18"/>
              </w:rPr>
              <w:t>Jurisdictional duties, reporting requirements, confidentiality limits, consultation, workplace policy, and security procedures.</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D</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Disposition and documentation</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Immediate action, treatment-unit change, referral, handoff, therapist safety plan, and follow-up.</w:t>
            </w:r>
          </w:p>
        </w:tc>
      </w:tr>
    </w:tbl>
    <w:p>
      <w:pPr>
        <w:spacing w:after="0"/>
      </w:pPr>
    </w:p>
    <w:p>
      <w:pPr>
        <w:pStyle w:val="Heading2"/>
        <w:keepNext/>
      </w:pPr>
      <w:r>
        <w:t>Coercive Control and Conjoint Treatment</w:t>
      </w:r>
    </w:p>
    <w:p>
      <w:r>
        <w:rPr>
          <w:rFonts w:ascii="Arial" w:hAnsi="Arial"/>
          <w:i w:val="0"/>
          <w:sz w:val="19"/>
        </w:rPr>
        <w:t>Coercive control may include surveillance, isolation, financial control, threats, sexual coercion, stalking, technology-facilitated abuse, retaliation, or interference with help-seeking. Ordinary conjoint techniques may increase danger when one partner cannot speak freely or safely. The therapist assesses separately when appropriate, considers safe communication methods, avoids victim-blaming, and does not assume neutrality means treating power and danger as equal.</w:t>
      </w:r>
    </w:p>
    <w:p>
      <w:pPr>
        <w:pStyle w:val="Heading2"/>
        <w:keepNext/>
      </w:pPr>
      <w:r>
        <w:t>Threats Toward Others or the Therapist</w:t>
      </w:r>
    </w:p>
    <w:p>
      <w:r>
        <w:rPr>
          <w:rFonts w:ascii="Arial" w:hAnsi="Arial"/>
          <w:i w:val="0"/>
          <w:sz w:val="19"/>
        </w:rPr>
        <w:t>A threat requires focused assessment of target, intent, plan, access, history, escalation, psychosis, substance effects, opportunity, protective capacity, and jurisdictional controls. Consultation may be important, but it does not replace direct assessment or a required protective action. Therapist safety may involve organizational security, altered communication, safe arrival and departure procedures, documentation, and role coordination.</w:t>
      </w:r>
    </w:p>
    <w:p>
      <w:pPr>
        <w:pStyle w:val="Heading2"/>
        <w:keepNext/>
      </w:pPr>
      <w:r>
        <w:t>Case Lab 4: Coercive Control</w:t>
      </w:r>
    </w:p>
    <w:p>
      <w:r>
        <w:rPr>
          <w:rFonts w:ascii="Arial" w:hAnsi="Arial"/>
          <w:i w:val="0"/>
          <w:sz w:val="19"/>
        </w:rPr>
        <w:t>A couple requests communication therapy. In an individual screening, one partner reports phone surveillance, forced sex, threats to take the children, control of money, and fear of retaliation after separation. The other partner describes the problem as “mutual anger” and insists that both partners sign a standard communication contract.</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LEARNER TASK</w:t>
            </w:r>
          </w:p>
          <w:p>
            <w:pPr>
              <w:spacing w:after="0"/>
            </w:pPr>
            <w:r>
              <w:rPr>
                <w:rFonts w:ascii="Arial" w:hAnsi="Arial"/>
                <w:sz w:val="18"/>
              </w:rPr>
              <w:t>Use the chapter framework. Identify the controlling safety question, the missing information, the supported next action, and what must be documented.</w:t>
            </w:r>
          </w:p>
        </w:tc>
        <w:trPr>
          <w:tblHeader/>
        </w:trPr>
      </w:tr>
    </w:tbl>
    <w:p>
      <w:pPr>
        <w:spacing w:after="0"/>
      </w:pPr>
    </w:p>
    <w:p>
      <w:pPr>
        <w:pStyle w:val="ListBullet"/>
        <w:spacing w:after="30"/>
      </w:pPr>
      <w:r>
        <w:rPr>
          <w:rFonts w:ascii="Arial" w:hAnsi="Arial"/>
          <w:sz w:val="19"/>
        </w:rPr>
        <w:t>What information changes the treatment-unit decision?</w:t>
      </w:r>
    </w:p>
    <w:p>
      <w:pPr>
        <w:pStyle w:val="ListBullet"/>
        <w:spacing w:after="30"/>
      </w:pPr>
      <w:r>
        <w:rPr>
          <w:rFonts w:ascii="Arial" w:hAnsi="Arial"/>
          <w:sz w:val="19"/>
        </w:rPr>
        <w:t>Is ordinary conjoint communication work safe at this stage?</w:t>
      </w:r>
    </w:p>
    <w:p>
      <w:pPr>
        <w:pStyle w:val="ListBullet"/>
        <w:spacing w:after="30"/>
      </w:pPr>
      <w:r>
        <w:rPr>
          <w:rFonts w:ascii="Arial" w:hAnsi="Arial"/>
          <w:sz w:val="19"/>
        </w:rPr>
        <w:t>What communication channels and documentation practices reduce risk?</w:t>
      </w:r>
    </w:p>
    <w:p>
      <w:pPr>
        <w:pStyle w:val="ListBullet"/>
        <w:spacing w:after="30"/>
      </w:pPr>
      <w:r>
        <w:rPr>
          <w:rFonts w:ascii="Arial" w:hAnsi="Arial"/>
          <w:sz w:val="19"/>
        </w:rPr>
        <w:t>Which survivor-centered resources and protective steps should be considered?</w:t>
      </w:r>
    </w:p>
    <w:p>
      <w:pPr>
        <w:pStyle w:val="ListBullet"/>
        <w:spacing w:after="30"/>
      </w:pPr>
      <w:r>
        <w:rPr>
          <w:rFonts w:ascii="Arial" w:hAnsi="Arial"/>
          <w:sz w:val="19"/>
        </w:rPr>
        <w:t>What should the therapist avoid doing in conjoint or collateral communication?</w:t>
      </w: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MODEL REASONING</w:t>
            </w:r>
          </w:p>
          <w:p>
            <w:pPr>
              <w:spacing w:after="0"/>
            </w:pPr>
            <w:r>
              <w:rPr>
                <w:rFonts w:ascii="Arial" w:hAnsi="Arial"/>
                <w:sz w:val="18"/>
              </w:rPr>
              <w:t>Use SHIELD. The reported pattern raises safety, coercion, sexual violence, retaliation, and technology concerns. Ordinary symmetrical communication work may be unsafe. The therapist should prioritize confidential safety assessment, safe communication, appropriate resources, jurisdiction-controlled duties, and a treatment structure that does not expose the reporting partner to retaliation.</w:t>
            </w:r>
          </w:p>
        </w:tc>
        <w:trPr>
          <w:tblHeader/>
        </w:trPr>
      </w:tr>
    </w:tbl>
    <w:p>
      <w:pPr>
        <w:spacing w:after="0"/>
      </w:pPr>
    </w:p>
    <w:p>
      <w:pPr>
        <w:pStyle w:val="Heading2"/>
        <w:keepNext/>
      </w:pPr>
      <w:r>
        <w:t>Case Lab 5: Named Target and Therapist-Directed Hostility</w:t>
      </w:r>
    </w:p>
    <w:p>
      <w:r>
        <w:rPr>
          <w:rFonts w:ascii="Arial" w:hAnsi="Arial"/>
          <w:i w:val="0"/>
          <w:sz w:val="19"/>
        </w:rPr>
        <w:t>During a session, Marcus describes a specific former supervisor, access to a firearm, repeated online monitoring, and a planned time to confront the person. When the therapist asks direct questions, Marcus becomes angry and says the therapist “might be part of the problem too.”</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LEARNER TASK</w:t>
            </w:r>
          </w:p>
          <w:p>
            <w:pPr>
              <w:spacing w:after="0"/>
            </w:pPr>
            <w:r>
              <w:rPr>
                <w:rFonts w:ascii="Arial" w:hAnsi="Arial"/>
                <w:sz w:val="18"/>
              </w:rPr>
              <w:t>Use the chapter framework. Identify the controlling safety question, the missing information, the supported next action, and what must be documented.</w:t>
            </w:r>
          </w:p>
        </w:tc>
        <w:trPr>
          <w:tblHeader/>
        </w:trPr>
      </w:tr>
    </w:tbl>
    <w:p>
      <w:pPr>
        <w:spacing w:after="0"/>
      </w:pPr>
    </w:p>
    <w:p>
      <w:pPr>
        <w:pStyle w:val="ListBullet"/>
        <w:spacing w:after="30"/>
      </w:pPr>
      <w:r>
        <w:rPr>
          <w:rFonts w:ascii="Arial" w:hAnsi="Arial"/>
          <w:sz w:val="19"/>
        </w:rPr>
        <w:t>Who are the possible targets and what facts must be clarified immediately?</w:t>
      </w:r>
    </w:p>
    <w:p>
      <w:pPr>
        <w:pStyle w:val="ListBullet"/>
        <w:spacing w:after="30"/>
      </w:pPr>
      <w:r>
        <w:rPr>
          <w:rFonts w:ascii="Arial" w:hAnsi="Arial"/>
          <w:sz w:val="19"/>
        </w:rPr>
        <w:t>How do access, timing, preparation, history, and escalating grievance affect the response?</w:t>
      </w:r>
    </w:p>
    <w:p>
      <w:pPr>
        <w:pStyle w:val="ListBullet"/>
        <w:spacing w:after="30"/>
      </w:pPr>
      <w:r>
        <w:rPr>
          <w:rFonts w:ascii="Arial" w:hAnsi="Arial"/>
          <w:sz w:val="19"/>
        </w:rPr>
        <w:t>What therapist-safety and setting controls are needed?</w:t>
      </w:r>
    </w:p>
    <w:p>
      <w:pPr>
        <w:pStyle w:val="ListBullet"/>
        <w:spacing w:after="30"/>
      </w:pPr>
      <w:r>
        <w:rPr>
          <w:rFonts w:ascii="Arial" w:hAnsi="Arial"/>
          <w:sz w:val="19"/>
        </w:rPr>
        <w:t>Which jurisdictional protective duties require current verification?</w:t>
      </w:r>
    </w:p>
    <w:p>
      <w:pPr>
        <w:pStyle w:val="ListBullet"/>
        <w:spacing w:after="30"/>
      </w:pPr>
      <w:r>
        <w:rPr>
          <w:rFonts w:ascii="Arial" w:hAnsi="Arial"/>
          <w:sz w:val="19"/>
        </w:rPr>
        <w:t>How will consultation, emergency action, disclosure, and documentation be coordinated?</w:t>
      </w: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MODEL REASONING</w:t>
            </w:r>
          </w:p>
          <w:p>
            <w:pPr>
              <w:spacing w:after="0"/>
            </w:pPr>
            <w:r>
              <w:rPr>
                <w:rFonts w:ascii="Arial" w:hAnsi="Arial"/>
                <w:sz w:val="18"/>
              </w:rPr>
              <w:t>Directly assess target, intent, planning, access, timing, opportunity, history, escalation, substance or psychotic factors, and therapist safety. Use current jurisdictional law and organizational procedures. Consultation supports but does not substitute for immediate protective action. Share only information necessary for the lawful safety purpose and document the full sequence.</w:t>
            </w:r>
          </w:p>
        </w:tc>
        <w:trPr>
          <w:tblHeader/>
        </w:trPr>
      </w:tr>
    </w:tbl>
    <w:p>
      <w:pPr>
        <w:spacing w:after="0"/>
      </w:pPr>
    </w:p>
    <w:p>
      <w:pPr>
        <w:pStyle w:val="Heading2"/>
        <w:keepNext/>
      </w:pPr>
      <w:r>
        <w:t>SHIELD Practice Worksheet</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3744"/>
            <w:shd w:fill="17365D"/>
            <w:vAlign w:val="center"/>
            <w:tcMar>
              <w:top w:w="70" w:type="dxa"/>
              <w:start w:w="90" w:type="dxa"/>
              <w:bottom w:w="70" w:type="dxa"/>
              <w:end w:w="90" w:type="dxa"/>
            </w:tcMar>
          </w:tcPr>
          <w:p>
            <w:pPr>
              <w:spacing w:after="0"/>
            </w:pPr>
            <w:r/>
            <w:r>
              <w:rPr>
                <w:rFonts w:ascii="Arial" w:hAnsi="Arial"/>
                <w:b/>
                <w:color w:val="FFFFFF"/>
                <w:sz w:val="18"/>
              </w:rPr>
              <w:t>Prompt</w:t>
            </w:r>
          </w:p>
        </w:tc>
        <w:tc>
          <w:tcPr>
            <w:tcW w:type="dxa" w:w="6480"/>
            <w:shd w:fill="17365D"/>
            <w:vAlign w:val="center"/>
            <w:tcMar>
              <w:top w:w="70" w:type="dxa"/>
              <w:start w:w="90" w:type="dxa"/>
              <w:bottom w:w="70" w:type="dxa"/>
              <w:end w:w="90" w:type="dxa"/>
            </w:tcMar>
          </w:tcPr>
          <w:p>
            <w:pPr>
              <w:spacing w:after="0"/>
            </w:pPr>
            <w:r/>
            <w:r>
              <w:rPr>
                <w:rFonts w:ascii="Arial" w:hAnsi="Arial"/>
                <w:b/>
                <w:color w:val="FFFFFF"/>
                <w:sz w:val="18"/>
              </w:rPr>
              <w:t>My Notes</w:t>
            </w:r>
          </w:p>
        </w:tc>
      </w:tr>
      <w:tr>
        <w:tc>
          <w:tcPr>
            <w:tcW w:type="dxa" w:w="3744"/>
            <w:vAlign w:val="center"/>
            <w:tcMar>
              <w:top w:w="70" w:type="dxa"/>
              <w:start w:w="90" w:type="dxa"/>
              <w:bottom w:w="70" w:type="dxa"/>
              <w:end w:w="90" w:type="dxa"/>
            </w:tcMar>
          </w:tcPr>
          <w:p>
            <w:pPr>
              <w:spacing w:after="0"/>
            </w:pPr>
            <w:r/>
            <w:r>
              <w:rPr>
                <w:rFonts w:ascii="Arial" w:hAnsi="Arial"/>
                <w:b w:val="0"/>
                <w:sz w:val="18"/>
              </w:rPr>
              <w:t>Source and target</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History and escalation</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Intent, plan, timing, access, opportunity</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Exposed people and environmental risks</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Safe communication and technology concerns</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Treatment-unit or modality safety</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Jurisdictional/organizational controls</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Immediate disposition and handoff</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Therapist/team safety and documentation</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bl>
    <w:p>
      <w:pPr>
        <w:spacing w:after="0"/>
      </w:pPr>
    </w:p>
    <w:p>
      <w:pPr>
        <w:pStyle w:val="Heading2"/>
        <w:keepNext/>
      </w:pPr>
      <w:r>
        <w:t>Key Takeaways</w:t>
      </w:r>
    </w:p>
    <w:p>
      <w:pPr>
        <w:pStyle w:val="ListBullet"/>
        <w:spacing w:after="30"/>
      </w:pPr>
      <w:r>
        <w:rPr>
          <w:rFonts w:ascii="Arial" w:hAnsi="Arial"/>
          <w:sz w:val="19"/>
        </w:rPr>
        <w:t>Identify source and target before choosing an intervention.</w:t>
      </w:r>
    </w:p>
    <w:p>
      <w:pPr>
        <w:pStyle w:val="ListBullet"/>
        <w:spacing w:after="30"/>
      </w:pPr>
      <w:r>
        <w:rPr>
          <w:rFonts w:ascii="Arial" w:hAnsi="Arial"/>
          <w:sz w:val="19"/>
        </w:rPr>
        <w:t>Coercive control and violence are not simply poor communication.</w:t>
      </w:r>
    </w:p>
    <w:p>
      <w:pPr>
        <w:pStyle w:val="ListBullet"/>
        <w:spacing w:after="30"/>
      </w:pPr>
      <w:r>
        <w:rPr>
          <w:rFonts w:ascii="Arial" w:hAnsi="Arial"/>
          <w:sz w:val="19"/>
        </w:rPr>
        <w:t>Do not continue ordinary conjoint work when participation cannot be safe and voluntary enough for the task.</w:t>
      </w:r>
    </w:p>
    <w:p>
      <w:pPr>
        <w:pStyle w:val="ListBullet"/>
        <w:spacing w:after="30"/>
      </w:pPr>
      <w:r>
        <w:rPr>
          <w:rFonts w:ascii="Arial" w:hAnsi="Arial"/>
          <w:sz w:val="19"/>
        </w:rPr>
        <w:t>Consultation is useful, but it cannot replace direct assessment or required action.</w:t>
      </w:r>
    </w:p>
    <w:p>
      <w:pPr>
        <w:pStyle w:val="ListBullet"/>
        <w:spacing w:after="30"/>
      </w:pPr>
      <w:r>
        <w:rPr>
          <w:rFonts w:ascii="Arial" w:hAnsi="Arial"/>
          <w:sz w:val="19"/>
        </w:rPr>
        <w:t>Therapist safety is a legitimate clinical, ethical, and organizational concern.</w:t>
      </w:r>
    </w:p>
    <w:p>
      <w:r>
        <w:br w:type="page"/>
      </w:r>
    </w:p>
    <w:p>
      <w:pPr>
        <w:pStyle w:val="Heading1"/>
        <w:keepNext/>
      </w:pPr>
      <w:r>
        <w:t>Chapter 4 - Abuse, Neglect, Exploitation, and Reporting Frameworks</w:t>
      </w:r>
    </w:p>
    <w:p>
      <w:r>
        <w:rPr>
          <w:rFonts w:ascii="Arial" w:hAnsi="Arial"/>
          <w:i w:val="0"/>
          <w:sz w:val="19"/>
        </w:rPr>
        <w:t>Abuse and endangerment duties vary across jurisdictions, populations, settings, and professional roles. The national exam-reasoning task is to identify the category, use the controlling threshold, protect immediate safety, obtain only the information needed, report or respond through the proper channel, and track clinical follow-through. Waiting for proof or conducting an independent investigation may delay protection and exceed the therapist's role.</w:t>
      </w:r>
    </w:p>
    <w:p>
      <w:pPr>
        <w:pStyle w:val="Heading2"/>
        <w:keepNext/>
      </w:pPr>
      <w:r>
        <w:t>The REPORT Abuse and Endangerment Framework</w:t>
      </w:r>
    </w:p>
    <w:tbl>
      <w:tblPr>
        <w:tblStyle w:val="TableGrid"/>
        <w:tblW w:type="auto" w:w="0"/>
        <w:jc w:val="center"/>
        <w:tblLook w:firstColumn="1" w:firstRow="1" w:lastColumn="0" w:lastRow="0" w:noHBand="0" w:noVBand="1" w:val="04A0"/>
      </w:tblPr>
      <w:tblGrid>
        <w:gridCol w:w="3523"/>
        <w:gridCol w:w="3523"/>
        <w:gridCol w:w="3523"/>
      </w:tblGrid>
      <w:tr>
        <w:trPr>
          <w:tblHeader w:val="true"/>
        </w:trPr>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Letter</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Step</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Control</w:t>
            </w:r>
          </w:p>
        </w:tc>
      </w:tr>
      <w:tr>
        <w:tc>
          <w:tcPr>
            <w:tcW w:type="dxa" w:w="3523"/>
            <w:vAlign w:val="center"/>
            <w:tcMar>
              <w:top w:w="70" w:type="dxa"/>
              <w:start w:w="90" w:type="dxa"/>
              <w:bottom w:w="70" w:type="dxa"/>
              <w:end w:w="90" w:type="dxa"/>
            </w:tcMar>
          </w:tcPr>
          <w:p>
            <w:pPr>
              <w:spacing w:after="0"/>
            </w:pPr>
            <w:r/>
            <w:r>
              <w:rPr>
                <w:rFonts w:ascii="Arial" w:hAnsi="Arial"/>
                <w:b w:val="0"/>
                <w:sz w:val="18"/>
              </w:rPr>
              <w:t>R</w:t>
            </w:r>
          </w:p>
        </w:tc>
        <w:tc>
          <w:tcPr>
            <w:tcW w:type="dxa" w:w="3523"/>
            <w:vAlign w:val="center"/>
            <w:tcMar>
              <w:top w:w="70" w:type="dxa"/>
              <w:start w:w="90" w:type="dxa"/>
              <w:bottom w:w="70" w:type="dxa"/>
              <w:end w:w="90" w:type="dxa"/>
            </w:tcMar>
          </w:tcPr>
          <w:p>
            <w:pPr>
              <w:spacing w:after="0"/>
            </w:pPr>
            <w:r/>
            <w:r>
              <w:rPr>
                <w:rFonts w:ascii="Arial" w:hAnsi="Arial"/>
                <w:b w:val="0"/>
                <w:sz w:val="18"/>
              </w:rPr>
              <w:t>Recognize the category</w:t>
            </w:r>
          </w:p>
        </w:tc>
        <w:tc>
          <w:tcPr>
            <w:tcW w:type="dxa" w:w="3523"/>
            <w:vAlign w:val="center"/>
            <w:tcMar>
              <w:top w:w="70" w:type="dxa"/>
              <w:start w:w="90" w:type="dxa"/>
              <w:bottom w:w="70" w:type="dxa"/>
              <w:end w:w="90" w:type="dxa"/>
            </w:tcMar>
          </w:tcPr>
          <w:p>
            <w:pPr>
              <w:spacing w:after="0"/>
            </w:pPr>
            <w:r/>
            <w:r>
              <w:rPr>
                <w:rFonts w:ascii="Arial" w:hAnsi="Arial"/>
                <w:b w:val="0"/>
                <w:sz w:val="18"/>
              </w:rPr>
              <w:t>Identify the possible victim, alleged conduct or omission, relationship, setting, vulnerability, and current danger.</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E</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Establish the controlling threshold</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Use current jurisdictional law and professional role; do not demand proof when the threshold is suspicion or reasonable cause.</w:t>
            </w:r>
          </w:p>
        </w:tc>
      </w:tr>
      <w:tr>
        <w:tc>
          <w:tcPr>
            <w:tcW w:type="dxa" w:w="3523"/>
            <w:vAlign w:val="center"/>
            <w:tcMar>
              <w:top w:w="70" w:type="dxa"/>
              <w:start w:w="90" w:type="dxa"/>
              <w:bottom w:w="70" w:type="dxa"/>
              <w:end w:w="90" w:type="dxa"/>
            </w:tcMar>
          </w:tcPr>
          <w:p>
            <w:pPr>
              <w:spacing w:after="0"/>
            </w:pPr>
            <w:r/>
            <w:r>
              <w:rPr>
                <w:rFonts w:ascii="Arial" w:hAnsi="Arial"/>
                <w:b w:val="0"/>
                <w:sz w:val="18"/>
              </w:rPr>
              <w:t>P</w:t>
            </w:r>
          </w:p>
        </w:tc>
        <w:tc>
          <w:tcPr>
            <w:tcW w:type="dxa" w:w="3523"/>
            <w:vAlign w:val="center"/>
            <w:tcMar>
              <w:top w:w="70" w:type="dxa"/>
              <w:start w:w="90" w:type="dxa"/>
              <w:bottom w:w="70" w:type="dxa"/>
              <w:end w:w="90" w:type="dxa"/>
            </w:tcMar>
          </w:tcPr>
          <w:p>
            <w:pPr>
              <w:spacing w:after="0"/>
            </w:pPr>
            <w:r/>
            <w:r>
              <w:rPr>
                <w:rFonts w:ascii="Arial" w:hAnsi="Arial"/>
                <w:b w:val="0"/>
                <w:sz w:val="18"/>
              </w:rPr>
              <w:t>Protect immediate safety</w:t>
            </w:r>
          </w:p>
        </w:tc>
        <w:tc>
          <w:tcPr>
            <w:tcW w:type="dxa" w:w="3523"/>
            <w:vAlign w:val="center"/>
            <w:tcMar>
              <w:top w:w="70" w:type="dxa"/>
              <w:start w:w="90" w:type="dxa"/>
              <w:bottom w:w="70" w:type="dxa"/>
              <w:end w:w="90" w:type="dxa"/>
            </w:tcMar>
          </w:tcPr>
          <w:p>
            <w:pPr>
              <w:spacing w:after="0"/>
            </w:pPr>
            <w:r/>
            <w:r>
              <w:rPr>
                <w:rFonts w:ascii="Arial" w:hAnsi="Arial"/>
                <w:b w:val="0"/>
                <w:sz w:val="18"/>
              </w:rPr>
              <w:t>Address urgent medical, environmental, placement, contact, and emergency needs before routine processing.</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O</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Obtain only what is needed</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Clarify enough to identify the duty and complete the response; do not investigate or delay protection.</w:t>
            </w:r>
          </w:p>
        </w:tc>
      </w:tr>
      <w:tr>
        <w:tc>
          <w:tcPr>
            <w:tcW w:type="dxa" w:w="3523"/>
            <w:vAlign w:val="center"/>
            <w:tcMar>
              <w:top w:w="70" w:type="dxa"/>
              <w:start w:w="90" w:type="dxa"/>
              <w:bottom w:w="70" w:type="dxa"/>
              <w:end w:w="90" w:type="dxa"/>
            </w:tcMar>
          </w:tcPr>
          <w:p>
            <w:pPr>
              <w:spacing w:after="0"/>
            </w:pPr>
            <w:r/>
            <w:r>
              <w:rPr>
                <w:rFonts w:ascii="Arial" w:hAnsi="Arial"/>
                <w:b w:val="0"/>
                <w:sz w:val="18"/>
              </w:rPr>
              <w:t>R</w:t>
            </w:r>
          </w:p>
        </w:tc>
        <w:tc>
          <w:tcPr>
            <w:tcW w:type="dxa" w:w="3523"/>
            <w:vAlign w:val="center"/>
            <w:tcMar>
              <w:top w:w="70" w:type="dxa"/>
              <w:start w:w="90" w:type="dxa"/>
              <w:bottom w:w="70" w:type="dxa"/>
              <w:end w:w="90" w:type="dxa"/>
            </w:tcMar>
          </w:tcPr>
          <w:p>
            <w:pPr>
              <w:spacing w:after="0"/>
            </w:pPr>
            <w:r/>
            <w:r>
              <w:rPr>
                <w:rFonts w:ascii="Arial" w:hAnsi="Arial"/>
                <w:b w:val="0"/>
                <w:sz w:val="18"/>
              </w:rPr>
              <w:t>Report or respond through the proper channel</w:t>
            </w:r>
          </w:p>
        </w:tc>
        <w:tc>
          <w:tcPr>
            <w:tcW w:type="dxa" w:w="3523"/>
            <w:vAlign w:val="center"/>
            <w:tcMar>
              <w:top w:w="70" w:type="dxa"/>
              <w:start w:w="90" w:type="dxa"/>
              <w:bottom w:w="70" w:type="dxa"/>
              <w:end w:w="90" w:type="dxa"/>
            </w:tcMar>
          </w:tcPr>
          <w:p>
            <w:pPr>
              <w:spacing w:after="0"/>
            </w:pPr>
            <w:r/>
            <w:r>
              <w:rPr>
                <w:rFonts w:ascii="Arial" w:hAnsi="Arial"/>
                <w:b w:val="0"/>
                <w:sz w:val="18"/>
              </w:rPr>
              <w:t>Use the designated recipient, timeframe, method, and minimum necessary information. Consultation does not replace an individual duty.</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T</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Track clinical and administrative follow-through</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Document facts, authority, consultation, action, client response, safety plan, continuing care, and required written follow-up.</w:t>
            </w:r>
          </w:p>
        </w:tc>
      </w:tr>
    </w:tbl>
    <w:p>
      <w:pPr>
        <w:spacing w:after="0"/>
      </w:pPr>
    </w:p>
    <w:p>
      <w:pPr>
        <w:pStyle w:val="Heading2"/>
        <w:keepNext/>
      </w:pPr>
      <w:r>
        <w:t>Across the Lifespan</w:t>
      </w:r>
    </w:p>
    <w:p>
      <w:r>
        <w:rPr>
          <w:rFonts w:ascii="Arial" w:hAnsi="Arial"/>
          <w:i w:val="0"/>
          <w:sz w:val="19"/>
        </w:rPr>
        <w:t>Possible endangerment may involve children, older adults, dependent or vulnerable adults, people with disabilities, residents of facilities, intimate partners, or others protected by jurisdiction-specific law. Concerns may involve physical, sexual, emotional, verbal, social, financial, supervisory, or neglect-related conduct. The therapist must not assume that the same definition, threshold, recipient, or deadline applies everywhere.</w:t>
      </w: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COMMON TRAP</w:t>
            </w:r>
          </w:p>
          <w:p>
            <w:pPr>
              <w:spacing w:after="0"/>
            </w:pPr>
            <w:r>
              <w:rPr>
                <w:rFonts w:ascii="Arial" w:hAnsi="Arial"/>
                <w:sz w:val="18"/>
              </w:rPr>
              <w:t>Reporting only to a supervisor, agency manager, school administrator, or colleague may not satisfy an individual legal duty. Consultation may occur, but it cannot delay or replace a required report to the designated authority.</w:t>
            </w:r>
          </w:p>
        </w:tc>
        <w:trPr>
          <w:tblHeader/>
        </w:trPr>
      </w:tr>
    </w:tbl>
    <w:p>
      <w:pPr>
        <w:spacing w:after="0"/>
      </w:pPr>
    </w:p>
    <w:p>
      <w:pPr>
        <w:pStyle w:val="Heading2"/>
        <w:keepNext/>
      </w:pPr>
      <w:r>
        <w:t>Case Lab 6: Waiting for Proof</w:t>
      </w:r>
    </w:p>
    <w:p>
      <w:r>
        <w:rPr>
          <w:rFonts w:ascii="Arial" w:hAnsi="Arial"/>
          <w:i w:val="0"/>
          <w:sz w:val="19"/>
        </w:rPr>
        <w:t>During family therapy, a child describes being locked in a room overnight and missing meals as punishment. Details are incomplete. The agency supervisor says to wait until the therapist has proof and to ask the alleged caregiver to explain before contacting anyone.</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LEARNER TASK</w:t>
            </w:r>
          </w:p>
          <w:p>
            <w:pPr>
              <w:spacing w:after="0"/>
            </w:pPr>
            <w:r>
              <w:rPr>
                <w:rFonts w:ascii="Arial" w:hAnsi="Arial"/>
                <w:sz w:val="18"/>
              </w:rPr>
              <w:t>Use the chapter framework. Identify the controlling safety question, the missing information, the supported next action, and what must be documented.</w:t>
            </w:r>
          </w:p>
        </w:tc>
        <w:trPr>
          <w:tblHeader/>
        </w:trPr>
      </w:tr>
    </w:tbl>
    <w:p>
      <w:pPr>
        <w:spacing w:after="0"/>
      </w:pPr>
    </w:p>
    <w:p>
      <w:pPr>
        <w:pStyle w:val="ListBullet"/>
        <w:spacing w:after="30"/>
      </w:pPr>
      <w:r>
        <w:rPr>
          <w:rFonts w:ascii="Arial" w:hAnsi="Arial"/>
          <w:sz w:val="19"/>
        </w:rPr>
        <w:t>What category and current danger must be considered?</w:t>
      </w:r>
    </w:p>
    <w:p>
      <w:pPr>
        <w:pStyle w:val="ListBullet"/>
        <w:spacing w:after="30"/>
      </w:pPr>
      <w:r>
        <w:rPr>
          <w:rFonts w:ascii="Arial" w:hAnsi="Arial"/>
          <w:sz w:val="19"/>
        </w:rPr>
        <w:t>What threshold controls in the applicable jurisdiction?</w:t>
      </w:r>
    </w:p>
    <w:p>
      <w:pPr>
        <w:pStyle w:val="ListBullet"/>
        <w:spacing w:after="30"/>
      </w:pPr>
      <w:r>
        <w:rPr>
          <w:rFonts w:ascii="Arial" w:hAnsi="Arial"/>
          <w:sz w:val="19"/>
        </w:rPr>
        <w:t>How much clarification is needed, and when does questioning become investigation?</w:t>
      </w:r>
    </w:p>
    <w:p>
      <w:pPr>
        <w:pStyle w:val="ListBullet"/>
        <w:spacing w:after="30"/>
      </w:pPr>
      <w:r>
        <w:rPr>
          <w:rFonts w:ascii="Arial" w:hAnsi="Arial"/>
          <w:sz w:val="19"/>
        </w:rPr>
        <w:t>Who is the proper recipient, and can internal consultation substitute?</w:t>
      </w:r>
    </w:p>
    <w:p>
      <w:pPr>
        <w:pStyle w:val="ListBullet"/>
        <w:spacing w:after="30"/>
      </w:pPr>
      <w:r>
        <w:rPr>
          <w:rFonts w:ascii="Arial" w:hAnsi="Arial"/>
          <w:sz w:val="19"/>
        </w:rPr>
        <w:t>What immediate safety, therapeutic, and documentation steps follow?</w:t>
      </w: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MODEL REASONING</w:t>
            </w:r>
          </w:p>
          <w:p>
            <w:pPr>
              <w:spacing w:after="0"/>
            </w:pPr>
            <w:r>
              <w:rPr>
                <w:rFonts w:ascii="Arial" w:hAnsi="Arial"/>
                <w:sz w:val="18"/>
              </w:rPr>
              <w:t>Use REPORT. Identify the applicable jurisdiction and reporting threshold, protect immediate safety, obtain only the facts needed to meet the duty, use the correct recipient and timeframe, and document the sequence. Do not wait for proof or confront an alleged perpetrator when doing so could increase risk or compromise the protective response.</w:t>
            </w:r>
          </w:p>
        </w:tc>
        <w:trPr>
          <w:tblHeader/>
        </w:trPr>
      </w:tr>
    </w:tbl>
    <w:p>
      <w:pPr>
        <w:spacing w:after="0"/>
      </w:pPr>
    </w:p>
    <w:p>
      <w:pPr>
        <w:pStyle w:val="Heading2"/>
        <w:keepNext/>
      </w:pPr>
      <w:r>
        <w:t>REPORT Practice Worksheet</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3744"/>
            <w:shd w:fill="17365D"/>
            <w:vAlign w:val="center"/>
            <w:tcMar>
              <w:top w:w="70" w:type="dxa"/>
              <w:start w:w="90" w:type="dxa"/>
              <w:bottom w:w="70" w:type="dxa"/>
              <w:end w:w="90" w:type="dxa"/>
            </w:tcMar>
          </w:tcPr>
          <w:p>
            <w:pPr>
              <w:spacing w:after="0"/>
            </w:pPr>
            <w:r/>
            <w:r>
              <w:rPr>
                <w:rFonts w:ascii="Arial" w:hAnsi="Arial"/>
                <w:b/>
                <w:color w:val="FFFFFF"/>
                <w:sz w:val="18"/>
              </w:rPr>
              <w:t>Prompt</w:t>
            </w:r>
          </w:p>
        </w:tc>
        <w:tc>
          <w:tcPr>
            <w:tcW w:type="dxa" w:w="6480"/>
            <w:shd w:fill="17365D"/>
            <w:vAlign w:val="center"/>
            <w:tcMar>
              <w:top w:w="70" w:type="dxa"/>
              <w:start w:w="90" w:type="dxa"/>
              <w:bottom w:w="70" w:type="dxa"/>
              <w:end w:w="90" w:type="dxa"/>
            </w:tcMar>
          </w:tcPr>
          <w:p>
            <w:pPr>
              <w:spacing w:after="0"/>
            </w:pPr>
            <w:r/>
            <w:r>
              <w:rPr>
                <w:rFonts w:ascii="Arial" w:hAnsi="Arial"/>
                <w:b/>
                <w:color w:val="FFFFFF"/>
                <w:sz w:val="18"/>
              </w:rPr>
              <w:t>My Notes</w:t>
            </w:r>
          </w:p>
        </w:tc>
      </w:tr>
      <w:tr>
        <w:tc>
          <w:tcPr>
            <w:tcW w:type="dxa" w:w="3744"/>
            <w:vAlign w:val="center"/>
            <w:tcMar>
              <w:top w:w="70" w:type="dxa"/>
              <w:start w:w="90" w:type="dxa"/>
              <w:bottom w:w="70" w:type="dxa"/>
              <w:end w:w="90" w:type="dxa"/>
            </w:tcMar>
          </w:tcPr>
          <w:p>
            <w:pPr>
              <w:spacing w:after="0"/>
            </w:pPr>
            <w:r/>
            <w:r>
              <w:rPr>
                <w:rFonts w:ascii="Arial" w:hAnsi="Arial"/>
                <w:b w:val="0"/>
                <w:sz w:val="18"/>
              </w:rPr>
              <w:t>Possible victim and protected category</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Alleged conduct or omission</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Current danger or medical need</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Controlling jurisdiction and threshold</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Minimum facts still needed</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Correct recipient, method, and timeframe</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Immediate protection and client communication</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Consultation that does not delay action</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Documentation and continuing clinical care</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bl>
    <w:p>
      <w:pPr>
        <w:spacing w:after="0"/>
      </w:pPr>
    </w:p>
    <w:p>
      <w:pPr>
        <w:pStyle w:val="Heading2"/>
        <w:keepNext/>
      </w:pPr>
      <w:r>
        <w:t>Key Takeaways</w:t>
      </w:r>
    </w:p>
    <w:p>
      <w:pPr>
        <w:pStyle w:val="ListBullet"/>
        <w:spacing w:after="30"/>
      </w:pPr>
      <w:r>
        <w:rPr>
          <w:rFonts w:ascii="Arial" w:hAnsi="Arial"/>
          <w:sz w:val="19"/>
        </w:rPr>
        <w:t>Jurisdiction controls the legal details.</w:t>
      </w:r>
    </w:p>
    <w:p>
      <w:pPr>
        <w:pStyle w:val="ListBullet"/>
        <w:spacing w:after="30"/>
      </w:pPr>
      <w:r>
        <w:rPr>
          <w:rFonts w:ascii="Arial" w:hAnsi="Arial"/>
          <w:sz w:val="19"/>
        </w:rPr>
        <w:t>Identify the reporting threshold; do not substitute a proof standard.</w:t>
      </w:r>
    </w:p>
    <w:p>
      <w:pPr>
        <w:pStyle w:val="ListBullet"/>
        <w:spacing w:after="30"/>
      </w:pPr>
      <w:r>
        <w:rPr>
          <w:rFonts w:ascii="Arial" w:hAnsi="Arial"/>
          <w:sz w:val="19"/>
        </w:rPr>
        <w:t>Protect immediate safety before routine therapeutic processing.</w:t>
      </w:r>
    </w:p>
    <w:p>
      <w:pPr>
        <w:pStyle w:val="ListBullet"/>
        <w:spacing w:after="30"/>
      </w:pPr>
      <w:r>
        <w:rPr>
          <w:rFonts w:ascii="Arial" w:hAnsi="Arial"/>
          <w:sz w:val="19"/>
        </w:rPr>
        <w:t>Clarify only what is necessary; do not conduct an investigation.</w:t>
      </w:r>
    </w:p>
    <w:p>
      <w:pPr>
        <w:pStyle w:val="ListBullet"/>
        <w:spacing w:after="30"/>
      </w:pPr>
      <w:r>
        <w:rPr>
          <w:rFonts w:ascii="Arial" w:hAnsi="Arial"/>
          <w:sz w:val="19"/>
        </w:rPr>
        <w:t>Use the proper recipient and complete therapeutic and documentation follow-through.</w:t>
      </w:r>
    </w:p>
    <w:p>
      <w:r>
        <w:br w:type="page"/>
      </w:r>
    </w:p>
    <w:p>
      <w:pPr>
        <w:pStyle w:val="Heading1"/>
        <w:keepNext/>
      </w:pPr>
      <w:r>
        <w:t>Chapter 5 - Trauma Stabilization, Acute Impairment, and Least Restrictive Care</w:t>
      </w:r>
    </w:p>
    <w:p>
      <w:r>
        <w:rPr>
          <w:rFonts w:ascii="Arial" w:hAnsi="Arial"/>
          <w:i w:val="0"/>
          <w:sz w:val="19"/>
        </w:rPr>
        <w:t>Trauma history can shape perception, trust, arousal, dissociation, help-seeking, and the meaning of emergency intervention. Trauma-informed crisis care does not mean avoiding direct questions or necessary protection. It means using transparency, choice where possible, cultural and developmental responsiveness, practical support, and the least restrictive intervention capable of maintaining safety.</w:t>
      </w:r>
    </w:p>
    <w:p>
      <w:pPr>
        <w:pStyle w:val="Heading2"/>
        <w:keepNext/>
      </w:pPr>
      <w:r>
        <w:t>The STABLE Trauma Stabilization and Level-of-Care Check</w:t>
      </w:r>
    </w:p>
    <w:tbl>
      <w:tblPr>
        <w:tblStyle w:val="TableGrid"/>
        <w:tblW w:type="auto" w:w="0"/>
        <w:jc w:val="center"/>
        <w:tblLook w:firstColumn="1" w:firstRow="1" w:lastColumn="0" w:lastRow="0" w:noHBand="0" w:noVBand="1" w:val="04A0"/>
      </w:tblPr>
      <w:tblGrid>
        <w:gridCol w:w="3523"/>
        <w:gridCol w:w="3523"/>
        <w:gridCol w:w="3523"/>
      </w:tblGrid>
      <w:tr>
        <w:trPr>
          <w:tblHeader w:val="true"/>
        </w:trPr>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Letter</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Stabilization Component</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Required Content</w:t>
            </w:r>
          </w:p>
        </w:tc>
      </w:tr>
      <w:tr>
        <w:tc>
          <w:tcPr>
            <w:tcW w:type="dxa" w:w="3523"/>
            <w:vAlign w:val="center"/>
            <w:tcMar>
              <w:top w:w="70" w:type="dxa"/>
              <w:start w:w="90" w:type="dxa"/>
              <w:bottom w:w="70" w:type="dxa"/>
              <w:end w:w="90" w:type="dxa"/>
            </w:tcMar>
          </w:tcPr>
          <w:p>
            <w:pPr>
              <w:spacing w:after="0"/>
            </w:pPr>
            <w:r/>
            <w:r>
              <w:rPr>
                <w:rFonts w:ascii="Arial" w:hAnsi="Arial"/>
                <w:b w:val="0"/>
                <w:sz w:val="18"/>
              </w:rPr>
              <w:t>S</w:t>
            </w:r>
          </w:p>
        </w:tc>
        <w:tc>
          <w:tcPr>
            <w:tcW w:type="dxa" w:w="3523"/>
            <w:vAlign w:val="center"/>
            <w:tcMar>
              <w:top w:w="70" w:type="dxa"/>
              <w:start w:w="90" w:type="dxa"/>
              <w:bottom w:w="70" w:type="dxa"/>
              <w:end w:w="90" w:type="dxa"/>
            </w:tcMar>
          </w:tcPr>
          <w:p>
            <w:pPr>
              <w:spacing w:after="0"/>
            </w:pPr>
            <w:r/>
            <w:r>
              <w:rPr>
                <w:rFonts w:ascii="Arial" w:hAnsi="Arial"/>
                <w:b w:val="0"/>
                <w:sz w:val="18"/>
              </w:rPr>
              <w:t>Safety and medical urgency</w:t>
            </w:r>
          </w:p>
        </w:tc>
        <w:tc>
          <w:tcPr>
            <w:tcW w:type="dxa" w:w="3523"/>
            <w:vAlign w:val="center"/>
            <w:tcMar>
              <w:top w:w="70" w:type="dxa"/>
              <w:start w:w="90" w:type="dxa"/>
              <w:bottom w:w="70" w:type="dxa"/>
              <w:end w:w="90" w:type="dxa"/>
            </w:tcMar>
          </w:tcPr>
          <w:p>
            <w:pPr>
              <w:spacing w:after="0"/>
            </w:pPr>
            <w:r/>
            <w:r>
              <w:rPr>
                <w:rFonts w:ascii="Arial" w:hAnsi="Arial"/>
                <w:b w:val="0"/>
                <w:sz w:val="18"/>
              </w:rPr>
              <w:t>Address life threat, injury, intoxication, withdrawal, psychosis, medical instability, exposure, and environmental danger.</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T</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Tolerable arousal and orientation</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Support orientation, grounding, communication, and enough regulation to participate without forcing disclosure or reliving.</w:t>
            </w:r>
          </w:p>
        </w:tc>
      </w:tr>
      <w:tr>
        <w:tc>
          <w:tcPr>
            <w:tcW w:type="dxa" w:w="3523"/>
            <w:vAlign w:val="center"/>
            <w:tcMar>
              <w:top w:w="70" w:type="dxa"/>
              <w:start w:w="90" w:type="dxa"/>
              <w:bottom w:w="70" w:type="dxa"/>
              <w:end w:w="90" w:type="dxa"/>
            </w:tcMar>
          </w:tcPr>
          <w:p>
            <w:pPr>
              <w:spacing w:after="0"/>
            </w:pPr>
            <w:r/>
            <w:r>
              <w:rPr>
                <w:rFonts w:ascii="Arial" w:hAnsi="Arial"/>
                <w:b w:val="0"/>
                <w:sz w:val="18"/>
              </w:rPr>
              <w:t>A</w:t>
            </w:r>
          </w:p>
        </w:tc>
        <w:tc>
          <w:tcPr>
            <w:tcW w:type="dxa" w:w="3523"/>
            <w:vAlign w:val="center"/>
            <w:tcMar>
              <w:top w:w="70" w:type="dxa"/>
              <w:start w:w="90" w:type="dxa"/>
              <w:bottom w:w="70" w:type="dxa"/>
              <w:end w:w="90" w:type="dxa"/>
            </w:tcMar>
          </w:tcPr>
          <w:p>
            <w:pPr>
              <w:spacing w:after="0"/>
            </w:pPr>
            <w:r/>
            <w:r>
              <w:rPr>
                <w:rFonts w:ascii="Arial" w:hAnsi="Arial"/>
                <w:b w:val="0"/>
                <w:sz w:val="18"/>
              </w:rPr>
              <w:t>Available supports and access</w:t>
            </w:r>
          </w:p>
        </w:tc>
        <w:tc>
          <w:tcPr>
            <w:tcW w:type="dxa" w:w="3523"/>
            <w:vAlign w:val="center"/>
            <w:tcMar>
              <w:top w:w="70" w:type="dxa"/>
              <w:start w:w="90" w:type="dxa"/>
              <w:bottom w:w="70" w:type="dxa"/>
              <w:end w:w="90" w:type="dxa"/>
            </w:tcMar>
          </w:tcPr>
          <w:p>
            <w:pPr>
              <w:spacing w:after="0"/>
            </w:pPr>
            <w:r/>
            <w:r>
              <w:rPr>
                <w:rFonts w:ascii="Arial" w:hAnsi="Arial"/>
                <w:b w:val="0"/>
                <w:sz w:val="18"/>
              </w:rPr>
              <w:t>Identify safe people, transportation, language access, disability accommodations, shelter, crisis services, and practical resources.</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B</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Brief practical intervention</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Use calm presence, information, problem solving, coping support, and choices matched to developmental and cultural context.</w:t>
            </w:r>
          </w:p>
        </w:tc>
      </w:tr>
      <w:tr>
        <w:tc>
          <w:tcPr>
            <w:tcW w:type="dxa" w:w="3523"/>
            <w:vAlign w:val="center"/>
            <w:tcMar>
              <w:top w:w="70" w:type="dxa"/>
              <w:start w:w="90" w:type="dxa"/>
              <w:bottom w:w="70" w:type="dxa"/>
              <w:end w:w="90" w:type="dxa"/>
            </w:tcMar>
          </w:tcPr>
          <w:p>
            <w:pPr>
              <w:spacing w:after="0"/>
            </w:pPr>
            <w:r/>
            <w:r>
              <w:rPr>
                <w:rFonts w:ascii="Arial" w:hAnsi="Arial"/>
                <w:b w:val="0"/>
                <w:sz w:val="18"/>
              </w:rPr>
              <w:t>L</w:t>
            </w:r>
          </w:p>
        </w:tc>
        <w:tc>
          <w:tcPr>
            <w:tcW w:type="dxa" w:w="3523"/>
            <w:vAlign w:val="center"/>
            <w:tcMar>
              <w:top w:w="70" w:type="dxa"/>
              <w:start w:w="90" w:type="dxa"/>
              <w:bottom w:w="70" w:type="dxa"/>
              <w:end w:w="90" w:type="dxa"/>
            </w:tcMar>
          </w:tcPr>
          <w:p>
            <w:pPr>
              <w:spacing w:after="0"/>
            </w:pPr>
            <w:r/>
            <w:r>
              <w:rPr>
                <w:rFonts w:ascii="Arial" w:hAnsi="Arial"/>
                <w:b w:val="0"/>
                <w:sz w:val="18"/>
              </w:rPr>
              <w:t>Least restrictive supported care</w:t>
            </w:r>
          </w:p>
        </w:tc>
        <w:tc>
          <w:tcPr>
            <w:tcW w:type="dxa" w:w="3523"/>
            <w:vAlign w:val="center"/>
            <w:tcMar>
              <w:top w:w="70" w:type="dxa"/>
              <w:start w:w="90" w:type="dxa"/>
              <w:bottom w:w="70" w:type="dxa"/>
              <w:end w:w="90" w:type="dxa"/>
            </w:tcMar>
          </w:tcPr>
          <w:p>
            <w:pPr>
              <w:spacing w:after="0"/>
            </w:pPr>
            <w:r/>
            <w:r>
              <w:rPr>
                <w:rFonts w:ascii="Arial" w:hAnsi="Arial"/>
                <w:b w:val="0"/>
                <w:sz w:val="18"/>
              </w:rPr>
              <w:t>Choose outpatient, urgent evaluation, mobile crisis, emergency, medical, residential, protective, or other care according to safety capacity.</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E</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Evaluate response and next step</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Confirm the handoff, reassess risk and functioning, update the plan, and arrange post-crisis follow-up.</w:t>
            </w:r>
          </w:p>
        </w:tc>
      </w:tr>
    </w:tbl>
    <w:p>
      <w:pPr>
        <w:spacing w:after="0"/>
      </w:pPr>
    </w:p>
    <w:p>
      <w:pPr>
        <w:pStyle w:val="Heading2"/>
        <w:keepNext/>
      </w:pPr>
      <w:r>
        <w:t>Stabilization Before Processing</w:t>
      </w:r>
    </w:p>
    <w:p>
      <w:r>
        <w:rPr>
          <w:rFonts w:ascii="Arial" w:hAnsi="Arial"/>
          <w:i w:val="0"/>
          <w:sz w:val="19"/>
        </w:rPr>
        <w:t>When a client is disoriented, overwhelmed, intoxicated, medically unstable, actively unsafe, or unable to participate, detailed trauma retelling, exposure, interpretation, or confrontation is usually premature. Immediate work may include orientation, grounding, practical assistance, connection with supports, clear information, and linkage with appropriate services. Trauma-focused treatment may become appropriate after stabilization and readiness assessment.</w:t>
      </w:r>
    </w:p>
    <w:p>
      <w:pPr>
        <w:pStyle w:val="Heading2"/>
        <w:keepNext/>
      </w:pPr>
      <w:r>
        <w:t>Grief, Transition, and Community Context</w:t>
      </w:r>
    </w:p>
    <w:p>
      <w:r>
        <w:rPr>
          <w:rFonts w:ascii="Arial" w:hAnsi="Arial"/>
          <w:i w:val="0"/>
          <w:sz w:val="19"/>
        </w:rPr>
        <w:t>Bereavement, displacement, incarceration, family separation, job loss, migration, discrimination, sudden disability, or interrupted services can produce acute distress without automatically constituting a psychiatric emergency. The therapist assesses danger, impairment, role disruption, supports, cultural meaning, practical needs, and the client system's ability to recover. Expected grief should not be pathologized, and serious risk should not be minimized because loss is understandable.</w:t>
      </w:r>
    </w:p>
    <w:p>
      <w:pPr>
        <w:pStyle w:val="Heading2"/>
        <w:keepNext/>
      </w:pPr>
      <w:r>
        <w:t>Case Lab 7: Trauma History in a Current Crisis</w:t>
      </w:r>
    </w:p>
    <w:p>
      <w:r>
        <w:rPr>
          <w:rFonts w:ascii="Arial" w:hAnsi="Arial"/>
          <w:i w:val="0"/>
          <w:sz w:val="19"/>
        </w:rPr>
        <w:t>A client with prior institutional trauma is brought to an urgent clinic after a workplace assault. The client is trembling, intermittently dissociative, afraid of authority figures, and unable to organize transportation or contact a trusted person. The client denies current suicidal intent but has not been fully assessed and reports a recent medication interruption.</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LEARNER TASK</w:t>
            </w:r>
          </w:p>
          <w:p>
            <w:pPr>
              <w:spacing w:after="0"/>
            </w:pPr>
            <w:r>
              <w:rPr>
                <w:rFonts w:ascii="Arial" w:hAnsi="Arial"/>
                <w:sz w:val="18"/>
              </w:rPr>
              <w:t>Use the chapter framework. Identify the controlling safety question, the missing information, the supported next action, and what must be documented.</w:t>
            </w:r>
          </w:p>
        </w:tc>
        <w:trPr>
          <w:tblHeader/>
        </w:trPr>
      </w:tr>
    </w:tbl>
    <w:p>
      <w:pPr>
        <w:spacing w:after="0"/>
      </w:pPr>
    </w:p>
    <w:p>
      <w:pPr>
        <w:pStyle w:val="ListBullet"/>
        <w:spacing w:after="30"/>
      </w:pPr>
      <w:r>
        <w:rPr>
          <w:rFonts w:ascii="Arial" w:hAnsi="Arial"/>
          <w:sz w:val="19"/>
        </w:rPr>
        <w:t>What safety, medical, medication, and orientation questions come first?</w:t>
      </w:r>
    </w:p>
    <w:p>
      <w:pPr>
        <w:pStyle w:val="ListBullet"/>
        <w:spacing w:after="30"/>
      </w:pPr>
      <w:r>
        <w:rPr>
          <w:rFonts w:ascii="Arial" w:hAnsi="Arial"/>
          <w:sz w:val="19"/>
        </w:rPr>
        <w:t>How can the therapist preserve choice without abandoning direct assessment?</w:t>
      </w:r>
    </w:p>
    <w:p>
      <w:pPr>
        <w:pStyle w:val="ListBullet"/>
        <w:spacing w:after="30"/>
      </w:pPr>
      <w:r>
        <w:rPr>
          <w:rFonts w:ascii="Arial" w:hAnsi="Arial"/>
          <w:sz w:val="19"/>
        </w:rPr>
        <w:t>Which stabilization actions are appropriate now?</w:t>
      </w:r>
    </w:p>
    <w:p>
      <w:pPr>
        <w:pStyle w:val="ListBullet"/>
        <w:spacing w:after="30"/>
      </w:pPr>
      <w:r>
        <w:rPr>
          <w:rFonts w:ascii="Arial" w:hAnsi="Arial"/>
          <w:sz w:val="19"/>
        </w:rPr>
        <w:t>What level of care is least restrictive and still supported?</w:t>
      </w:r>
    </w:p>
    <w:p>
      <w:pPr>
        <w:pStyle w:val="ListBullet"/>
        <w:spacing w:after="30"/>
      </w:pPr>
      <w:r>
        <w:rPr>
          <w:rFonts w:ascii="Arial" w:hAnsi="Arial"/>
          <w:sz w:val="19"/>
        </w:rPr>
        <w:t>What would be premature trauma processing?</w:t>
      </w: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MODEL REASONING</w:t>
            </w:r>
          </w:p>
          <w:p>
            <w:pPr>
              <w:spacing w:after="0"/>
            </w:pPr>
            <w:r>
              <w:rPr>
                <w:rFonts w:ascii="Arial" w:hAnsi="Arial"/>
                <w:sz w:val="18"/>
              </w:rPr>
              <w:t>Use STABLE. Address medical and safety urgency, support orientation and communication, assess direct risk and medication interruption, identify accessible supports, and arrange a verified level of care. Transparency and choice should be maximized, but necessary protection is not withheld. Detailed processing waits until the client is stable enough to participate.</w:t>
            </w:r>
          </w:p>
        </w:tc>
        <w:trPr>
          <w:tblHeader/>
        </w:trPr>
      </w:tr>
    </w:tbl>
    <w:p>
      <w:pPr>
        <w:spacing w:after="0"/>
      </w:pPr>
    </w:p>
    <w:p>
      <w:pPr>
        <w:pStyle w:val="Heading2"/>
        <w:keepNext/>
      </w:pPr>
      <w:r>
        <w:t>STABLE Practice Worksheet</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3744"/>
            <w:shd w:fill="17365D"/>
            <w:vAlign w:val="center"/>
            <w:tcMar>
              <w:top w:w="70" w:type="dxa"/>
              <w:start w:w="90" w:type="dxa"/>
              <w:bottom w:w="70" w:type="dxa"/>
              <w:end w:w="90" w:type="dxa"/>
            </w:tcMar>
          </w:tcPr>
          <w:p>
            <w:pPr>
              <w:spacing w:after="0"/>
            </w:pPr>
            <w:r/>
            <w:r>
              <w:rPr>
                <w:rFonts w:ascii="Arial" w:hAnsi="Arial"/>
                <w:b/>
                <w:color w:val="FFFFFF"/>
                <w:sz w:val="18"/>
              </w:rPr>
              <w:t>Prompt</w:t>
            </w:r>
          </w:p>
        </w:tc>
        <w:tc>
          <w:tcPr>
            <w:tcW w:type="dxa" w:w="6480"/>
            <w:shd w:fill="17365D"/>
            <w:vAlign w:val="center"/>
            <w:tcMar>
              <w:top w:w="70" w:type="dxa"/>
              <w:start w:w="90" w:type="dxa"/>
              <w:bottom w:w="70" w:type="dxa"/>
              <w:end w:w="90" w:type="dxa"/>
            </w:tcMar>
          </w:tcPr>
          <w:p>
            <w:pPr>
              <w:spacing w:after="0"/>
            </w:pPr>
            <w:r/>
            <w:r>
              <w:rPr>
                <w:rFonts w:ascii="Arial" w:hAnsi="Arial"/>
                <w:b/>
                <w:color w:val="FFFFFF"/>
                <w:sz w:val="18"/>
              </w:rPr>
              <w:t>My Notes</w:t>
            </w:r>
          </w:p>
        </w:tc>
      </w:tr>
      <w:tr>
        <w:tc>
          <w:tcPr>
            <w:tcW w:type="dxa" w:w="3744"/>
            <w:vAlign w:val="center"/>
            <w:tcMar>
              <w:top w:w="70" w:type="dxa"/>
              <w:start w:w="90" w:type="dxa"/>
              <w:bottom w:w="70" w:type="dxa"/>
              <w:end w:w="90" w:type="dxa"/>
            </w:tcMar>
          </w:tcPr>
          <w:p>
            <w:pPr>
              <w:spacing w:after="0"/>
            </w:pPr>
            <w:r/>
            <w:r>
              <w:rPr>
                <w:rFonts w:ascii="Arial" w:hAnsi="Arial"/>
                <w:b w:val="0"/>
                <w:sz w:val="18"/>
              </w:rPr>
              <w:t>Immediate safety and medical urgency</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Orientation, arousal, cognition, communication</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Trauma, cultural, developmental, disability, and system context</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Practical needs and access barriers</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Available safe supports</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Brief stabilization actions</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Least restrictive supported level and rationale</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Escalation or step-down criteria</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Handoff, reassessment, continuity</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bl>
    <w:p>
      <w:pPr>
        <w:spacing w:after="0"/>
      </w:pPr>
    </w:p>
    <w:p>
      <w:pPr>
        <w:pStyle w:val="Heading2"/>
        <w:keepNext/>
      </w:pPr>
      <w:r>
        <w:t>Key Takeaways</w:t>
      </w:r>
    </w:p>
    <w:p>
      <w:pPr>
        <w:pStyle w:val="ListBullet"/>
        <w:spacing w:after="30"/>
      </w:pPr>
      <w:r>
        <w:rPr>
          <w:rFonts w:ascii="Arial" w:hAnsi="Arial"/>
          <w:sz w:val="19"/>
        </w:rPr>
        <w:t>Trauma-informed does not mean indirect or passive.</w:t>
      </w:r>
    </w:p>
    <w:p>
      <w:pPr>
        <w:pStyle w:val="ListBullet"/>
        <w:spacing w:after="30"/>
      </w:pPr>
      <w:r>
        <w:rPr>
          <w:rFonts w:ascii="Arial" w:hAnsi="Arial"/>
          <w:sz w:val="19"/>
        </w:rPr>
        <w:t>Stabilization precedes intensive processing during an unstable emergency.</w:t>
      </w:r>
    </w:p>
    <w:p>
      <w:pPr>
        <w:pStyle w:val="ListBullet"/>
        <w:spacing w:after="30"/>
      </w:pPr>
      <w:r>
        <w:rPr>
          <w:rFonts w:ascii="Arial" w:hAnsi="Arial"/>
          <w:sz w:val="19"/>
        </w:rPr>
        <w:t>Culture, disability, language, migration, oppression, and prior system experiences affect access and response.</w:t>
      </w:r>
    </w:p>
    <w:p>
      <w:pPr>
        <w:pStyle w:val="ListBullet"/>
        <w:spacing w:after="30"/>
      </w:pPr>
      <w:r>
        <w:rPr>
          <w:rFonts w:ascii="Arial" w:hAnsi="Arial"/>
          <w:sz w:val="19"/>
        </w:rPr>
        <w:t>Least restrictive care must still be capable of maintaining safety.</w:t>
      </w:r>
    </w:p>
    <w:p>
      <w:pPr>
        <w:pStyle w:val="ListBullet"/>
        <w:spacing w:after="30"/>
      </w:pPr>
      <w:r>
        <w:rPr>
          <w:rFonts w:ascii="Arial" w:hAnsi="Arial"/>
          <w:sz w:val="19"/>
        </w:rPr>
        <w:t>Reassess after the intervention; do not assume the first plan worked.</w:t>
      </w:r>
    </w:p>
    <w:p>
      <w:r>
        <w:br w:type="page"/>
      </w:r>
    </w:p>
    <w:p>
      <w:pPr>
        <w:pStyle w:val="Heading1"/>
        <w:keepNext/>
      </w:pPr>
      <w:r>
        <w:t>Chapter 6 - Community Crisis, Emergency Modalities, Coordination, and Follow-Through</w:t>
      </w:r>
    </w:p>
    <w:p>
      <w:r>
        <w:rPr>
          <w:rFonts w:ascii="Arial" w:hAnsi="Arial"/>
          <w:i w:val="0"/>
          <w:sz w:val="19"/>
        </w:rPr>
        <w:t>Crisis response changes when distance, technology, community disruption, multiple agencies, or limited resources alter what is possible. The therapist confirms identity and location, determines whether the communication channel is safe, identifies local resources, names roles and permissions, completes a warm handoff, shares only necessary information, closes the loop, and documents the entire sequence.</w:t>
      </w:r>
    </w:p>
    <w:p>
      <w:pPr>
        <w:pStyle w:val="Heading2"/>
        <w:keepNext/>
      </w:pPr>
      <w:r>
        <w:t>The CONNECT Emergency Coordination Framework</w:t>
      </w:r>
    </w:p>
    <w:tbl>
      <w:tblPr>
        <w:tblStyle w:val="TableGrid"/>
        <w:tblW w:type="auto" w:w="0"/>
        <w:jc w:val="center"/>
        <w:tblLook w:firstColumn="1" w:firstRow="1" w:lastColumn="0" w:lastRow="0" w:noHBand="0" w:noVBand="1" w:val="04A0"/>
      </w:tblPr>
      <w:tblGrid>
        <w:gridCol w:w="3523"/>
        <w:gridCol w:w="3523"/>
        <w:gridCol w:w="3523"/>
      </w:tblGrid>
      <w:tr>
        <w:trPr>
          <w:tblHeader w:val="true"/>
        </w:trPr>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Letter</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Coordination Component</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8"/>
              </w:rPr>
              <w:t>Required Content</w:t>
            </w:r>
          </w:p>
        </w:tc>
      </w:tr>
      <w:tr>
        <w:tc>
          <w:tcPr>
            <w:tcW w:type="dxa" w:w="3523"/>
            <w:vAlign w:val="center"/>
            <w:tcMar>
              <w:top w:w="70" w:type="dxa"/>
              <w:start w:w="90" w:type="dxa"/>
              <w:bottom w:w="70" w:type="dxa"/>
              <w:end w:w="90" w:type="dxa"/>
            </w:tcMar>
          </w:tcPr>
          <w:p>
            <w:pPr>
              <w:spacing w:after="0"/>
            </w:pPr>
            <w:r/>
            <w:r>
              <w:rPr>
                <w:rFonts w:ascii="Arial" w:hAnsi="Arial"/>
                <w:b w:val="0"/>
                <w:sz w:val="18"/>
              </w:rPr>
              <w:t>C</w:t>
            </w:r>
          </w:p>
        </w:tc>
        <w:tc>
          <w:tcPr>
            <w:tcW w:type="dxa" w:w="3523"/>
            <w:vAlign w:val="center"/>
            <w:tcMar>
              <w:top w:w="70" w:type="dxa"/>
              <w:start w:w="90" w:type="dxa"/>
              <w:bottom w:w="70" w:type="dxa"/>
              <w:end w:w="90" w:type="dxa"/>
            </w:tcMar>
          </w:tcPr>
          <w:p>
            <w:pPr>
              <w:spacing w:after="0"/>
            </w:pPr>
            <w:r/>
            <w:r>
              <w:rPr>
                <w:rFonts w:ascii="Arial" w:hAnsi="Arial"/>
                <w:b w:val="0"/>
                <w:sz w:val="18"/>
              </w:rPr>
              <w:t>Confirm identity, location, and communication</w:t>
            </w:r>
          </w:p>
        </w:tc>
        <w:tc>
          <w:tcPr>
            <w:tcW w:type="dxa" w:w="3523"/>
            <w:vAlign w:val="center"/>
            <w:tcMar>
              <w:top w:w="70" w:type="dxa"/>
              <w:start w:w="90" w:type="dxa"/>
              <w:bottom w:w="70" w:type="dxa"/>
              <w:end w:w="90" w:type="dxa"/>
            </w:tcMar>
          </w:tcPr>
          <w:p>
            <w:pPr>
              <w:spacing w:after="0"/>
            </w:pPr>
            <w:r/>
            <w:r>
              <w:rPr>
                <w:rFonts w:ascii="Arial" w:hAnsi="Arial"/>
                <w:b w:val="0"/>
                <w:sz w:val="18"/>
              </w:rPr>
              <w:t>Know who is present, where the client is, how to reconnect, and whether it is safe to continue the channel.</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O</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Obtain local emergency and support resources</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Identify local emergency services, crisis resources, mobile teams, hospitals, trusted supports, transportation, and accessibility needs.</w:t>
            </w:r>
          </w:p>
        </w:tc>
      </w:tr>
      <w:tr>
        <w:tc>
          <w:tcPr>
            <w:tcW w:type="dxa" w:w="3523"/>
            <w:vAlign w:val="center"/>
            <w:tcMar>
              <w:top w:w="70" w:type="dxa"/>
              <w:start w:w="90" w:type="dxa"/>
              <w:bottom w:w="70" w:type="dxa"/>
              <w:end w:w="90" w:type="dxa"/>
            </w:tcMar>
          </w:tcPr>
          <w:p>
            <w:pPr>
              <w:spacing w:after="0"/>
            </w:pPr>
            <w:r/>
            <w:r>
              <w:rPr>
                <w:rFonts w:ascii="Arial" w:hAnsi="Arial"/>
                <w:b w:val="0"/>
                <w:sz w:val="18"/>
              </w:rPr>
              <w:t>N</w:t>
            </w:r>
          </w:p>
        </w:tc>
        <w:tc>
          <w:tcPr>
            <w:tcW w:type="dxa" w:w="3523"/>
            <w:vAlign w:val="center"/>
            <w:tcMar>
              <w:top w:w="70" w:type="dxa"/>
              <w:start w:w="90" w:type="dxa"/>
              <w:bottom w:w="70" w:type="dxa"/>
              <w:end w:w="90" w:type="dxa"/>
            </w:tcMar>
          </w:tcPr>
          <w:p>
            <w:pPr>
              <w:spacing w:after="0"/>
            </w:pPr>
            <w:r/>
            <w:r>
              <w:rPr>
                <w:rFonts w:ascii="Arial" w:hAnsi="Arial"/>
                <w:b w:val="0"/>
                <w:sz w:val="18"/>
              </w:rPr>
              <w:t>Name roles, permissions, and limits</w:t>
            </w:r>
          </w:p>
        </w:tc>
        <w:tc>
          <w:tcPr>
            <w:tcW w:type="dxa" w:w="3523"/>
            <w:vAlign w:val="center"/>
            <w:tcMar>
              <w:top w:w="70" w:type="dxa"/>
              <w:start w:w="90" w:type="dxa"/>
              <w:bottom w:w="70" w:type="dxa"/>
              <w:end w:w="90" w:type="dxa"/>
            </w:tcMar>
          </w:tcPr>
          <w:p>
            <w:pPr>
              <w:spacing w:after="0"/>
            </w:pPr>
            <w:r/>
            <w:r>
              <w:rPr>
                <w:rFonts w:ascii="Arial" w:hAnsi="Arial"/>
                <w:b w:val="0"/>
                <w:sz w:val="18"/>
              </w:rPr>
              <w:t>Clarify therapist, client, collateral, agency, responder, school, and medical roles, including confidentiality limits.</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N</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Navigate the handoff</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Use warm transfer, transport, direct consultation, or emergency activation rather than an unverified resource list.</w:t>
            </w:r>
          </w:p>
        </w:tc>
      </w:tr>
      <w:tr>
        <w:tc>
          <w:tcPr>
            <w:tcW w:type="dxa" w:w="3523"/>
            <w:vAlign w:val="center"/>
            <w:tcMar>
              <w:top w:w="70" w:type="dxa"/>
              <w:start w:w="90" w:type="dxa"/>
              <w:bottom w:w="70" w:type="dxa"/>
              <w:end w:w="90" w:type="dxa"/>
            </w:tcMar>
          </w:tcPr>
          <w:p>
            <w:pPr>
              <w:spacing w:after="0"/>
            </w:pPr>
            <w:r/>
            <w:r>
              <w:rPr>
                <w:rFonts w:ascii="Arial" w:hAnsi="Arial"/>
                <w:b w:val="0"/>
                <w:sz w:val="18"/>
              </w:rPr>
              <w:t>E</w:t>
            </w:r>
          </w:p>
        </w:tc>
        <w:tc>
          <w:tcPr>
            <w:tcW w:type="dxa" w:w="3523"/>
            <w:vAlign w:val="center"/>
            <w:tcMar>
              <w:top w:w="70" w:type="dxa"/>
              <w:start w:w="90" w:type="dxa"/>
              <w:bottom w:w="70" w:type="dxa"/>
              <w:end w:w="90" w:type="dxa"/>
            </w:tcMar>
          </w:tcPr>
          <w:p>
            <w:pPr>
              <w:spacing w:after="0"/>
            </w:pPr>
            <w:r/>
            <w:r>
              <w:rPr>
                <w:rFonts w:ascii="Arial" w:hAnsi="Arial"/>
                <w:b w:val="0"/>
                <w:sz w:val="18"/>
              </w:rPr>
              <w:t>Exchange minimum necessary information</w:t>
            </w:r>
          </w:p>
        </w:tc>
        <w:tc>
          <w:tcPr>
            <w:tcW w:type="dxa" w:w="3523"/>
            <w:vAlign w:val="center"/>
            <w:tcMar>
              <w:top w:w="70" w:type="dxa"/>
              <w:start w:w="90" w:type="dxa"/>
              <w:bottom w:w="70" w:type="dxa"/>
              <w:end w:w="90" w:type="dxa"/>
            </w:tcMar>
          </w:tcPr>
          <w:p>
            <w:pPr>
              <w:spacing w:after="0"/>
            </w:pPr>
            <w:r/>
            <w:r>
              <w:rPr>
                <w:rFonts w:ascii="Arial" w:hAnsi="Arial"/>
                <w:b w:val="0"/>
                <w:sz w:val="18"/>
              </w:rPr>
              <w:t>Share only what is required for the lawful safety purpose and verify recipient and channel.</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8"/>
              </w:rPr>
              <w:t>C</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Close the loop</w:t>
            </w:r>
          </w:p>
        </w:tc>
        <w:tc>
          <w:tcPr>
            <w:tcW w:type="dxa" w:w="3523"/>
            <w:vAlign w:val="center"/>
            <w:tcMar>
              <w:top w:w="70" w:type="dxa"/>
              <w:start w:w="90" w:type="dxa"/>
              <w:bottom w:w="70" w:type="dxa"/>
              <w:end w:w="90" w:type="dxa"/>
            </w:tcMar>
            <w:shd w:fill="F3F4F6"/>
          </w:tcPr>
          <w:p>
            <w:pPr>
              <w:spacing w:after="0"/>
            </w:pPr>
            <w:r/>
            <w:r>
              <w:rPr>
                <w:rFonts w:ascii="Arial" w:hAnsi="Arial"/>
                <w:b w:val="0"/>
                <w:sz w:val="18"/>
              </w:rPr>
              <w:t>Confirm receipt, arrival, responsibility, barriers, and the next contact rather than assuming the referral worked.</w:t>
            </w:r>
          </w:p>
        </w:tc>
      </w:tr>
      <w:tr>
        <w:tc>
          <w:tcPr>
            <w:tcW w:type="dxa" w:w="3523"/>
            <w:vAlign w:val="center"/>
            <w:tcMar>
              <w:top w:w="70" w:type="dxa"/>
              <w:start w:w="90" w:type="dxa"/>
              <w:bottom w:w="70" w:type="dxa"/>
              <w:end w:w="90" w:type="dxa"/>
            </w:tcMar>
          </w:tcPr>
          <w:p>
            <w:pPr>
              <w:spacing w:after="0"/>
            </w:pPr>
            <w:r/>
            <w:r>
              <w:rPr>
                <w:rFonts w:ascii="Arial" w:hAnsi="Arial"/>
                <w:b w:val="0"/>
                <w:sz w:val="18"/>
              </w:rPr>
              <w:t>T</w:t>
            </w:r>
          </w:p>
        </w:tc>
        <w:tc>
          <w:tcPr>
            <w:tcW w:type="dxa" w:w="3523"/>
            <w:vAlign w:val="center"/>
            <w:tcMar>
              <w:top w:w="70" w:type="dxa"/>
              <w:start w:w="90" w:type="dxa"/>
              <w:bottom w:w="70" w:type="dxa"/>
              <w:end w:w="90" w:type="dxa"/>
            </w:tcMar>
          </w:tcPr>
          <w:p>
            <w:pPr>
              <w:spacing w:after="0"/>
            </w:pPr>
            <w:r/>
            <w:r>
              <w:rPr>
                <w:rFonts w:ascii="Arial" w:hAnsi="Arial"/>
                <w:b w:val="0"/>
                <w:sz w:val="18"/>
              </w:rPr>
              <w:t>Track and document</w:t>
            </w:r>
          </w:p>
        </w:tc>
        <w:tc>
          <w:tcPr>
            <w:tcW w:type="dxa" w:w="3523"/>
            <w:vAlign w:val="center"/>
            <w:tcMar>
              <w:top w:w="70" w:type="dxa"/>
              <w:start w:w="90" w:type="dxa"/>
              <w:bottom w:w="70" w:type="dxa"/>
              <w:end w:w="90" w:type="dxa"/>
            </w:tcMar>
          </w:tcPr>
          <w:p>
            <w:pPr>
              <w:spacing w:after="0"/>
            </w:pPr>
            <w:r/>
            <w:r>
              <w:rPr>
                <w:rFonts w:ascii="Arial" w:hAnsi="Arial"/>
                <w:b w:val="0"/>
                <w:sz w:val="18"/>
              </w:rPr>
              <w:t>Record assessment, contacts, decisions, response, disposition, follow-up, and changes to the treatment or emergency plan.</w:t>
            </w:r>
          </w:p>
        </w:tc>
      </w:tr>
    </w:tbl>
    <w:p>
      <w:pPr>
        <w:spacing w:after="0"/>
      </w:pPr>
    </w:p>
    <w:p>
      <w:pPr>
        <w:pStyle w:val="Heading2"/>
        <w:keepNext/>
      </w:pPr>
      <w:r>
        <w:t>Teletherapy and Hybrid Emergencies</w:t>
      </w:r>
    </w:p>
    <w:p>
      <w:r>
        <w:rPr>
          <w:rFonts w:ascii="Arial" w:hAnsi="Arial"/>
          <w:i w:val="0"/>
          <w:sz w:val="19"/>
        </w:rPr>
        <w:t>Before routine teletherapy crisis work continues, the therapist should know the client's identity, current physical location, local emergency options, reconnect method, privacy conditions, who is present, and whether the modality remains clinically appropriate. Cross-jurisdiction practice and emergency authority require current verification. Teletherapy is not categorically unsafe, but modality blindness is unsafe.</w:t>
      </w:r>
    </w:p>
    <w:p>
      <w:pPr>
        <w:pStyle w:val="Heading2"/>
        <w:keepNext/>
      </w:pPr>
      <w:r>
        <w:t>Community-Level Crisis</w:t>
      </w:r>
    </w:p>
    <w:p>
      <w:r>
        <w:rPr>
          <w:rFonts w:ascii="Arial" w:hAnsi="Arial"/>
          <w:i w:val="0"/>
          <w:sz w:val="19"/>
        </w:rPr>
        <w:t>Natural disasters, mass violence, public-health emergencies, school crises, migration disruption, and service interruption can affect several systems at once. Assessment includes immediate safety, medication and medical continuity, housing, transportation, communication, childcare, school and work functioning, cultural and community supports, and the availability of local services. Practical assistance and connection may be more urgent than symptom-focused processing.</w:t>
      </w:r>
    </w:p>
    <w:p>
      <w:pPr>
        <w:pStyle w:val="Heading2"/>
        <w:keepNext/>
      </w:pPr>
      <w:r>
        <w:t>Case Lab 8: Teletherapy Disconnection</w:t>
      </w:r>
    </w:p>
    <w:p>
      <w:r>
        <w:rPr>
          <w:rFonts w:ascii="Arial" w:hAnsi="Arial"/>
          <w:i w:val="0"/>
          <w:sz w:val="19"/>
        </w:rPr>
        <w:t>During teletherapy, Devon says there is an imminent danger and then the video freezes. The therapist does not know Devon's current location, the emergency contact is outdated, and the therapist is licensed in one jurisdiction while Devon may be traveling in another.</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LEARNER TASK</w:t>
            </w:r>
          </w:p>
          <w:p>
            <w:pPr>
              <w:spacing w:after="0"/>
            </w:pPr>
            <w:r>
              <w:rPr>
                <w:rFonts w:ascii="Arial" w:hAnsi="Arial"/>
                <w:sz w:val="18"/>
              </w:rPr>
              <w:t>Use the chapter framework. Identify the controlling safety question, the missing information, the supported next action, and what must be documented.</w:t>
            </w:r>
          </w:p>
        </w:tc>
        <w:trPr>
          <w:tblHeader/>
        </w:trPr>
      </w:tr>
    </w:tbl>
    <w:p>
      <w:pPr>
        <w:spacing w:after="0"/>
      </w:pPr>
    </w:p>
    <w:p>
      <w:pPr>
        <w:pStyle w:val="ListBullet"/>
        <w:spacing w:after="30"/>
      </w:pPr>
      <w:r>
        <w:rPr>
          <w:rFonts w:ascii="Arial" w:hAnsi="Arial"/>
          <w:sz w:val="19"/>
        </w:rPr>
        <w:t>What information should have been established before the crisis?</w:t>
      </w:r>
    </w:p>
    <w:p>
      <w:pPr>
        <w:pStyle w:val="ListBullet"/>
        <w:spacing w:after="30"/>
      </w:pPr>
      <w:r>
        <w:rPr>
          <w:rFonts w:ascii="Arial" w:hAnsi="Arial"/>
          <w:sz w:val="19"/>
        </w:rPr>
        <w:t>What can the therapist do now to confirm identity, location, safety, and reconnection?</w:t>
      </w:r>
    </w:p>
    <w:p>
      <w:pPr>
        <w:pStyle w:val="ListBullet"/>
        <w:spacing w:after="30"/>
      </w:pPr>
      <w:r>
        <w:rPr>
          <w:rFonts w:ascii="Arial" w:hAnsi="Arial"/>
          <w:sz w:val="19"/>
        </w:rPr>
        <w:t>Which local resources and jurisdictional questions control the response?</w:t>
      </w:r>
    </w:p>
    <w:p>
      <w:pPr>
        <w:pStyle w:val="ListBullet"/>
        <w:spacing w:after="30"/>
      </w:pPr>
      <w:r>
        <w:rPr>
          <w:rFonts w:ascii="Arial" w:hAnsi="Arial"/>
          <w:sz w:val="19"/>
        </w:rPr>
        <w:t>How should minimum necessary information be shared?</w:t>
      </w:r>
    </w:p>
    <w:p>
      <w:pPr>
        <w:pStyle w:val="ListBullet"/>
        <w:spacing w:after="30"/>
      </w:pPr>
      <w:r>
        <w:rPr>
          <w:rFonts w:ascii="Arial" w:hAnsi="Arial"/>
          <w:sz w:val="19"/>
        </w:rPr>
        <w:t>How will the therapist confirm the outcome and revise the emergency plan?</w:t>
      </w: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MODEL REASONING</w:t>
            </w:r>
          </w:p>
          <w:p>
            <w:pPr>
              <w:spacing w:after="0"/>
            </w:pPr>
            <w:r>
              <w:rPr>
                <w:rFonts w:ascii="Arial" w:hAnsi="Arial"/>
                <w:sz w:val="18"/>
              </w:rPr>
              <w:t>Use CONNECT. Attempt reconnection through the established safe method, determine location and immediate danger, identify appropriate local resources, act within current jurisdictional and organizational controls, and complete a closed-loop handoff. Document the missing preparation, actions taken, information shared, response, outcome, and corrective plan.</w:t>
            </w:r>
          </w:p>
        </w:tc>
        <w:trPr>
          <w:tblHeader/>
        </w:trPr>
      </w:tr>
    </w:tbl>
    <w:p>
      <w:pPr>
        <w:spacing w:after="0"/>
      </w:pPr>
    </w:p>
    <w:p>
      <w:pPr>
        <w:pStyle w:val="Heading2"/>
        <w:keepNext/>
      </w:pPr>
      <w:r>
        <w:t>Case Lab 9: Community Disaster</w:t>
      </w:r>
    </w:p>
    <w:p>
      <w:r>
        <w:rPr>
          <w:rFonts w:ascii="Arial" w:hAnsi="Arial"/>
          <w:i w:val="0"/>
          <w:sz w:val="19"/>
        </w:rPr>
        <w:t>A wildfire displaces a multigenerational family. One member has missed medication, a child has lost school-based supports, an older adult uses mobility equipment that was left behind, and family conflict is escalating over shelter and transportation. No one has yet completed a focused safety assessment.</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LEARNER TASK</w:t>
            </w:r>
          </w:p>
          <w:p>
            <w:pPr>
              <w:spacing w:after="0"/>
            </w:pPr>
            <w:r>
              <w:rPr>
                <w:rFonts w:ascii="Arial" w:hAnsi="Arial"/>
                <w:sz w:val="18"/>
              </w:rPr>
              <w:t>Use the chapter framework. Identify the controlling safety question, the missing information, the supported next action, and what must be documented.</w:t>
            </w:r>
          </w:p>
        </w:tc>
        <w:trPr>
          <w:tblHeader/>
        </w:trPr>
      </w:tr>
    </w:tbl>
    <w:p>
      <w:pPr>
        <w:spacing w:after="0"/>
      </w:pPr>
    </w:p>
    <w:p>
      <w:pPr>
        <w:pStyle w:val="ListBullet"/>
        <w:spacing w:after="30"/>
      </w:pPr>
      <w:r>
        <w:rPr>
          <w:rFonts w:ascii="Arial" w:hAnsi="Arial"/>
          <w:sz w:val="19"/>
        </w:rPr>
        <w:t>What individual and system safety questions come first?</w:t>
      </w:r>
    </w:p>
    <w:p>
      <w:pPr>
        <w:pStyle w:val="ListBullet"/>
        <w:spacing w:after="30"/>
      </w:pPr>
      <w:r>
        <w:rPr>
          <w:rFonts w:ascii="Arial" w:hAnsi="Arial"/>
          <w:sz w:val="19"/>
        </w:rPr>
        <w:t>Which practical needs affect clinical functioning and level of care?</w:t>
      </w:r>
    </w:p>
    <w:p>
      <w:pPr>
        <w:pStyle w:val="ListBullet"/>
        <w:spacing w:after="30"/>
      </w:pPr>
      <w:r>
        <w:rPr>
          <w:rFonts w:ascii="Arial" w:hAnsi="Arial"/>
          <w:sz w:val="19"/>
        </w:rPr>
        <w:t>What accommodations and community resources are required?</w:t>
      </w:r>
    </w:p>
    <w:p>
      <w:pPr>
        <w:pStyle w:val="ListBullet"/>
        <w:spacing w:after="30"/>
      </w:pPr>
      <w:r>
        <w:rPr>
          <w:rFonts w:ascii="Arial" w:hAnsi="Arial"/>
          <w:sz w:val="19"/>
        </w:rPr>
        <w:t>How should family roles and conflict be addressed without forcing processing?</w:t>
      </w:r>
    </w:p>
    <w:p>
      <w:pPr>
        <w:pStyle w:val="ListBullet"/>
        <w:spacing w:after="30"/>
      </w:pPr>
      <w:r>
        <w:rPr>
          <w:rFonts w:ascii="Arial" w:hAnsi="Arial"/>
          <w:sz w:val="19"/>
        </w:rPr>
        <w:t>What follow-up confirms continuity after the immediate handoff?</w:t>
      </w: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MODEL REASONING</w:t>
            </w:r>
          </w:p>
          <w:p>
            <w:pPr>
              <w:spacing w:after="0"/>
            </w:pPr>
            <w:r>
              <w:rPr>
                <w:rFonts w:ascii="Arial" w:hAnsi="Arial"/>
                <w:sz w:val="18"/>
              </w:rPr>
              <w:t>Use STABLE and CONNECT. Assess safety and medical continuity, identify urgent practical needs, locate accessible resources, support role clarity and brief coping, and arrange verified follow-through. Community crisis work integrates individual, relational, medical, school, disability, housing, and service systems.</w:t>
            </w:r>
          </w:p>
        </w:tc>
        <w:trPr>
          <w:tblHeader/>
        </w:trPr>
      </w:tr>
    </w:tbl>
    <w:p>
      <w:pPr>
        <w:spacing w:after="0"/>
      </w:pPr>
    </w:p>
    <w:p>
      <w:pPr>
        <w:pStyle w:val="Heading2"/>
        <w:keepNext/>
      </w:pPr>
      <w:r>
        <w:t>CONNECT Practice Worksheet</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3744"/>
            <w:shd w:fill="17365D"/>
            <w:vAlign w:val="center"/>
            <w:tcMar>
              <w:top w:w="70" w:type="dxa"/>
              <w:start w:w="90" w:type="dxa"/>
              <w:bottom w:w="70" w:type="dxa"/>
              <w:end w:w="90" w:type="dxa"/>
            </w:tcMar>
          </w:tcPr>
          <w:p>
            <w:pPr>
              <w:spacing w:after="0"/>
            </w:pPr>
            <w:r/>
            <w:r>
              <w:rPr>
                <w:rFonts w:ascii="Arial" w:hAnsi="Arial"/>
                <w:b/>
                <w:color w:val="FFFFFF"/>
                <w:sz w:val="18"/>
              </w:rPr>
              <w:t>Prompt</w:t>
            </w:r>
          </w:p>
        </w:tc>
        <w:tc>
          <w:tcPr>
            <w:tcW w:type="dxa" w:w="6480"/>
            <w:shd w:fill="17365D"/>
            <w:vAlign w:val="center"/>
            <w:tcMar>
              <w:top w:w="70" w:type="dxa"/>
              <w:start w:w="90" w:type="dxa"/>
              <w:bottom w:w="70" w:type="dxa"/>
              <w:end w:w="90" w:type="dxa"/>
            </w:tcMar>
          </w:tcPr>
          <w:p>
            <w:pPr>
              <w:spacing w:after="0"/>
            </w:pPr>
            <w:r/>
            <w:r>
              <w:rPr>
                <w:rFonts w:ascii="Arial" w:hAnsi="Arial"/>
                <w:b/>
                <w:color w:val="FFFFFF"/>
                <w:sz w:val="18"/>
              </w:rPr>
              <w:t>My Notes</w:t>
            </w:r>
          </w:p>
        </w:tc>
      </w:tr>
      <w:tr>
        <w:tc>
          <w:tcPr>
            <w:tcW w:type="dxa" w:w="3744"/>
            <w:vAlign w:val="center"/>
            <w:tcMar>
              <w:top w:w="70" w:type="dxa"/>
              <w:start w:w="90" w:type="dxa"/>
              <w:bottom w:w="70" w:type="dxa"/>
              <w:end w:w="90" w:type="dxa"/>
            </w:tcMar>
          </w:tcPr>
          <w:p>
            <w:pPr>
              <w:spacing w:after="0"/>
            </w:pPr>
            <w:r/>
            <w:r>
              <w:rPr>
                <w:rFonts w:ascii="Arial" w:hAnsi="Arial"/>
                <w:b w:val="0"/>
                <w:sz w:val="18"/>
              </w:rPr>
              <w:t>Identity, exact location, who is present</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Safe communication and reconnect method</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Local emergency and support resources</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Jurisdiction, role, permission, confidentiality limits</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Responsible person and handoff method</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Minimum necessary information</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Confirmation of receipt/arrival/responsibility</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r>
        <w:tc>
          <w:tcPr>
            <w:tcW w:type="dxa" w:w="3744"/>
            <w:vAlign w:val="center"/>
            <w:tcMar>
              <w:top w:w="70" w:type="dxa"/>
              <w:start w:w="90" w:type="dxa"/>
              <w:bottom w:w="70" w:type="dxa"/>
              <w:end w:w="90" w:type="dxa"/>
            </w:tcMar>
            <w:shd w:fill="F3F4F6"/>
          </w:tcPr>
          <w:p>
            <w:pPr>
              <w:spacing w:after="0"/>
            </w:pPr>
            <w:r/>
            <w:r>
              <w:rPr>
                <w:rFonts w:ascii="Arial" w:hAnsi="Arial"/>
                <w:b w:val="0"/>
                <w:sz w:val="18"/>
              </w:rPr>
              <w:t>Client and system response</w:t>
            </w:r>
          </w:p>
        </w:tc>
        <w:tc>
          <w:tcPr>
            <w:tcW w:type="dxa" w:w="6480"/>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3744"/>
            <w:vAlign w:val="center"/>
            <w:tcMar>
              <w:top w:w="70" w:type="dxa"/>
              <w:start w:w="90" w:type="dxa"/>
              <w:bottom w:w="70" w:type="dxa"/>
              <w:end w:w="90" w:type="dxa"/>
            </w:tcMar>
          </w:tcPr>
          <w:p>
            <w:pPr>
              <w:spacing w:after="0"/>
            </w:pPr>
            <w:r/>
            <w:r>
              <w:rPr>
                <w:rFonts w:ascii="Arial" w:hAnsi="Arial"/>
                <w:b w:val="0"/>
                <w:sz w:val="18"/>
              </w:rPr>
              <w:t>Documentation, reassessment, plan revision</w:t>
            </w:r>
          </w:p>
        </w:tc>
        <w:tc>
          <w:tcPr>
            <w:tcW w:type="dxa" w:w="6480"/>
            <w:vAlign w:val="center"/>
            <w:tcMar>
              <w:top w:w="70" w:type="dxa"/>
              <w:start w:w="90" w:type="dxa"/>
              <w:bottom w:w="70" w:type="dxa"/>
              <w:end w:w="90" w:type="dxa"/>
            </w:tcMar>
          </w:tcPr>
          <w:p>
            <w:pPr>
              <w:spacing w:after="0"/>
            </w:pPr>
            <w:r/>
            <w:r>
              <w:rPr>
                <w:rFonts w:ascii="Arial" w:hAnsi="Arial"/>
                <w:b w:val="0"/>
                <w:sz w:val="18"/>
              </w:rPr>
              <w:br/>
              <w:br/>
            </w:r>
          </w:p>
        </w:tc>
      </w:tr>
    </w:tbl>
    <w:p>
      <w:pPr>
        <w:spacing w:after="0"/>
      </w:pPr>
    </w:p>
    <w:p>
      <w:pPr>
        <w:pStyle w:val="Heading2"/>
        <w:keepNext/>
      </w:pPr>
      <w:r>
        <w:t>Crisis Decision Record</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shd w:fill="17365D"/>
            <w:vAlign w:val="center"/>
            <w:tcMar>
              <w:top w:w="70" w:type="dxa"/>
              <w:start w:w="90" w:type="dxa"/>
              <w:bottom w:w="70" w:type="dxa"/>
              <w:end w:w="90" w:type="dxa"/>
            </w:tcMar>
          </w:tcPr>
          <w:p>
            <w:pPr>
              <w:spacing w:after="0"/>
            </w:pPr>
            <w:r/>
            <w:r>
              <w:rPr>
                <w:rFonts w:ascii="Arial" w:hAnsi="Arial"/>
                <w:b/>
                <w:color w:val="FFFFFF"/>
                <w:sz w:val="18"/>
              </w:rPr>
              <w:t>Decision Area</w:t>
            </w:r>
          </w:p>
        </w:tc>
        <w:tc>
          <w:tcPr>
            <w:tcW w:type="dxa" w:w="5285"/>
            <w:shd w:fill="17365D"/>
            <w:vAlign w:val="center"/>
            <w:tcMar>
              <w:top w:w="70" w:type="dxa"/>
              <w:start w:w="90" w:type="dxa"/>
              <w:bottom w:w="70" w:type="dxa"/>
              <w:end w:w="90" w:type="dxa"/>
            </w:tcMar>
          </w:tcPr>
          <w:p>
            <w:pPr>
              <w:spacing w:after="0"/>
            </w:pPr>
            <w:r/>
            <w:r>
              <w:rPr>
                <w:rFonts w:ascii="Arial" w:hAnsi="Arial"/>
                <w:b/>
                <w:color w:val="FFFFFF"/>
                <w:sz w:val="18"/>
              </w:rPr>
              <w:t>Record</w:t>
            </w:r>
          </w:p>
        </w:tc>
      </w:tr>
      <w:tr>
        <w:tc>
          <w:tcPr>
            <w:tcW w:type="dxa" w:w="5285"/>
            <w:vAlign w:val="center"/>
            <w:tcMar>
              <w:top w:w="70" w:type="dxa"/>
              <w:start w:w="90" w:type="dxa"/>
              <w:bottom w:w="70" w:type="dxa"/>
              <w:end w:w="90" w:type="dxa"/>
            </w:tcMar>
          </w:tcPr>
          <w:p>
            <w:pPr>
              <w:spacing w:after="0"/>
            </w:pPr>
            <w:r/>
            <w:r>
              <w:rPr>
                <w:rFonts w:ascii="Arial" w:hAnsi="Arial"/>
                <w:b w:val="0"/>
                <w:sz w:val="18"/>
              </w:rPr>
              <w:t>Baseline change and presenting facts</w:t>
            </w:r>
          </w:p>
        </w:tc>
        <w:tc>
          <w:tcPr>
            <w:tcW w:type="dxa" w:w="5285"/>
            <w:vAlign w:val="center"/>
            <w:tcMar>
              <w:top w:w="70" w:type="dxa"/>
              <w:start w:w="90" w:type="dxa"/>
              <w:bottom w:w="70" w:type="dxa"/>
              <w:end w:w="90" w:type="dxa"/>
            </w:tcMar>
          </w:tcPr>
          <w:p>
            <w:pPr>
              <w:spacing w:after="0"/>
            </w:pPr>
            <w:r/>
            <w:r>
              <w:rPr>
                <w:rFonts w:ascii="Arial" w:hAnsi="Arial"/>
                <w:b w:val="0"/>
                <w:sz w:val="18"/>
              </w:rPr>
              <w:br/>
              <w:br/>
            </w:r>
          </w:p>
        </w:tc>
      </w:tr>
      <w:tr>
        <w:tc>
          <w:tcPr>
            <w:tcW w:type="dxa" w:w="5285"/>
            <w:vAlign w:val="center"/>
            <w:tcMar>
              <w:top w:w="70" w:type="dxa"/>
              <w:start w:w="90" w:type="dxa"/>
              <w:bottom w:w="70" w:type="dxa"/>
              <w:end w:w="90" w:type="dxa"/>
            </w:tcMar>
            <w:shd w:fill="F3F4F6"/>
          </w:tcPr>
          <w:p>
            <w:pPr>
              <w:spacing w:after="0"/>
            </w:pPr>
            <w:r/>
            <w:r>
              <w:rPr>
                <w:rFonts w:ascii="Arial" w:hAnsi="Arial"/>
                <w:b w:val="0"/>
                <w:sz w:val="18"/>
              </w:rPr>
              <w:t>Direct risk and impairment findings</w:t>
            </w:r>
          </w:p>
        </w:tc>
        <w:tc>
          <w:tcPr>
            <w:tcW w:type="dxa" w:w="5285"/>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5285"/>
            <w:vAlign w:val="center"/>
            <w:tcMar>
              <w:top w:w="70" w:type="dxa"/>
              <w:start w:w="90" w:type="dxa"/>
              <w:bottom w:w="70" w:type="dxa"/>
              <w:end w:w="90" w:type="dxa"/>
            </w:tcMar>
          </w:tcPr>
          <w:p>
            <w:pPr>
              <w:spacing w:after="0"/>
            </w:pPr>
            <w:r/>
            <w:r>
              <w:rPr>
                <w:rFonts w:ascii="Arial" w:hAnsi="Arial"/>
                <w:b w:val="0"/>
                <w:sz w:val="18"/>
              </w:rPr>
              <w:t>Medical, substance, trauma, violence, abuse, and environmental factors</w:t>
            </w:r>
          </w:p>
        </w:tc>
        <w:tc>
          <w:tcPr>
            <w:tcW w:type="dxa" w:w="5285"/>
            <w:vAlign w:val="center"/>
            <w:tcMar>
              <w:top w:w="70" w:type="dxa"/>
              <w:start w:w="90" w:type="dxa"/>
              <w:bottom w:w="70" w:type="dxa"/>
              <w:end w:w="90" w:type="dxa"/>
            </w:tcMar>
          </w:tcPr>
          <w:p>
            <w:pPr>
              <w:spacing w:after="0"/>
            </w:pPr>
            <w:r/>
            <w:r>
              <w:rPr>
                <w:rFonts w:ascii="Arial" w:hAnsi="Arial"/>
                <w:b w:val="0"/>
                <w:sz w:val="18"/>
              </w:rPr>
              <w:br/>
              <w:br/>
            </w:r>
          </w:p>
        </w:tc>
      </w:tr>
      <w:tr>
        <w:tc>
          <w:tcPr>
            <w:tcW w:type="dxa" w:w="5285"/>
            <w:vAlign w:val="center"/>
            <w:tcMar>
              <w:top w:w="70" w:type="dxa"/>
              <w:start w:w="90" w:type="dxa"/>
              <w:bottom w:w="70" w:type="dxa"/>
              <w:end w:w="90" w:type="dxa"/>
            </w:tcMar>
            <w:shd w:fill="F3F4F6"/>
          </w:tcPr>
          <w:p>
            <w:pPr>
              <w:spacing w:after="0"/>
            </w:pPr>
            <w:r/>
            <w:r>
              <w:rPr>
                <w:rFonts w:ascii="Arial" w:hAnsi="Arial"/>
                <w:b w:val="0"/>
                <w:sz w:val="18"/>
              </w:rPr>
              <w:t>Supports, strengths, access barriers, and safety capacity</w:t>
            </w:r>
          </w:p>
        </w:tc>
        <w:tc>
          <w:tcPr>
            <w:tcW w:type="dxa" w:w="5285"/>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5285"/>
            <w:vAlign w:val="center"/>
            <w:tcMar>
              <w:top w:w="70" w:type="dxa"/>
              <w:start w:w="90" w:type="dxa"/>
              <w:bottom w:w="70" w:type="dxa"/>
              <w:end w:w="90" w:type="dxa"/>
            </w:tcMar>
          </w:tcPr>
          <w:p>
            <w:pPr>
              <w:spacing w:after="0"/>
            </w:pPr>
            <w:r/>
            <w:r>
              <w:rPr>
                <w:rFonts w:ascii="Arial" w:hAnsi="Arial"/>
                <w:b w:val="0"/>
                <w:sz w:val="18"/>
              </w:rPr>
              <w:t>Level of care, modality, and rationale</w:t>
            </w:r>
          </w:p>
        </w:tc>
        <w:tc>
          <w:tcPr>
            <w:tcW w:type="dxa" w:w="5285"/>
            <w:vAlign w:val="center"/>
            <w:tcMar>
              <w:top w:w="70" w:type="dxa"/>
              <w:start w:w="90" w:type="dxa"/>
              <w:bottom w:w="70" w:type="dxa"/>
              <w:end w:w="90" w:type="dxa"/>
            </w:tcMar>
          </w:tcPr>
          <w:p>
            <w:pPr>
              <w:spacing w:after="0"/>
            </w:pPr>
            <w:r/>
            <w:r>
              <w:rPr>
                <w:rFonts w:ascii="Arial" w:hAnsi="Arial"/>
                <w:b w:val="0"/>
                <w:sz w:val="18"/>
              </w:rPr>
              <w:br/>
              <w:br/>
            </w:r>
          </w:p>
        </w:tc>
      </w:tr>
      <w:tr>
        <w:tc>
          <w:tcPr>
            <w:tcW w:type="dxa" w:w="5285"/>
            <w:vAlign w:val="center"/>
            <w:tcMar>
              <w:top w:w="70" w:type="dxa"/>
              <w:start w:w="90" w:type="dxa"/>
              <w:bottom w:w="70" w:type="dxa"/>
              <w:end w:w="90" w:type="dxa"/>
            </w:tcMar>
            <w:shd w:fill="F3F4F6"/>
          </w:tcPr>
          <w:p>
            <w:pPr>
              <w:spacing w:after="0"/>
            </w:pPr>
            <w:r/>
            <w:r>
              <w:rPr>
                <w:rFonts w:ascii="Arial" w:hAnsi="Arial"/>
                <w:b w:val="0"/>
                <w:sz w:val="18"/>
              </w:rPr>
              <w:t>Actions, contacts, information shared, and authority</w:t>
            </w:r>
          </w:p>
        </w:tc>
        <w:tc>
          <w:tcPr>
            <w:tcW w:type="dxa" w:w="5285"/>
            <w:vAlign w:val="center"/>
            <w:tcMar>
              <w:top w:w="70" w:type="dxa"/>
              <w:start w:w="90" w:type="dxa"/>
              <w:bottom w:w="70" w:type="dxa"/>
              <w:end w:w="90" w:type="dxa"/>
            </w:tcMar>
            <w:shd w:fill="F3F4F6"/>
          </w:tcPr>
          <w:p>
            <w:pPr>
              <w:spacing w:after="0"/>
            </w:pPr>
            <w:r/>
            <w:r>
              <w:rPr>
                <w:rFonts w:ascii="Arial" w:hAnsi="Arial"/>
                <w:b w:val="0"/>
                <w:sz w:val="18"/>
              </w:rPr>
              <w:br/>
              <w:br/>
            </w:r>
          </w:p>
        </w:tc>
      </w:tr>
      <w:tr>
        <w:tc>
          <w:tcPr>
            <w:tcW w:type="dxa" w:w="5285"/>
            <w:vAlign w:val="center"/>
            <w:tcMar>
              <w:top w:w="70" w:type="dxa"/>
              <w:start w:w="90" w:type="dxa"/>
              <w:bottom w:w="70" w:type="dxa"/>
              <w:end w:w="90" w:type="dxa"/>
            </w:tcMar>
          </w:tcPr>
          <w:p>
            <w:pPr>
              <w:spacing w:after="0"/>
            </w:pPr>
            <w:r/>
            <w:r>
              <w:rPr>
                <w:rFonts w:ascii="Arial" w:hAnsi="Arial"/>
                <w:b w:val="0"/>
                <w:sz w:val="18"/>
              </w:rPr>
              <w:t>Handoff confirmation and client response</w:t>
            </w:r>
          </w:p>
        </w:tc>
        <w:tc>
          <w:tcPr>
            <w:tcW w:type="dxa" w:w="5285"/>
            <w:vAlign w:val="center"/>
            <w:tcMar>
              <w:top w:w="70" w:type="dxa"/>
              <w:start w:w="90" w:type="dxa"/>
              <w:bottom w:w="70" w:type="dxa"/>
              <w:end w:w="90" w:type="dxa"/>
            </w:tcMar>
          </w:tcPr>
          <w:p>
            <w:pPr>
              <w:spacing w:after="0"/>
            </w:pPr>
            <w:r/>
            <w:r>
              <w:rPr>
                <w:rFonts w:ascii="Arial" w:hAnsi="Arial"/>
                <w:b w:val="0"/>
                <w:sz w:val="18"/>
              </w:rPr>
              <w:br/>
              <w:br/>
            </w:r>
          </w:p>
        </w:tc>
      </w:tr>
      <w:tr>
        <w:tc>
          <w:tcPr>
            <w:tcW w:type="dxa" w:w="5285"/>
            <w:vAlign w:val="center"/>
            <w:tcMar>
              <w:top w:w="70" w:type="dxa"/>
              <w:start w:w="90" w:type="dxa"/>
              <w:bottom w:w="70" w:type="dxa"/>
              <w:end w:w="90" w:type="dxa"/>
            </w:tcMar>
            <w:shd w:fill="F3F4F6"/>
          </w:tcPr>
          <w:p>
            <w:pPr>
              <w:spacing w:after="0"/>
            </w:pPr>
            <w:r/>
            <w:r>
              <w:rPr>
                <w:rFonts w:ascii="Arial" w:hAnsi="Arial"/>
                <w:b w:val="0"/>
                <w:sz w:val="18"/>
              </w:rPr>
              <w:t>Next review, plan revision, and unresolved questions</w:t>
            </w:r>
          </w:p>
        </w:tc>
        <w:tc>
          <w:tcPr>
            <w:tcW w:type="dxa" w:w="5285"/>
            <w:vAlign w:val="center"/>
            <w:tcMar>
              <w:top w:w="70" w:type="dxa"/>
              <w:start w:w="90" w:type="dxa"/>
              <w:bottom w:w="70" w:type="dxa"/>
              <w:end w:w="90" w:type="dxa"/>
            </w:tcMar>
            <w:shd w:fill="F3F4F6"/>
          </w:tcPr>
          <w:p>
            <w:pPr>
              <w:spacing w:after="0"/>
            </w:pPr>
            <w:r/>
            <w:r>
              <w:rPr>
                <w:rFonts w:ascii="Arial" w:hAnsi="Arial"/>
                <w:b w:val="0"/>
                <w:sz w:val="18"/>
              </w:rPr>
              <w:br/>
              <w:br/>
            </w:r>
          </w:p>
        </w:tc>
      </w:tr>
    </w:tbl>
    <w:p>
      <w:pPr>
        <w:spacing w:after="0"/>
      </w:pPr>
    </w:p>
    <w:p>
      <w:pPr>
        <w:pStyle w:val="Heading2"/>
        <w:keepNext/>
      </w:pPr>
      <w:r>
        <w:t>Key Takeaways</w:t>
      </w:r>
    </w:p>
    <w:p>
      <w:pPr>
        <w:pStyle w:val="ListBullet"/>
        <w:spacing w:after="30"/>
      </w:pPr>
      <w:r>
        <w:rPr>
          <w:rFonts w:ascii="Arial" w:hAnsi="Arial"/>
          <w:sz w:val="19"/>
        </w:rPr>
        <w:t>Location, local resources, privacy, and reconnection are clinical crisis variables.</w:t>
      </w:r>
    </w:p>
    <w:p>
      <w:pPr>
        <w:pStyle w:val="ListBullet"/>
        <w:spacing w:after="30"/>
      </w:pPr>
      <w:r>
        <w:rPr>
          <w:rFonts w:ascii="Arial" w:hAnsi="Arial"/>
          <w:sz w:val="19"/>
        </w:rPr>
        <w:t>A resource list is not a handoff.</w:t>
      </w:r>
    </w:p>
    <w:p>
      <w:pPr>
        <w:pStyle w:val="ListBullet"/>
        <w:spacing w:after="30"/>
      </w:pPr>
      <w:r>
        <w:rPr>
          <w:rFonts w:ascii="Arial" w:hAnsi="Arial"/>
          <w:sz w:val="19"/>
        </w:rPr>
        <w:t>State clearly who is responsible now and how completion will be verified.</w:t>
      </w:r>
    </w:p>
    <w:p>
      <w:pPr>
        <w:pStyle w:val="ListBullet"/>
        <w:spacing w:after="30"/>
      </w:pPr>
      <w:r>
        <w:rPr>
          <w:rFonts w:ascii="Arial" w:hAnsi="Arial"/>
          <w:sz w:val="19"/>
        </w:rPr>
        <w:t>Share only information necessary for the lawful safety purpose.</w:t>
      </w:r>
    </w:p>
    <w:p>
      <w:pPr>
        <w:pStyle w:val="ListBullet"/>
        <w:spacing w:after="30"/>
      </w:pPr>
      <w:r>
        <w:rPr>
          <w:rFonts w:ascii="Arial" w:hAnsi="Arial"/>
          <w:sz w:val="19"/>
        </w:rPr>
        <w:t>Post-crisis work includes reassessment, plan revision, continuity, and attention to therapist/team impact.</w:t>
      </w:r>
    </w:p>
    <w:p>
      <w:r>
        <w:br w:type="page"/>
      </w:r>
    </w:p>
    <w:p>
      <w:pPr>
        <w:pStyle w:val="Heading1"/>
        <w:keepNext/>
      </w:pPr>
      <w:r>
        <w:t>Workbook 6 Formative Knowledge Check</w:t>
      </w:r>
    </w:p>
    <w:p>
      <w:r>
        <w:rPr>
          <w:rFonts w:ascii="Arial" w:hAnsi="Arial"/>
          <w:i w:val="0"/>
          <w:sz w:val="19"/>
        </w:rPr>
        <w:t>Answer all 10 questions before reviewing the rationales. Record your confidence from 1 (guessing) to 5 (very confident). A confidently incorrect answer is a high-priority remediation target.</w:t>
      </w:r>
    </w:p>
    <w:p>
      <w:pPr>
        <w:pStyle w:val="Heading2"/>
        <w:keepNext/>
      </w:pPr>
      <w:r>
        <w:t>1. Which finding BEST distinguishes a crisis requiring immediate intervention from severe but manageable distress?</w:t>
      </w:r>
    </w:p>
    <w:p>
      <w:r>
        <w:rPr>
          <w:rFonts w:ascii="Arial" w:hAnsi="Arial"/>
          <w:i w:val="0"/>
          <w:sz w:val="19"/>
        </w:rPr>
        <w:t>A. The client cries throughout the session.</w:t>
      </w:r>
    </w:p>
    <w:p>
      <w:r>
        <w:rPr>
          <w:rFonts w:ascii="Arial" w:hAnsi="Arial"/>
          <w:i w:val="0"/>
          <w:sz w:val="19"/>
        </w:rPr>
        <w:t>B. The client reports several chronic stressors.</w:t>
      </w:r>
    </w:p>
    <w:p>
      <w:r>
        <w:rPr>
          <w:rFonts w:ascii="Arial" w:hAnsi="Arial"/>
          <w:i w:val="0"/>
          <w:sz w:val="19"/>
        </w:rPr>
        <w:t>C. The client has acute impairment and cannot reliably participate in a safe outpatient plan.</w:t>
      </w:r>
    </w:p>
    <w:p>
      <w:r>
        <w:rPr>
          <w:rFonts w:ascii="Arial" w:hAnsi="Arial"/>
          <w:i w:val="0"/>
          <w:sz w:val="19"/>
        </w:rPr>
        <w:t>D. The client disagrees with the therapist's formulation.</w:t>
      </w:r>
    </w:p>
    <w:p>
      <w:r>
        <w:rPr>
          <w:rFonts w:ascii="Arial" w:hAnsi="Arial"/>
          <w:i w:val="0"/>
          <w:sz w:val="19"/>
        </w:rPr>
        <w:t>Answer: ________    Confidence: 1  2  3  4  5</w:t>
      </w:r>
    </w:p>
    <w:p>
      <w:pPr>
        <w:pStyle w:val="Heading2"/>
        <w:keepNext/>
      </w:pPr>
      <w:r>
        <w:t>2. A client says, “Sometimes I wish I would not wake up.” What should the therapist do FIRST?</w:t>
      </w:r>
    </w:p>
    <w:p>
      <w:r>
        <w:rPr>
          <w:rFonts w:ascii="Arial" w:hAnsi="Arial"/>
          <w:i w:val="0"/>
          <w:sz w:val="19"/>
        </w:rPr>
        <w:t>A. Reassure the client that passive thoughts are common.</w:t>
      </w:r>
    </w:p>
    <w:p>
      <w:r>
        <w:rPr>
          <w:rFonts w:ascii="Arial" w:hAnsi="Arial"/>
          <w:i w:val="0"/>
          <w:sz w:val="19"/>
        </w:rPr>
        <w:t>B. Ask directly about current ideation, intent, plan, access, prior behavior, and ability to stay safe.</w:t>
      </w:r>
    </w:p>
    <w:p>
      <w:r>
        <w:rPr>
          <w:rFonts w:ascii="Arial" w:hAnsi="Arial"/>
          <w:i w:val="0"/>
          <w:sz w:val="19"/>
        </w:rPr>
        <w:t>C. Ask the client to promise not to act before the next session.</w:t>
      </w:r>
    </w:p>
    <w:p>
      <w:r>
        <w:rPr>
          <w:rFonts w:ascii="Arial" w:hAnsi="Arial"/>
          <w:i w:val="0"/>
          <w:sz w:val="19"/>
        </w:rPr>
        <w:t>D. Immediately hospitalize without further assessment.</w:t>
      </w:r>
    </w:p>
    <w:p>
      <w:r>
        <w:rPr>
          <w:rFonts w:ascii="Arial" w:hAnsi="Arial"/>
          <w:i w:val="0"/>
          <w:sz w:val="19"/>
        </w:rPr>
        <w:t>Answer: ________    Confidence: 1  2  3  4  5</w:t>
      </w:r>
    </w:p>
    <w:p>
      <w:pPr>
        <w:pStyle w:val="Heading2"/>
        <w:keepNext/>
      </w:pPr>
      <w:r>
        <w:t>3. A teen reports cutting to reduce emotional pressure and denies wanting to die. Which response is BEST?</w:t>
      </w:r>
    </w:p>
    <w:p>
      <w:r>
        <w:rPr>
          <w:rFonts w:ascii="Arial" w:hAnsi="Arial"/>
          <w:i w:val="0"/>
          <w:sz w:val="19"/>
        </w:rPr>
        <w:t>A. Treat the behavior as unrelated to suicide risk.</w:t>
      </w:r>
    </w:p>
    <w:p>
      <w:r>
        <w:rPr>
          <w:rFonts w:ascii="Arial" w:hAnsi="Arial"/>
          <w:i w:val="0"/>
          <w:sz w:val="19"/>
        </w:rPr>
        <w:t>B. Assume every episode was a suicide attempt.</w:t>
      </w:r>
    </w:p>
    <w:p>
      <w:r>
        <w:rPr>
          <w:rFonts w:ascii="Arial" w:hAnsi="Arial"/>
          <w:i w:val="0"/>
          <w:sz w:val="19"/>
        </w:rPr>
        <w:t>C. Assess medical severity, function, escalation, suicidal ideation and intent, access, and current safety capacity.</w:t>
      </w:r>
    </w:p>
    <w:p>
      <w:r>
        <w:rPr>
          <w:rFonts w:ascii="Arial" w:hAnsi="Arial"/>
          <w:i w:val="0"/>
          <w:sz w:val="19"/>
        </w:rPr>
        <w:t>D. Delay assessment until a caregiver can provide an explanation.</w:t>
      </w:r>
    </w:p>
    <w:p>
      <w:r>
        <w:rPr>
          <w:rFonts w:ascii="Arial" w:hAnsi="Arial"/>
          <w:i w:val="0"/>
          <w:sz w:val="19"/>
        </w:rPr>
        <w:t>Answer: ________    Confidence: 1  2  3  4  5</w:t>
      </w:r>
    </w:p>
    <w:p>
      <w:pPr>
        <w:pStyle w:val="Heading2"/>
        <w:keepNext/>
      </w:pPr>
      <w:r>
        <w:t>4. In separate screening, one partner reports surveillance, sexual coercion, threats, and fear of retaliation. What should the therapist do FIRST?</w:t>
      </w:r>
    </w:p>
    <w:p>
      <w:r>
        <w:rPr>
          <w:rFonts w:ascii="Arial" w:hAnsi="Arial"/>
          <w:i w:val="0"/>
          <w:sz w:val="19"/>
        </w:rPr>
        <w:t>A. Continue ordinary conjoint communication training to remain neutral.</w:t>
      </w:r>
    </w:p>
    <w:p>
      <w:r>
        <w:rPr>
          <w:rFonts w:ascii="Arial" w:hAnsi="Arial"/>
          <w:i w:val="0"/>
          <w:sz w:val="19"/>
        </w:rPr>
        <w:t>B. Assess safety and coercive control, consider whether conjoint treatment is safe, and use survivor-centered planning.</w:t>
      </w:r>
    </w:p>
    <w:p>
      <w:r>
        <w:rPr>
          <w:rFonts w:ascii="Arial" w:hAnsi="Arial"/>
          <w:i w:val="0"/>
          <w:sz w:val="19"/>
        </w:rPr>
        <w:t>C. Require both partners to sign the same behavioral contract.</w:t>
      </w:r>
    </w:p>
    <w:p>
      <w:r>
        <w:rPr>
          <w:rFonts w:ascii="Arial" w:hAnsi="Arial"/>
          <w:i w:val="0"/>
          <w:sz w:val="19"/>
        </w:rPr>
        <w:t>D. Confront the alleged abusive partner with all disclosures immediately.</w:t>
      </w:r>
    </w:p>
    <w:p>
      <w:r>
        <w:rPr>
          <w:rFonts w:ascii="Arial" w:hAnsi="Arial"/>
          <w:i w:val="0"/>
          <w:sz w:val="19"/>
        </w:rPr>
        <w:t>Answer: ________    Confidence: 1  2  3  4  5</w:t>
      </w:r>
    </w:p>
    <w:p>
      <w:pPr>
        <w:pStyle w:val="Heading2"/>
        <w:keepNext/>
      </w:pPr>
      <w:r>
        <w:t>5. A client identifies a target, a planned confrontation, and access to a weapon. Which action is MOST appropriate next?</w:t>
      </w:r>
    </w:p>
    <w:p>
      <w:r>
        <w:rPr>
          <w:rFonts w:ascii="Arial" w:hAnsi="Arial"/>
          <w:i w:val="0"/>
          <w:sz w:val="19"/>
        </w:rPr>
        <w:t>A. Complete direct threat assessment, protect immediate safety, verify jurisdictional duties, consult as needed, and coordinate disposition.</w:t>
      </w:r>
    </w:p>
    <w:p>
      <w:r>
        <w:rPr>
          <w:rFonts w:ascii="Arial" w:hAnsi="Arial"/>
          <w:i w:val="0"/>
          <w:sz w:val="19"/>
        </w:rPr>
        <w:t>B. Explore childhood origins of anger before changing the treatment plan.</w:t>
      </w:r>
    </w:p>
    <w:p>
      <w:r>
        <w:rPr>
          <w:rFonts w:ascii="Arial" w:hAnsi="Arial"/>
          <w:i w:val="0"/>
          <w:sz w:val="19"/>
        </w:rPr>
        <w:t>C. Wait for the client to calm down before asking about intent.</w:t>
      </w:r>
    </w:p>
    <w:p>
      <w:r>
        <w:rPr>
          <w:rFonts w:ascii="Arial" w:hAnsi="Arial"/>
          <w:i w:val="0"/>
          <w:sz w:val="19"/>
        </w:rPr>
        <w:t>D. Call a colleague but take no further action until the next session.</w:t>
      </w:r>
    </w:p>
    <w:p>
      <w:r>
        <w:rPr>
          <w:rFonts w:ascii="Arial" w:hAnsi="Arial"/>
          <w:i w:val="0"/>
          <w:sz w:val="19"/>
        </w:rPr>
        <w:t>Answer: ________    Confidence: 1  2  3  4  5</w:t>
      </w:r>
    </w:p>
    <w:p>
      <w:pPr>
        <w:pStyle w:val="Heading2"/>
        <w:keepNext/>
      </w:pPr>
      <w:r>
        <w:t>6. A therapist receives credible information that a person outside the client system is threatening to come to the clinic. What is the BEST response?</w:t>
      </w:r>
    </w:p>
    <w:p>
      <w:r>
        <w:rPr>
          <w:rFonts w:ascii="Arial" w:hAnsi="Arial"/>
          <w:i w:val="0"/>
          <w:sz w:val="19"/>
        </w:rPr>
        <w:t>A. Ignore the information because the source is not the client.</w:t>
      </w:r>
    </w:p>
    <w:p>
      <w:r>
        <w:rPr>
          <w:rFonts w:ascii="Arial" w:hAnsi="Arial"/>
          <w:i w:val="0"/>
          <w:sz w:val="19"/>
        </w:rPr>
        <w:t>B. Use organizational security procedures, clarify source and target, consult, protect staff and clients, coordinate lawfully, and document.</w:t>
      </w:r>
    </w:p>
    <w:p>
      <w:r>
        <w:rPr>
          <w:rFonts w:ascii="Arial" w:hAnsi="Arial"/>
          <w:i w:val="0"/>
          <w:sz w:val="19"/>
        </w:rPr>
        <w:t>C. Terminate every client scheduled that week.</w:t>
      </w:r>
    </w:p>
    <w:p>
      <w:r>
        <w:rPr>
          <w:rFonts w:ascii="Arial" w:hAnsi="Arial"/>
          <w:i w:val="0"/>
          <w:sz w:val="19"/>
        </w:rPr>
        <w:t>D. Post identifying details publicly so others can help monitor.</w:t>
      </w:r>
    </w:p>
    <w:p>
      <w:r>
        <w:rPr>
          <w:rFonts w:ascii="Arial" w:hAnsi="Arial"/>
          <w:i w:val="0"/>
          <w:sz w:val="19"/>
        </w:rPr>
        <w:t>Answer: ________    Confidence: 1  2  3  4  5</w:t>
      </w:r>
    </w:p>
    <w:p>
      <w:pPr>
        <w:pStyle w:val="Heading2"/>
        <w:keepNext/>
      </w:pPr>
      <w:r>
        <w:t>7. A disclosure raises possible child abuse, but the therapist lacks proof. Which principle is MOST accurate?</w:t>
      </w:r>
    </w:p>
    <w:p>
      <w:r>
        <w:rPr>
          <w:rFonts w:ascii="Arial" w:hAnsi="Arial"/>
          <w:i w:val="0"/>
          <w:sz w:val="19"/>
        </w:rPr>
        <w:t>A. The therapist should investigate until certainty is reached.</w:t>
      </w:r>
    </w:p>
    <w:p>
      <w:r>
        <w:rPr>
          <w:rFonts w:ascii="Arial" w:hAnsi="Arial"/>
          <w:i w:val="0"/>
          <w:sz w:val="19"/>
        </w:rPr>
        <w:t>B. The therapist should use the applicable jurisdictional threshold, protect immediate safety, and report to the designated recipient when required.</w:t>
      </w:r>
    </w:p>
    <w:p>
      <w:r>
        <w:rPr>
          <w:rFonts w:ascii="Arial" w:hAnsi="Arial"/>
          <w:i w:val="0"/>
          <w:sz w:val="19"/>
        </w:rPr>
        <w:t>C. A supervisor's approval always replaces the therapist's duty.</w:t>
      </w:r>
    </w:p>
    <w:p>
      <w:r>
        <w:rPr>
          <w:rFonts w:ascii="Arial" w:hAnsi="Arial"/>
          <w:i w:val="0"/>
          <w:sz w:val="19"/>
        </w:rPr>
        <w:t>D. The therapist should confront the alleged perpetrator before reporting.</w:t>
      </w:r>
    </w:p>
    <w:p>
      <w:r>
        <w:rPr>
          <w:rFonts w:ascii="Arial" w:hAnsi="Arial"/>
          <w:i w:val="0"/>
          <w:sz w:val="19"/>
        </w:rPr>
        <w:t>Answer: ________    Confidence: 1  2  3  4  5</w:t>
      </w:r>
    </w:p>
    <w:p>
      <w:pPr>
        <w:pStyle w:val="Heading2"/>
        <w:keepNext/>
      </w:pPr>
      <w:r>
        <w:t>8. A trauma survivor is disoriented and unable to participate after a violent event. What intervention is BEST initially?</w:t>
      </w:r>
    </w:p>
    <w:p>
      <w:r>
        <w:rPr>
          <w:rFonts w:ascii="Arial" w:hAnsi="Arial"/>
          <w:i w:val="0"/>
          <w:sz w:val="19"/>
        </w:rPr>
        <w:t>A. Detailed exposure and retelling.</w:t>
      </w:r>
    </w:p>
    <w:p>
      <w:r>
        <w:rPr>
          <w:rFonts w:ascii="Arial" w:hAnsi="Arial"/>
          <w:i w:val="0"/>
          <w:sz w:val="19"/>
        </w:rPr>
        <w:t>B. Interpretation of unconscious meaning.</w:t>
      </w:r>
    </w:p>
    <w:p>
      <w:r>
        <w:rPr>
          <w:rFonts w:ascii="Arial" w:hAnsi="Arial"/>
          <w:i w:val="0"/>
          <w:sz w:val="19"/>
        </w:rPr>
        <w:t>C. Orientation, grounding, practical support, direct safety assessment, and appropriate referral or level of care.</w:t>
      </w:r>
    </w:p>
    <w:p>
      <w:r>
        <w:rPr>
          <w:rFonts w:ascii="Arial" w:hAnsi="Arial"/>
          <w:i w:val="0"/>
          <w:sz w:val="19"/>
        </w:rPr>
        <w:t>D. A written assignment about the event.</w:t>
      </w:r>
    </w:p>
    <w:p>
      <w:r>
        <w:rPr>
          <w:rFonts w:ascii="Arial" w:hAnsi="Arial"/>
          <w:i w:val="0"/>
          <w:sz w:val="19"/>
        </w:rPr>
        <w:t>Answer: ________    Confidence: 1  2  3  4  5</w:t>
      </w:r>
    </w:p>
    <w:p>
      <w:pPr>
        <w:pStyle w:val="Heading2"/>
        <w:keepNext/>
      </w:pPr>
      <w:r>
        <w:t>9. After a community disaster, which focus is PRIMARY during the initial response?</w:t>
      </w:r>
    </w:p>
    <w:p>
      <w:r>
        <w:rPr>
          <w:rFonts w:ascii="Arial" w:hAnsi="Arial"/>
          <w:i w:val="0"/>
          <w:sz w:val="19"/>
        </w:rPr>
        <w:t>A. Processing every traumatic memory in detail.</w:t>
      </w:r>
    </w:p>
    <w:p>
      <w:r>
        <w:rPr>
          <w:rFonts w:ascii="Arial" w:hAnsi="Arial"/>
          <w:i w:val="0"/>
          <w:sz w:val="19"/>
        </w:rPr>
        <w:t>B. Assessing safety, medical and medication continuity, practical needs, supports, access barriers, and coordinated resources.</w:t>
      </w:r>
    </w:p>
    <w:p>
      <w:r>
        <w:rPr>
          <w:rFonts w:ascii="Arial" w:hAnsi="Arial"/>
          <w:i w:val="0"/>
          <w:sz w:val="19"/>
        </w:rPr>
        <w:t>C. Assigning a definitive diagnosis to every family member.</w:t>
      </w:r>
    </w:p>
    <w:p>
      <w:r>
        <w:rPr>
          <w:rFonts w:ascii="Arial" w:hAnsi="Arial"/>
          <w:i w:val="0"/>
          <w:sz w:val="19"/>
        </w:rPr>
        <w:t>D. Restoring the exact pre-disaster family routine before addressing shelter.</w:t>
      </w:r>
    </w:p>
    <w:p>
      <w:r>
        <w:rPr>
          <w:rFonts w:ascii="Arial" w:hAnsi="Arial"/>
          <w:i w:val="0"/>
          <w:sz w:val="19"/>
        </w:rPr>
        <w:t>Answer: ________    Confidence: 1  2  3  4  5</w:t>
      </w:r>
    </w:p>
    <w:p>
      <w:pPr>
        <w:pStyle w:val="Heading2"/>
        <w:keepNext/>
      </w:pPr>
      <w:r>
        <w:t>10. During teletherapy, a client discloses imminent danger and disconnects. The therapist does not know the client's current location. What should the therapist do FIRST?</w:t>
      </w:r>
    </w:p>
    <w:p>
      <w:r>
        <w:rPr>
          <w:rFonts w:ascii="Arial" w:hAnsi="Arial"/>
          <w:i w:val="0"/>
          <w:sz w:val="19"/>
        </w:rPr>
        <w:t>A. Wait for the next scheduled session.</w:t>
      </w:r>
    </w:p>
    <w:p>
      <w:r>
        <w:rPr>
          <w:rFonts w:ascii="Arial" w:hAnsi="Arial"/>
          <w:i w:val="0"/>
          <w:sz w:val="19"/>
        </w:rPr>
        <w:t>B. Send a general list of national resources.</w:t>
      </w:r>
    </w:p>
    <w:p>
      <w:r>
        <w:rPr>
          <w:rFonts w:ascii="Arial" w:hAnsi="Arial"/>
          <w:i w:val="0"/>
          <w:sz w:val="19"/>
        </w:rPr>
        <w:t>C. Use the established reconnect method, determine location and immediate danger, activate appropriate local help within current jurisdictional controls, and close the loop.</w:t>
      </w:r>
    </w:p>
    <w:p>
      <w:r>
        <w:rPr>
          <w:rFonts w:ascii="Arial" w:hAnsi="Arial"/>
          <w:i w:val="0"/>
          <w:sz w:val="19"/>
        </w:rPr>
        <w:t>D. Document only after the client independently returns.</w:t>
      </w:r>
    </w:p>
    <w:p>
      <w:r>
        <w:rPr>
          <w:rFonts w:ascii="Arial" w:hAnsi="Arial"/>
          <w:i w:val="0"/>
          <w:sz w:val="19"/>
        </w:rPr>
        <w:t>Answer: ________    Confidence: 1  2  3  4  5</w:t>
      </w:r>
    </w:p>
    <w:p>
      <w:r>
        <w:br w:type="page"/>
      </w:r>
    </w:p>
    <w:p>
      <w:pPr>
        <w:pStyle w:val="Heading1"/>
        <w:keepNext/>
      </w:pPr>
      <w:r>
        <w:t>Knowledge Check Answer Key and Detailed Rationales</w:t>
      </w:r>
    </w:p>
    <w:p>
      <w:pPr>
        <w:pStyle w:val="Heading2"/>
        <w:keepNext/>
      </w:pPr>
      <w:r>
        <w:t>1. Correct Answer: C. The client has acute impairment and cannot reliably participate in a safe outpatient plan.</w:t>
      </w:r>
    </w:p>
    <w:p>
      <w:r>
        <w:rPr>
          <w:rFonts w:ascii="Arial" w:hAnsi="Arial"/>
          <w:i w:val="0"/>
          <w:sz w:val="19"/>
        </w:rPr>
        <w:t>Repair Code: ACUITY</w:t>
      </w:r>
    </w:p>
    <w:p>
      <w:r>
        <w:rPr>
          <w:rFonts w:ascii="Arial" w:hAnsi="Arial"/>
          <w:b/>
          <w:i w:val="0"/>
          <w:sz w:val="19"/>
        </w:rPr>
        <w:t>Why A is not best:</w:t>
      </w:r>
      <w:r>
        <w:rPr>
          <w:rFonts w:ascii="Arial" w:hAnsi="Arial"/>
          <w:i w:val="0"/>
          <w:sz w:val="19"/>
        </w:rPr>
        <w:t xml:space="preserve"> This option identifies the decisive crisis features: acute impairment and insufficient safety capacity for a reliable outpatient plan.</w:t>
      </w:r>
    </w:p>
    <w:p>
      <w:r>
        <w:rPr>
          <w:rFonts w:ascii="Arial" w:hAnsi="Arial"/>
          <w:b/>
          <w:i w:val="0"/>
          <w:sz w:val="19"/>
        </w:rPr>
        <w:t>Why B is not best:</w:t>
      </w:r>
      <w:r>
        <w:rPr>
          <w:rFonts w:ascii="Arial" w:hAnsi="Arial"/>
          <w:i w:val="0"/>
          <w:sz w:val="19"/>
        </w:rPr>
        <w:t xml:space="preserve"> Crying can indicate severe distress but does not by itself establish emergency-level impairment.</w:t>
      </w:r>
    </w:p>
    <w:p>
      <w:r>
        <w:rPr>
          <w:rFonts w:ascii="Arial" w:hAnsi="Arial"/>
          <w:b/>
          <w:i w:val="0"/>
          <w:sz w:val="19"/>
        </w:rPr>
        <w:t>Why this is best:</w:t>
      </w:r>
      <w:r>
        <w:rPr>
          <w:rFonts w:ascii="Arial" w:hAnsi="Arial"/>
          <w:i w:val="0"/>
          <w:sz w:val="19"/>
        </w:rPr>
        <w:t xml:space="preserve"> Chronic stressors matter but do not automatically require immediate intervention.</w:t>
      </w:r>
    </w:p>
    <w:p>
      <w:r>
        <w:rPr>
          <w:rFonts w:ascii="Arial" w:hAnsi="Arial"/>
          <w:b/>
          <w:i w:val="0"/>
          <w:sz w:val="19"/>
        </w:rPr>
        <w:t>Why D is not best:</w:t>
      </w:r>
      <w:r>
        <w:rPr>
          <w:rFonts w:ascii="Arial" w:hAnsi="Arial"/>
          <w:i w:val="0"/>
          <w:sz w:val="19"/>
        </w:rPr>
        <w:t xml:space="preserve"> Disagreement with a formulation is not a crisis criterion.</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CTA EXAM STRATEGY</w:t>
            </w:r>
          </w:p>
          <w:p>
            <w:pPr>
              <w:spacing w:after="0"/>
            </w:pPr>
            <w:r>
              <w:rPr>
                <w:rFonts w:ascii="Arial" w:hAnsi="Arial"/>
                <w:sz w:val="18"/>
              </w:rPr>
              <w:t>Name the exact fact that changes the level of response.</w:t>
            </w:r>
          </w:p>
        </w:tc>
        <w:trPr>
          <w:tblHeader/>
        </w:trPr>
      </w:tr>
    </w:tbl>
    <w:p>
      <w:pPr>
        <w:spacing w:after="0"/>
      </w:pPr>
    </w:p>
    <w:p>
      <w:pPr>
        <w:pStyle w:val="Heading2"/>
        <w:keepNext/>
      </w:pPr>
      <w:r>
        <w:t>2. Correct Answer: B. Ask directly about current ideation, intent, plan, access, prior behavior, and ability to stay safe.</w:t>
      </w:r>
    </w:p>
    <w:p>
      <w:r>
        <w:rPr>
          <w:rFonts w:ascii="Arial" w:hAnsi="Arial"/>
          <w:i w:val="0"/>
          <w:sz w:val="19"/>
        </w:rPr>
        <w:t>Repair Code: DIRECT</w:t>
      </w:r>
    </w:p>
    <w:p>
      <w:r>
        <w:rPr>
          <w:rFonts w:ascii="Arial" w:hAnsi="Arial"/>
          <w:b/>
          <w:i w:val="0"/>
          <w:sz w:val="19"/>
        </w:rPr>
        <w:t>Why A is not best:</w:t>
      </w:r>
      <w:r>
        <w:rPr>
          <w:rFonts w:ascii="Arial" w:hAnsi="Arial"/>
          <w:i w:val="0"/>
          <w:sz w:val="19"/>
        </w:rPr>
        <w:t xml:space="preserve"> Reassurance before assessment can minimize risk and omit key information.</w:t>
      </w:r>
    </w:p>
    <w:p>
      <w:r>
        <w:rPr>
          <w:rFonts w:ascii="Arial" w:hAnsi="Arial"/>
          <w:b/>
          <w:i w:val="0"/>
          <w:sz w:val="19"/>
        </w:rPr>
        <w:t>Why this is best:</w:t>
      </w:r>
      <w:r>
        <w:rPr>
          <w:rFonts w:ascii="Arial" w:hAnsi="Arial"/>
          <w:i w:val="0"/>
          <w:sz w:val="19"/>
        </w:rPr>
        <w:t xml:space="preserve"> Direct inquiry establishes the current risk picture and supports a proportionate next step.</w:t>
      </w:r>
    </w:p>
    <w:p>
      <w:r>
        <w:rPr>
          <w:rFonts w:ascii="Arial" w:hAnsi="Arial"/>
          <w:b/>
          <w:i w:val="0"/>
          <w:sz w:val="19"/>
        </w:rPr>
        <w:t>Why C is not best:</w:t>
      </w:r>
      <w:r>
        <w:rPr>
          <w:rFonts w:ascii="Arial" w:hAnsi="Arial"/>
          <w:i w:val="0"/>
          <w:sz w:val="19"/>
        </w:rPr>
        <w:t xml:space="preserve"> A promise does not substitute for assessment, safety planning, or follow-through.</w:t>
      </w:r>
    </w:p>
    <w:p>
      <w:r>
        <w:rPr>
          <w:rFonts w:ascii="Arial" w:hAnsi="Arial"/>
          <w:b/>
          <w:i w:val="0"/>
          <w:sz w:val="19"/>
        </w:rPr>
        <w:t>Why D is not best:</w:t>
      </w:r>
      <w:r>
        <w:rPr>
          <w:rFonts w:ascii="Arial" w:hAnsi="Arial"/>
          <w:i w:val="0"/>
          <w:sz w:val="19"/>
        </w:rPr>
        <w:t xml:space="preserve"> Hospitalization may be indicated in some cases, but automatic escalation before assessment is premature unless immediate facts already require emergency action.</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CTA EXAM STRATEGY</w:t>
            </w:r>
          </w:p>
          <w:p>
            <w:pPr>
              <w:spacing w:after="0"/>
            </w:pPr>
            <w:r>
              <w:rPr>
                <w:rFonts w:ascii="Arial" w:hAnsi="Arial"/>
                <w:sz w:val="18"/>
              </w:rPr>
              <w:t>Direct inquiry comes before reassurance or a disposition not yet supported.</w:t>
            </w:r>
          </w:p>
        </w:tc>
        <w:trPr>
          <w:tblHeader/>
        </w:trPr>
      </w:tr>
    </w:tbl>
    <w:p>
      <w:pPr>
        <w:spacing w:after="0"/>
      </w:pPr>
    </w:p>
    <w:p>
      <w:pPr>
        <w:pStyle w:val="Heading2"/>
        <w:keepNext/>
      </w:pPr>
      <w:r>
        <w:t>3. Correct Answer: C. Assess medical severity, function, escalation, suicidal ideation and intent, access, and current safety capacity.</w:t>
      </w:r>
    </w:p>
    <w:p>
      <w:r>
        <w:rPr>
          <w:rFonts w:ascii="Arial" w:hAnsi="Arial"/>
          <w:i w:val="0"/>
          <w:sz w:val="19"/>
        </w:rPr>
        <w:t>Repair Code: NSSI</w:t>
      </w:r>
    </w:p>
    <w:p>
      <w:r>
        <w:rPr>
          <w:rFonts w:ascii="Arial" w:hAnsi="Arial"/>
          <w:b/>
          <w:i w:val="0"/>
          <w:sz w:val="19"/>
        </w:rPr>
        <w:t>Why A is not best:</w:t>
      </w:r>
      <w:r>
        <w:rPr>
          <w:rFonts w:ascii="Arial" w:hAnsi="Arial"/>
          <w:i w:val="0"/>
          <w:sz w:val="19"/>
        </w:rPr>
        <w:t xml:space="preserve"> NSSI can overlap with suicide risk and requires current assessment.</w:t>
      </w:r>
    </w:p>
    <w:p>
      <w:r>
        <w:rPr>
          <w:rFonts w:ascii="Arial" w:hAnsi="Arial"/>
          <w:b/>
          <w:i w:val="0"/>
          <w:sz w:val="19"/>
        </w:rPr>
        <w:t>Why B is not best:</w:t>
      </w:r>
      <w:r>
        <w:rPr>
          <w:rFonts w:ascii="Arial" w:hAnsi="Arial"/>
          <w:i w:val="0"/>
          <w:sz w:val="19"/>
        </w:rPr>
        <w:t xml:space="preserve"> NSSI should not automatically be relabeled as a suicide attempt.</w:t>
      </w:r>
    </w:p>
    <w:p>
      <w:r>
        <w:rPr>
          <w:rFonts w:ascii="Arial" w:hAnsi="Arial"/>
          <w:b/>
          <w:i w:val="0"/>
          <w:sz w:val="19"/>
        </w:rPr>
        <w:t>Why this is best:</w:t>
      </w:r>
      <w:r>
        <w:rPr>
          <w:rFonts w:ascii="Arial" w:hAnsi="Arial"/>
          <w:i w:val="0"/>
          <w:sz w:val="19"/>
        </w:rPr>
        <w:t xml:space="preserve"> This option distinguishes function and intent while assessing medical need, escalation, and current risk.</w:t>
      </w:r>
    </w:p>
    <w:p>
      <w:r>
        <w:rPr>
          <w:rFonts w:ascii="Arial" w:hAnsi="Arial"/>
          <w:b/>
          <w:i w:val="0"/>
          <w:sz w:val="19"/>
        </w:rPr>
        <w:t>Why D is not best:</w:t>
      </w:r>
      <w:r>
        <w:rPr>
          <w:rFonts w:ascii="Arial" w:hAnsi="Arial"/>
          <w:i w:val="0"/>
          <w:sz w:val="19"/>
        </w:rPr>
        <w:t xml:space="preserve"> Waiting can delay needed medical or safety action.</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CTA EXAM STRATEGY</w:t>
            </w:r>
          </w:p>
          <w:p>
            <w:pPr>
              <w:spacing w:after="0"/>
            </w:pPr>
            <w:r>
              <w:rPr>
                <w:rFonts w:ascii="Arial" w:hAnsi="Arial"/>
                <w:sz w:val="18"/>
              </w:rPr>
              <w:t>Distinguish function and intent while assessing overlap, medical need, and escalation.</w:t>
            </w:r>
          </w:p>
        </w:tc>
        <w:trPr>
          <w:tblHeader/>
        </w:trPr>
      </w:tr>
    </w:tbl>
    <w:p>
      <w:pPr>
        <w:spacing w:after="0"/>
      </w:pPr>
    </w:p>
    <w:p>
      <w:pPr>
        <w:pStyle w:val="Heading2"/>
        <w:keepNext/>
      </w:pPr>
      <w:r>
        <w:t>4. Correct Answer: B. Assess safety and coercive control, consider whether conjoint treatment is safe, and use survivor-centered planning.</w:t>
      </w:r>
    </w:p>
    <w:p>
      <w:r>
        <w:rPr>
          <w:rFonts w:ascii="Arial" w:hAnsi="Arial"/>
          <w:i w:val="0"/>
          <w:sz w:val="19"/>
        </w:rPr>
        <w:t>Repair Code: VIOL</w:t>
      </w:r>
    </w:p>
    <w:p>
      <w:r>
        <w:rPr>
          <w:rFonts w:ascii="Arial" w:hAnsi="Arial"/>
          <w:b/>
          <w:i w:val="0"/>
          <w:sz w:val="19"/>
        </w:rPr>
        <w:t>Why A is not best:</w:t>
      </w:r>
      <w:r>
        <w:rPr>
          <w:rFonts w:ascii="Arial" w:hAnsi="Arial"/>
          <w:i w:val="0"/>
          <w:sz w:val="19"/>
        </w:rPr>
        <w:t xml:space="preserve"> Ordinary conjoint work may increase danger when one partner cannot participate safely.</w:t>
      </w:r>
    </w:p>
    <w:p>
      <w:r>
        <w:rPr>
          <w:rFonts w:ascii="Arial" w:hAnsi="Arial"/>
          <w:b/>
          <w:i w:val="0"/>
          <w:sz w:val="19"/>
        </w:rPr>
        <w:t>Why this is best:</w:t>
      </w:r>
      <w:r>
        <w:rPr>
          <w:rFonts w:ascii="Arial" w:hAnsi="Arial"/>
          <w:i w:val="0"/>
          <w:sz w:val="19"/>
        </w:rPr>
        <w:t xml:space="preserve"> Safety assessment and survivor-centered planning address the controlling risk before routine couple interventions.</w:t>
      </w:r>
    </w:p>
    <w:p>
      <w:r>
        <w:rPr>
          <w:rFonts w:ascii="Arial" w:hAnsi="Arial"/>
          <w:b/>
          <w:i w:val="0"/>
          <w:sz w:val="19"/>
        </w:rPr>
        <w:t>Why C is not best:</w:t>
      </w:r>
      <w:r>
        <w:rPr>
          <w:rFonts w:ascii="Arial" w:hAnsi="Arial"/>
          <w:i w:val="0"/>
          <w:sz w:val="19"/>
        </w:rPr>
        <w:t xml:space="preserve"> Symmetrical contracts can obscure power and coercion.</w:t>
      </w:r>
    </w:p>
    <w:p>
      <w:r>
        <w:rPr>
          <w:rFonts w:ascii="Arial" w:hAnsi="Arial"/>
          <w:b/>
          <w:i w:val="0"/>
          <w:sz w:val="19"/>
        </w:rPr>
        <w:t>Why D is not best:</w:t>
      </w:r>
      <w:r>
        <w:rPr>
          <w:rFonts w:ascii="Arial" w:hAnsi="Arial"/>
          <w:i w:val="0"/>
          <w:sz w:val="19"/>
        </w:rPr>
        <w:t xml:space="preserve"> Immediate confrontation may increase retaliation or compromise safety.</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CTA EXAM STRATEGY</w:t>
            </w:r>
          </w:p>
          <w:p>
            <w:pPr>
              <w:spacing w:after="0"/>
            </w:pPr>
            <w:r>
              <w:rPr>
                <w:rFonts w:ascii="Arial" w:hAnsi="Arial"/>
                <w:sz w:val="18"/>
              </w:rPr>
              <w:t>Identify source, target, access, escalation, and treatment-setting safety.</w:t>
            </w:r>
          </w:p>
        </w:tc>
        <w:trPr>
          <w:tblHeader/>
        </w:trPr>
      </w:tr>
    </w:tbl>
    <w:p>
      <w:pPr>
        <w:spacing w:after="0"/>
      </w:pPr>
    </w:p>
    <w:p>
      <w:pPr>
        <w:pStyle w:val="Heading2"/>
        <w:keepNext/>
      </w:pPr>
      <w:r>
        <w:t>5. Correct Answer: A. Complete direct threat assessment, protect immediate safety, verify jurisdictional duties, consult as needed, and coordinate disposition.</w:t>
      </w:r>
    </w:p>
    <w:p>
      <w:r>
        <w:rPr>
          <w:rFonts w:ascii="Arial" w:hAnsi="Arial"/>
          <w:i w:val="0"/>
          <w:sz w:val="19"/>
        </w:rPr>
        <w:t>Repair Code: VIOL</w:t>
      </w:r>
    </w:p>
    <w:p>
      <w:r>
        <w:rPr>
          <w:rFonts w:ascii="Arial" w:hAnsi="Arial"/>
          <w:b/>
          <w:i w:val="0"/>
          <w:sz w:val="19"/>
        </w:rPr>
        <w:t>Why this is best:</w:t>
      </w:r>
      <w:r>
        <w:rPr>
          <w:rFonts w:ascii="Arial" w:hAnsi="Arial"/>
          <w:i w:val="0"/>
          <w:sz w:val="19"/>
        </w:rPr>
        <w:t xml:space="preserve"> This sequence addresses target, intent, access, immediacy, jurisdictional duties, consultation, and disposition.</w:t>
      </w:r>
    </w:p>
    <w:p>
      <w:r>
        <w:rPr>
          <w:rFonts w:ascii="Arial" w:hAnsi="Arial"/>
          <w:b/>
          <w:i w:val="0"/>
          <w:sz w:val="19"/>
        </w:rPr>
        <w:t>Why B is not best:</w:t>
      </w:r>
      <w:r>
        <w:rPr>
          <w:rFonts w:ascii="Arial" w:hAnsi="Arial"/>
          <w:i w:val="0"/>
          <w:sz w:val="19"/>
        </w:rPr>
        <w:t xml:space="preserve"> Exploratory therapy is not the immediate priority.</w:t>
      </w:r>
    </w:p>
    <w:p>
      <w:r>
        <w:rPr>
          <w:rFonts w:ascii="Arial" w:hAnsi="Arial"/>
          <w:b/>
          <w:i w:val="0"/>
          <w:sz w:val="19"/>
        </w:rPr>
        <w:t>Why C is not best:</w:t>
      </w:r>
      <w:r>
        <w:rPr>
          <w:rFonts w:ascii="Arial" w:hAnsi="Arial"/>
          <w:i w:val="0"/>
          <w:sz w:val="19"/>
        </w:rPr>
        <w:t xml:space="preserve"> Delay can increase danger and loses critical information.</w:t>
      </w:r>
    </w:p>
    <w:p>
      <w:r>
        <w:rPr>
          <w:rFonts w:ascii="Arial" w:hAnsi="Arial"/>
          <w:b/>
          <w:i w:val="0"/>
          <w:sz w:val="19"/>
        </w:rPr>
        <w:t>Why D is not best:</w:t>
      </w:r>
      <w:r>
        <w:rPr>
          <w:rFonts w:ascii="Arial" w:hAnsi="Arial"/>
          <w:i w:val="0"/>
          <w:sz w:val="19"/>
        </w:rPr>
        <w:t xml:space="preserve"> Consultation alone does not replace direct assessment or protective action.</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CTA EXAM STRATEGY</w:t>
            </w:r>
          </w:p>
          <w:p>
            <w:pPr>
              <w:spacing w:after="0"/>
            </w:pPr>
            <w:r>
              <w:rPr>
                <w:rFonts w:ascii="Arial" w:hAnsi="Arial"/>
                <w:sz w:val="18"/>
              </w:rPr>
              <w:t>Identify source, target, access, escalation, and treatment-setting safety.</w:t>
            </w:r>
          </w:p>
        </w:tc>
        <w:trPr>
          <w:tblHeader/>
        </w:trPr>
      </w:tr>
    </w:tbl>
    <w:p>
      <w:pPr>
        <w:spacing w:after="0"/>
      </w:pPr>
    </w:p>
    <w:p>
      <w:pPr>
        <w:pStyle w:val="Heading2"/>
        <w:keepNext/>
      </w:pPr>
      <w:r>
        <w:t>6. Correct Answer: B. Use organizational security procedures, clarify source and target, consult, protect staff and clients, coordinate lawfully, and document.</w:t>
      </w:r>
    </w:p>
    <w:p>
      <w:r>
        <w:rPr>
          <w:rFonts w:ascii="Arial" w:hAnsi="Arial"/>
          <w:i w:val="0"/>
          <w:sz w:val="19"/>
        </w:rPr>
        <w:t>Repair Code: COORD</w:t>
      </w:r>
    </w:p>
    <w:p>
      <w:r>
        <w:rPr>
          <w:rFonts w:ascii="Arial" w:hAnsi="Arial"/>
          <w:b/>
          <w:i w:val="0"/>
          <w:sz w:val="19"/>
        </w:rPr>
        <w:t>Why A is not best:</w:t>
      </w:r>
      <w:r>
        <w:rPr>
          <w:rFonts w:ascii="Arial" w:hAnsi="Arial"/>
          <w:i w:val="0"/>
          <w:sz w:val="19"/>
        </w:rPr>
        <w:t xml:space="preserve"> External-source threats can still endanger clients, staff, and the therapist.</w:t>
      </w:r>
    </w:p>
    <w:p>
      <w:r>
        <w:rPr>
          <w:rFonts w:ascii="Arial" w:hAnsi="Arial"/>
          <w:b/>
          <w:i w:val="0"/>
          <w:sz w:val="19"/>
        </w:rPr>
        <w:t>Why this is best:</w:t>
      </w:r>
      <w:r>
        <w:rPr>
          <w:rFonts w:ascii="Arial" w:hAnsi="Arial"/>
          <w:i w:val="0"/>
          <w:sz w:val="19"/>
        </w:rPr>
        <w:t xml:space="preserve"> This is a proportionate, role-consistent safety response with coordination and documentation.</w:t>
      </w:r>
    </w:p>
    <w:p>
      <w:r>
        <w:rPr>
          <w:rFonts w:ascii="Arial" w:hAnsi="Arial"/>
          <w:b/>
          <w:i w:val="0"/>
          <w:sz w:val="19"/>
        </w:rPr>
        <w:t>Why C is not best:</w:t>
      </w:r>
      <w:r>
        <w:rPr>
          <w:rFonts w:ascii="Arial" w:hAnsi="Arial"/>
          <w:i w:val="0"/>
          <w:sz w:val="19"/>
        </w:rPr>
        <w:t xml:space="preserve"> Blanket cancellation may be excessive without a focused safety plan.</w:t>
      </w:r>
    </w:p>
    <w:p>
      <w:r>
        <w:rPr>
          <w:rFonts w:ascii="Arial" w:hAnsi="Arial"/>
          <w:b/>
          <w:i w:val="0"/>
          <w:sz w:val="19"/>
        </w:rPr>
        <w:t>Why D is not best:</w:t>
      </w:r>
      <w:r>
        <w:rPr>
          <w:rFonts w:ascii="Arial" w:hAnsi="Arial"/>
          <w:i w:val="0"/>
          <w:sz w:val="19"/>
        </w:rPr>
        <w:t xml:space="preserve"> Public disclosure can violate privacy and increase risk.</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CTA EXAM STRATEGY</w:t>
            </w:r>
          </w:p>
          <w:p>
            <w:pPr>
              <w:spacing w:after="0"/>
            </w:pPr>
            <w:r>
              <w:rPr>
                <w:rFonts w:ascii="Arial" w:hAnsi="Arial"/>
                <w:sz w:val="18"/>
              </w:rPr>
              <w:t>Name who is responsible now and confirm the safety plan actually occurred.</w:t>
            </w:r>
          </w:p>
        </w:tc>
        <w:trPr>
          <w:tblHeader/>
        </w:trPr>
      </w:tr>
    </w:tbl>
    <w:p>
      <w:pPr>
        <w:spacing w:after="0"/>
      </w:pPr>
    </w:p>
    <w:p>
      <w:pPr>
        <w:pStyle w:val="Heading2"/>
        <w:keepNext/>
      </w:pPr>
      <w:r>
        <w:t>7. Correct Answer: B. The therapist should use the applicable jurisdictional threshold, protect immediate safety, and report to the designated recipient when required.</w:t>
      </w:r>
    </w:p>
    <w:p>
      <w:r>
        <w:rPr>
          <w:rFonts w:ascii="Arial" w:hAnsi="Arial"/>
          <w:i w:val="0"/>
          <w:sz w:val="19"/>
        </w:rPr>
        <w:t>Repair Code: DUTY</w:t>
      </w:r>
    </w:p>
    <w:p>
      <w:r>
        <w:rPr>
          <w:rFonts w:ascii="Arial" w:hAnsi="Arial"/>
          <w:b/>
          <w:i w:val="0"/>
          <w:sz w:val="19"/>
        </w:rPr>
        <w:t>Why A is not best:</w:t>
      </w:r>
      <w:r>
        <w:rPr>
          <w:rFonts w:ascii="Arial" w:hAnsi="Arial"/>
          <w:i w:val="0"/>
          <w:sz w:val="19"/>
        </w:rPr>
        <w:t xml:space="preserve"> Independent investigation can delay protection and exceed role.</w:t>
      </w:r>
    </w:p>
    <w:p>
      <w:r>
        <w:rPr>
          <w:rFonts w:ascii="Arial" w:hAnsi="Arial"/>
          <w:b/>
          <w:i w:val="0"/>
          <w:sz w:val="19"/>
        </w:rPr>
        <w:t>Why this is best:</w:t>
      </w:r>
      <w:r>
        <w:rPr>
          <w:rFonts w:ascii="Arial" w:hAnsi="Arial"/>
          <w:i w:val="0"/>
          <w:sz w:val="19"/>
        </w:rPr>
        <w:t xml:space="preserve"> Reporting duties depend on current jurisdictional thresholds and designated recipients; immediate safety remains primary.</w:t>
      </w:r>
    </w:p>
    <w:p>
      <w:r>
        <w:rPr>
          <w:rFonts w:ascii="Arial" w:hAnsi="Arial"/>
          <w:b/>
          <w:i w:val="0"/>
          <w:sz w:val="19"/>
        </w:rPr>
        <w:t>Why C is not best:</w:t>
      </w:r>
      <w:r>
        <w:rPr>
          <w:rFonts w:ascii="Arial" w:hAnsi="Arial"/>
          <w:i w:val="0"/>
          <w:sz w:val="19"/>
        </w:rPr>
        <w:t xml:space="preserve"> Internal approval may not replace an individual duty.</w:t>
      </w:r>
    </w:p>
    <w:p>
      <w:r>
        <w:rPr>
          <w:rFonts w:ascii="Arial" w:hAnsi="Arial"/>
          <w:b/>
          <w:i w:val="0"/>
          <w:sz w:val="19"/>
        </w:rPr>
        <w:t>Why D is not best:</w:t>
      </w:r>
      <w:r>
        <w:rPr>
          <w:rFonts w:ascii="Arial" w:hAnsi="Arial"/>
          <w:i w:val="0"/>
          <w:sz w:val="19"/>
        </w:rPr>
        <w:t xml:space="preserve"> Confrontation can increase risk and interfere with protective processes.</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CTA EXAM STRATEGY</w:t>
            </w:r>
          </w:p>
          <w:p>
            <w:pPr>
              <w:spacing w:after="0"/>
            </w:pPr>
            <w:r>
              <w:rPr>
                <w:rFonts w:ascii="Arial" w:hAnsi="Arial"/>
                <w:sz w:val="18"/>
              </w:rPr>
              <w:t>Use the current jurisdictional threshold and recipient; do not wait for proof.</w:t>
            </w:r>
          </w:p>
        </w:tc>
        <w:trPr>
          <w:tblHeader/>
        </w:trPr>
      </w:tr>
    </w:tbl>
    <w:p>
      <w:pPr>
        <w:spacing w:after="0"/>
      </w:pPr>
    </w:p>
    <w:p>
      <w:pPr>
        <w:pStyle w:val="Heading2"/>
        <w:keepNext/>
      </w:pPr>
      <w:r>
        <w:t>8. Correct Answer: C. Orientation, grounding, practical support, direct safety assessment, and appropriate referral or level of care.</w:t>
      </w:r>
    </w:p>
    <w:p>
      <w:r>
        <w:rPr>
          <w:rFonts w:ascii="Arial" w:hAnsi="Arial"/>
          <w:i w:val="0"/>
          <w:sz w:val="19"/>
        </w:rPr>
        <w:t>Repair Code: TRAUM</w:t>
      </w:r>
    </w:p>
    <w:p>
      <w:r>
        <w:rPr>
          <w:rFonts w:ascii="Arial" w:hAnsi="Arial"/>
          <w:b/>
          <w:i w:val="0"/>
          <w:sz w:val="19"/>
        </w:rPr>
        <w:t>Why A is not best:</w:t>
      </w:r>
      <w:r>
        <w:rPr>
          <w:rFonts w:ascii="Arial" w:hAnsi="Arial"/>
          <w:i w:val="0"/>
          <w:sz w:val="19"/>
        </w:rPr>
        <w:t xml:space="preserve"> Intensive exposure is premature during disorientation and instability.</w:t>
      </w:r>
    </w:p>
    <w:p>
      <w:r>
        <w:rPr>
          <w:rFonts w:ascii="Arial" w:hAnsi="Arial"/>
          <w:b/>
          <w:i w:val="0"/>
          <w:sz w:val="19"/>
        </w:rPr>
        <w:t>Why B is not best:</w:t>
      </w:r>
      <w:r>
        <w:rPr>
          <w:rFonts w:ascii="Arial" w:hAnsi="Arial"/>
          <w:i w:val="0"/>
          <w:sz w:val="19"/>
        </w:rPr>
        <w:t xml:space="preserve"> Interpretation does not address immediate safety and orientation.</w:t>
      </w:r>
    </w:p>
    <w:p>
      <w:r>
        <w:rPr>
          <w:rFonts w:ascii="Arial" w:hAnsi="Arial"/>
          <w:b/>
          <w:i w:val="0"/>
          <w:sz w:val="19"/>
        </w:rPr>
        <w:t>Why this is best:</w:t>
      </w:r>
      <w:r>
        <w:rPr>
          <w:rFonts w:ascii="Arial" w:hAnsi="Arial"/>
          <w:i w:val="0"/>
          <w:sz w:val="19"/>
        </w:rPr>
        <w:t xml:space="preserve"> Stabilization, direct assessment, practical support, and appropriate referral match the current state.</w:t>
      </w:r>
    </w:p>
    <w:p>
      <w:r>
        <w:rPr>
          <w:rFonts w:ascii="Arial" w:hAnsi="Arial"/>
          <w:b/>
          <w:i w:val="0"/>
          <w:sz w:val="19"/>
        </w:rPr>
        <w:t>Why D is not best:</w:t>
      </w:r>
      <w:r>
        <w:rPr>
          <w:rFonts w:ascii="Arial" w:hAnsi="Arial"/>
          <w:i w:val="0"/>
          <w:sz w:val="19"/>
        </w:rPr>
        <w:t xml:space="preserve"> Written processing is not the immediate priority.</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CTA EXAM STRATEGY</w:t>
            </w:r>
          </w:p>
          <w:p>
            <w:pPr>
              <w:spacing w:after="0"/>
            </w:pPr>
            <w:r>
              <w:rPr>
                <w:rFonts w:ascii="Arial" w:hAnsi="Arial"/>
                <w:sz w:val="18"/>
              </w:rPr>
              <w:t>Stabilize before intensive processing.</w:t>
            </w:r>
          </w:p>
        </w:tc>
        <w:trPr>
          <w:tblHeader/>
        </w:trPr>
      </w:tr>
    </w:tbl>
    <w:p>
      <w:pPr>
        <w:spacing w:after="0"/>
      </w:pPr>
    </w:p>
    <w:p>
      <w:pPr>
        <w:pStyle w:val="Heading2"/>
        <w:keepNext/>
      </w:pPr>
      <w:r>
        <w:t>9. Correct Answer: B. Assessing safety, medical and medication continuity, practical needs, supports, access barriers, and coordinated resources.</w:t>
      </w:r>
    </w:p>
    <w:p>
      <w:r>
        <w:rPr>
          <w:rFonts w:ascii="Arial" w:hAnsi="Arial"/>
          <w:i w:val="0"/>
          <w:sz w:val="19"/>
        </w:rPr>
        <w:t>Repair Code: MODE</w:t>
      </w:r>
    </w:p>
    <w:p>
      <w:r>
        <w:rPr>
          <w:rFonts w:ascii="Arial" w:hAnsi="Arial"/>
          <w:b/>
          <w:i w:val="0"/>
          <w:sz w:val="19"/>
        </w:rPr>
        <w:t>Why A is not best:</w:t>
      </w:r>
      <w:r>
        <w:rPr>
          <w:rFonts w:ascii="Arial" w:hAnsi="Arial"/>
          <w:i w:val="0"/>
          <w:sz w:val="19"/>
        </w:rPr>
        <w:t xml:space="preserve"> Detailed processing is not the first community-crisis priority.</w:t>
      </w:r>
    </w:p>
    <w:p>
      <w:r>
        <w:rPr>
          <w:rFonts w:ascii="Arial" w:hAnsi="Arial"/>
          <w:b/>
          <w:i w:val="0"/>
          <w:sz w:val="19"/>
        </w:rPr>
        <w:t>Why this is best:</w:t>
      </w:r>
      <w:r>
        <w:rPr>
          <w:rFonts w:ascii="Arial" w:hAnsi="Arial"/>
          <w:i w:val="0"/>
          <w:sz w:val="19"/>
        </w:rPr>
        <w:t xml:space="preserve"> This option addresses survival, access, functioning, and coordinated system needs.</w:t>
      </w:r>
    </w:p>
    <w:p>
      <w:r>
        <w:rPr>
          <w:rFonts w:ascii="Arial" w:hAnsi="Arial"/>
          <w:b/>
          <w:i w:val="0"/>
          <w:sz w:val="19"/>
        </w:rPr>
        <w:t>Why C is not best:</w:t>
      </w:r>
      <w:r>
        <w:rPr>
          <w:rFonts w:ascii="Arial" w:hAnsi="Arial"/>
          <w:i w:val="0"/>
          <w:sz w:val="19"/>
        </w:rPr>
        <w:t xml:space="preserve"> Premature diagnosis can distract from urgent practical and safety needs.</w:t>
      </w:r>
    </w:p>
    <w:p>
      <w:r>
        <w:rPr>
          <w:rFonts w:ascii="Arial" w:hAnsi="Arial"/>
          <w:b/>
          <w:i w:val="0"/>
          <w:sz w:val="19"/>
        </w:rPr>
        <w:t>Why D is not best:</w:t>
      </w:r>
      <w:r>
        <w:rPr>
          <w:rFonts w:ascii="Arial" w:hAnsi="Arial"/>
          <w:i w:val="0"/>
          <w:sz w:val="19"/>
        </w:rPr>
        <w:t xml:space="preserve"> Basic safety and shelter precede restoration of routine.</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CTA EXAM STRATEGY</w:t>
            </w:r>
          </w:p>
          <w:p>
            <w:pPr>
              <w:spacing w:after="0"/>
            </w:pPr>
            <w:r>
              <w:rPr>
                <w:rFonts w:ascii="Arial" w:hAnsi="Arial"/>
                <w:sz w:val="18"/>
              </w:rPr>
              <w:t>Location, resources, channel, and closed-loop handoff are part of the clinical task.</w:t>
            </w:r>
          </w:p>
        </w:tc>
        <w:trPr>
          <w:tblHeader/>
        </w:trPr>
      </w:tr>
    </w:tbl>
    <w:p>
      <w:pPr>
        <w:spacing w:after="0"/>
      </w:pPr>
    </w:p>
    <w:p>
      <w:pPr>
        <w:pStyle w:val="Heading2"/>
        <w:keepNext/>
      </w:pPr>
      <w:r>
        <w:t>10. Correct Answer: C. Use the established reconnect method, determine location and immediate danger, activate appropriate local help within current jurisdictional controls, and close the loop.</w:t>
      </w:r>
    </w:p>
    <w:p>
      <w:r>
        <w:rPr>
          <w:rFonts w:ascii="Arial" w:hAnsi="Arial"/>
          <w:i w:val="0"/>
          <w:sz w:val="19"/>
        </w:rPr>
        <w:t>Repair Code: MODE</w:t>
      </w:r>
    </w:p>
    <w:p>
      <w:r>
        <w:rPr>
          <w:rFonts w:ascii="Arial" w:hAnsi="Arial"/>
          <w:b/>
          <w:i w:val="0"/>
          <w:sz w:val="19"/>
        </w:rPr>
        <w:t>Why A is not best:</w:t>
      </w:r>
      <w:r>
        <w:rPr>
          <w:rFonts w:ascii="Arial" w:hAnsi="Arial"/>
          <w:i w:val="0"/>
          <w:sz w:val="19"/>
        </w:rPr>
        <w:t xml:space="preserve"> Waiting abandons the immediate safety task.</w:t>
      </w:r>
    </w:p>
    <w:p>
      <w:r>
        <w:rPr>
          <w:rFonts w:ascii="Arial" w:hAnsi="Arial"/>
          <w:b/>
          <w:i w:val="0"/>
          <w:sz w:val="19"/>
        </w:rPr>
        <w:t>Why B is not best:</w:t>
      </w:r>
      <w:r>
        <w:rPr>
          <w:rFonts w:ascii="Arial" w:hAnsi="Arial"/>
          <w:i w:val="0"/>
          <w:sz w:val="19"/>
        </w:rPr>
        <w:t xml:space="preserve"> A list does not establish location, responsibility, or a handoff.</w:t>
      </w:r>
    </w:p>
    <w:p>
      <w:r>
        <w:rPr>
          <w:rFonts w:ascii="Arial" w:hAnsi="Arial"/>
          <w:b/>
          <w:i w:val="0"/>
          <w:sz w:val="19"/>
        </w:rPr>
        <w:t>Why this is best:</w:t>
      </w:r>
      <w:r>
        <w:rPr>
          <w:rFonts w:ascii="Arial" w:hAnsi="Arial"/>
          <w:i w:val="0"/>
          <w:sz w:val="19"/>
        </w:rPr>
        <w:t xml:space="preserve"> This sequence addresses modality, location, local action, jurisdictional competence, and closed-loop follow-through.</w:t>
      </w:r>
    </w:p>
    <w:p>
      <w:r>
        <w:rPr>
          <w:rFonts w:ascii="Arial" w:hAnsi="Arial"/>
          <w:b/>
          <w:i w:val="0"/>
          <w:sz w:val="19"/>
        </w:rPr>
        <w:t>Why D is not best:</w:t>
      </w:r>
      <w:r>
        <w:rPr>
          <w:rFonts w:ascii="Arial" w:hAnsi="Arial"/>
          <w:i w:val="0"/>
          <w:sz w:val="19"/>
        </w:rPr>
        <w:t xml:space="preserve"> Documentation is necessary but does not replace immediate response.</w:t>
      </w:r>
    </w:p>
    <w:tbl>
      <w:tblPr>
        <w:tblW w:type="auto" w:w="0"/>
        <w:jc w:val="center"/>
        <w:tblLook w:firstColumn="1" w:firstRow="1" w:lastColumn="0" w:lastRow="0" w:noHBand="0" w:noVBand="1" w:val="04A0"/>
      </w:tblPr>
      <w:tblGrid>
        <w:gridCol w:w="10570"/>
      </w:tblGrid>
      <w:tr>
        <w:tc>
          <w:tcPr>
            <w:tcW w:type="dxa" w:w="10570"/>
            <w:shd w:fill="EAF0F8"/>
            <w:tcMar>
              <w:top w:w="100" w:type="dxa"/>
              <w:start w:w="130" w:type="dxa"/>
              <w:bottom w:w="100" w:type="dxa"/>
              <w:end w:w="130" w:type="dxa"/>
            </w:tcMar>
          </w:tcPr>
          <w:p>
            <w:pPr>
              <w:spacing w:after="40"/>
            </w:pPr>
            <w:r/>
            <w:r>
              <w:rPr>
                <w:rFonts w:ascii="Arial" w:hAnsi="Arial"/>
                <w:b/>
                <w:color w:val="17365D"/>
                <w:sz w:val="19"/>
              </w:rPr>
              <w:t>CTA EXAM STRATEGY</w:t>
            </w:r>
          </w:p>
          <w:p>
            <w:pPr>
              <w:spacing w:after="0"/>
            </w:pPr>
            <w:r>
              <w:rPr>
                <w:rFonts w:ascii="Arial" w:hAnsi="Arial"/>
                <w:sz w:val="18"/>
              </w:rPr>
              <w:t>Location, resources, channel, and closed-loop handoff are part of the clinical task.</w:t>
            </w:r>
          </w:p>
        </w:tc>
        <w:trPr>
          <w:tblHeader/>
        </w:trPr>
      </w:tr>
    </w:tbl>
    <w:p>
      <w:pPr>
        <w:spacing w:after="0"/>
      </w:pPr>
    </w:p>
    <w:p>
      <w:r>
        <w:br w:type="page"/>
      </w:r>
    </w:p>
    <w:p>
      <w:pPr>
        <w:pStyle w:val="Heading1"/>
        <w:keepNext/>
      </w:pPr>
      <w:r>
        <w:t>Workbook 6 Error Coding and Remediation</w:t>
      </w:r>
    </w:p>
    <w:tbl>
      <w:tblPr>
        <w:tblStyle w:val="TableGrid"/>
        <w:tblW w:type="auto" w:w="0"/>
        <w:jc w:val="center"/>
        <w:tblLook w:firstColumn="1" w:firstRow="1" w:lastColumn="0" w:lastRow="0" w:noHBand="0" w:noVBand="1" w:val="04A0"/>
      </w:tblPr>
      <w:tblGrid>
        <w:gridCol w:w="3523"/>
        <w:gridCol w:w="3523"/>
        <w:gridCol w:w="3523"/>
      </w:tblGrid>
      <w:tr>
        <w:trPr>
          <w:tblHeader w:val="true"/>
        </w:trPr>
        <w:tc>
          <w:tcPr>
            <w:tcW w:type="dxa" w:w="3523"/>
            <w:shd w:fill="17365D"/>
            <w:vAlign w:val="center"/>
            <w:tcMar>
              <w:top w:w="70" w:type="dxa"/>
              <w:start w:w="90" w:type="dxa"/>
              <w:bottom w:w="70" w:type="dxa"/>
              <w:end w:w="90" w:type="dxa"/>
            </w:tcMar>
          </w:tcPr>
          <w:p>
            <w:pPr>
              <w:spacing w:after="0"/>
            </w:pPr>
            <w:r/>
            <w:r>
              <w:rPr>
                <w:rFonts w:ascii="Arial" w:hAnsi="Arial"/>
                <w:b/>
                <w:color w:val="FFFFFF"/>
                <w:sz w:val="17"/>
              </w:rPr>
              <w:t>Code</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7"/>
              </w:rPr>
              <w:t>Meaning</w:t>
            </w:r>
          </w:p>
        </w:tc>
        <w:tc>
          <w:tcPr>
            <w:tcW w:type="dxa" w:w="3523"/>
            <w:shd w:fill="17365D"/>
            <w:vAlign w:val="center"/>
            <w:tcMar>
              <w:top w:w="70" w:type="dxa"/>
              <w:start w:w="90" w:type="dxa"/>
              <w:bottom w:w="70" w:type="dxa"/>
              <w:end w:w="90" w:type="dxa"/>
            </w:tcMar>
          </w:tcPr>
          <w:p>
            <w:pPr>
              <w:spacing w:after="0"/>
            </w:pPr>
            <w:r/>
            <w:r>
              <w:rPr>
                <w:rFonts w:ascii="Arial" w:hAnsi="Arial"/>
                <w:b/>
                <w:color w:val="FFFFFF"/>
                <w:sz w:val="17"/>
              </w:rPr>
              <w:t>Repair Rule</w:t>
            </w:r>
          </w:p>
        </w:tc>
      </w:tr>
      <w:tr>
        <w:tc>
          <w:tcPr>
            <w:tcW w:type="dxa" w:w="3523"/>
            <w:vAlign w:val="center"/>
            <w:tcMar>
              <w:top w:w="70" w:type="dxa"/>
              <w:start w:w="90" w:type="dxa"/>
              <w:bottom w:w="70" w:type="dxa"/>
              <w:end w:w="90" w:type="dxa"/>
            </w:tcMar>
          </w:tcPr>
          <w:p>
            <w:pPr>
              <w:spacing w:after="0"/>
            </w:pPr>
            <w:r/>
            <w:r>
              <w:rPr>
                <w:rFonts w:ascii="Arial" w:hAnsi="Arial"/>
                <w:b w:val="0"/>
                <w:sz w:val="16"/>
              </w:rPr>
              <w:t>ACUITY</w:t>
            </w:r>
          </w:p>
        </w:tc>
        <w:tc>
          <w:tcPr>
            <w:tcW w:type="dxa" w:w="3523"/>
            <w:vAlign w:val="center"/>
            <w:tcMar>
              <w:top w:w="70" w:type="dxa"/>
              <w:start w:w="90" w:type="dxa"/>
              <w:bottom w:w="70" w:type="dxa"/>
              <w:end w:w="90" w:type="dxa"/>
            </w:tcMar>
          </w:tcPr>
          <w:p>
            <w:pPr>
              <w:spacing w:after="0"/>
            </w:pPr>
            <w:r/>
            <w:r>
              <w:rPr>
                <w:rFonts w:ascii="Arial" w:hAnsi="Arial"/>
                <w:b w:val="0"/>
                <w:sz w:val="16"/>
              </w:rPr>
              <w:t>Crisis minimized or overclassified without assessing impairment, immediacy, environment, and safety capacity.</w:t>
            </w:r>
          </w:p>
        </w:tc>
        <w:tc>
          <w:tcPr>
            <w:tcW w:type="dxa" w:w="3523"/>
            <w:vAlign w:val="center"/>
            <w:tcMar>
              <w:top w:w="70" w:type="dxa"/>
              <w:start w:w="90" w:type="dxa"/>
              <w:bottom w:w="70" w:type="dxa"/>
              <w:end w:w="90" w:type="dxa"/>
            </w:tcMar>
          </w:tcPr>
          <w:p>
            <w:pPr>
              <w:spacing w:after="0"/>
            </w:pPr>
            <w:r/>
            <w:r>
              <w:rPr>
                <w:rFonts w:ascii="Arial" w:hAnsi="Arial"/>
                <w:b w:val="0"/>
                <w:sz w:val="16"/>
              </w:rPr>
              <w:t>Use ACUITY and state the exact fact that changes the level of response.</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6"/>
              </w:rPr>
              <w:t>DIRECT</w:t>
            </w:r>
          </w:p>
        </w:tc>
        <w:tc>
          <w:tcPr>
            <w:tcW w:type="dxa" w:w="3523"/>
            <w:vAlign w:val="center"/>
            <w:tcMar>
              <w:top w:w="70" w:type="dxa"/>
              <w:start w:w="90" w:type="dxa"/>
              <w:bottom w:w="70" w:type="dxa"/>
              <w:end w:w="90" w:type="dxa"/>
            </w:tcMar>
            <w:shd w:fill="F3F4F6"/>
          </w:tcPr>
          <w:p>
            <w:pPr>
              <w:spacing w:after="0"/>
            </w:pPr>
            <w:r/>
            <w:r>
              <w:rPr>
                <w:rFonts w:ascii="Arial" w:hAnsi="Arial"/>
                <w:b w:val="0"/>
                <w:sz w:val="16"/>
              </w:rPr>
              <w:t>Suicide, self-harm, or violence addressed indirectly, incompletely, or after reassurance.</w:t>
            </w:r>
          </w:p>
        </w:tc>
        <w:tc>
          <w:tcPr>
            <w:tcW w:type="dxa" w:w="3523"/>
            <w:vAlign w:val="center"/>
            <w:tcMar>
              <w:top w:w="70" w:type="dxa"/>
              <w:start w:w="90" w:type="dxa"/>
              <w:bottom w:w="70" w:type="dxa"/>
              <w:end w:w="90" w:type="dxa"/>
            </w:tcMar>
            <w:shd w:fill="F3F4F6"/>
          </w:tcPr>
          <w:p>
            <w:pPr>
              <w:spacing w:after="0"/>
            </w:pPr>
            <w:r/>
            <w:r>
              <w:rPr>
                <w:rFonts w:ascii="Arial" w:hAnsi="Arial"/>
                <w:b w:val="0"/>
                <w:sz w:val="16"/>
              </w:rPr>
              <w:t>Ask directly about ideation, intent, plan, access, history, escalation, and current ability to stay safe.</w:t>
            </w:r>
          </w:p>
        </w:tc>
      </w:tr>
      <w:tr>
        <w:tc>
          <w:tcPr>
            <w:tcW w:type="dxa" w:w="3523"/>
            <w:vAlign w:val="center"/>
            <w:tcMar>
              <w:top w:w="70" w:type="dxa"/>
              <w:start w:w="90" w:type="dxa"/>
              <w:bottom w:w="70" w:type="dxa"/>
              <w:end w:w="90" w:type="dxa"/>
            </w:tcMar>
          </w:tcPr>
          <w:p>
            <w:pPr>
              <w:spacing w:after="0"/>
            </w:pPr>
            <w:r/>
            <w:r>
              <w:rPr>
                <w:rFonts w:ascii="Arial" w:hAnsi="Arial"/>
                <w:b w:val="0"/>
                <w:sz w:val="16"/>
              </w:rPr>
              <w:t>NSSI</w:t>
            </w:r>
          </w:p>
        </w:tc>
        <w:tc>
          <w:tcPr>
            <w:tcW w:type="dxa" w:w="3523"/>
            <w:vAlign w:val="center"/>
            <w:tcMar>
              <w:top w:w="70" w:type="dxa"/>
              <w:start w:w="90" w:type="dxa"/>
              <w:bottom w:w="70" w:type="dxa"/>
              <w:end w:w="90" w:type="dxa"/>
            </w:tcMar>
          </w:tcPr>
          <w:p>
            <w:pPr>
              <w:spacing w:after="0"/>
            </w:pPr>
            <w:r/>
            <w:r>
              <w:rPr>
                <w:rFonts w:ascii="Arial" w:hAnsi="Arial"/>
                <w:b w:val="0"/>
                <w:sz w:val="16"/>
              </w:rPr>
              <w:t>NSSI and suicidal behavior treated as identical or unrelated.</w:t>
            </w:r>
          </w:p>
        </w:tc>
        <w:tc>
          <w:tcPr>
            <w:tcW w:type="dxa" w:w="3523"/>
            <w:vAlign w:val="center"/>
            <w:tcMar>
              <w:top w:w="70" w:type="dxa"/>
              <w:start w:w="90" w:type="dxa"/>
              <w:bottom w:w="70" w:type="dxa"/>
              <w:end w:w="90" w:type="dxa"/>
            </w:tcMar>
          </w:tcPr>
          <w:p>
            <w:pPr>
              <w:spacing w:after="0"/>
            </w:pPr>
            <w:r/>
            <w:r>
              <w:rPr>
                <w:rFonts w:ascii="Arial" w:hAnsi="Arial"/>
                <w:b w:val="0"/>
                <w:sz w:val="16"/>
              </w:rPr>
              <w:t>Clarify function, lethality, intent, overlap, escalation, medical need, and current suicide risk.</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6"/>
              </w:rPr>
              <w:t>VIOL</w:t>
            </w:r>
          </w:p>
        </w:tc>
        <w:tc>
          <w:tcPr>
            <w:tcW w:type="dxa" w:w="3523"/>
            <w:vAlign w:val="center"/>
            <w:tcMar>
              <w:top w:w="70" w:type="dxa"/>
              <w:start w:w="90" w:type="dxa"/>
              <w:bottom w:w="70" w:type="dxa"/>
              <w:end w:w="90" w:type="dxa"/>
            </w:tcMar>
            <w:shd w:fill="F3F4F6"/>
          </w:tcPr>
          <w:p>
            <w:pPr>
              <w:spacing w:after="0"/>
            </w:pPr>
            <w:r/>
            <w:r>
              <w:rPr>
                <w:rFonts w:ascii="Arial" w:hAnsi="Arial"/>
                <w:b w:val="0"/>
                <w:sz w:val="16"/>
              </w:rPr>
              <w:t>Violence, coercive control, stalking, or threat risk assessed without source, target, escalation, access, or context.</w:t>
            </w:r>
          </w:p>
        </w:tc>
        <w:tc>
          <w:tcPr>
            <w:tcW w:type="dxa" w:w="3523"/>
            <w:vAlign w:val="center"/>
            <w:tcMar>
              <w:top w:w="70" w:type="dxa"/>
              <w:start w:w="90" w:type="dxa"/>
              <w:bottom w:w="70" w:type="dxa"/>
              <w:end w:w="90" w:type="dxa"/>
            </w:tcMar>
            <w:shd w:fill="F3F4F6"/>
          </w:tcPr>
          <w:p>
            <w:pPr>
              <w:spacing w:after="0"/>
            </w:pPr>
            <w:r/>
            <w:r>
              <w:rPr>
                <w:rFonts w:ascii="Arial" w:hAnsi="Arial"/>
                <w:b w:val="0"/>
                <w:sz w:val="16"/>
              </w:rPr>
              <w:t>Use SHIELD and decide whether the treatment unit and setting are safe.</w:t>
            </w:r>
          </w:p>
        </w:tc>
      </w:tr>
      <w:tr>
        <w:tc>
          <w:tcPr>
            <w:tcW w:type="dxa" w:w="3523"/>
            <w:vAlign w:val="center"/>
            <w:tcMar>
              <w:top w:w="70" w:type="dxa"/>
              <w:start w:w="90" w:type="dxa"/>
              <w:bottom w:w="70" w:type="dxa"/>
              <w:end w:w="90" w:type="dxa"/>
            </w:tcMar>
          </w:tcPr>
          <w:p>
            <w:pPr>
              <w:spacing w:after="0"/>
            </w:pPr>
            <w:r/>
            <w:r>
              <w:rPr>
                <w:rFonts w:ascii="Arial" w:hAnsi="Arial"/>
                <w:b w:val="0"/>
                <w:sz w:val="16"/>
              </w:rPr>
              <w:t>DUTY</w:t>
            </w:r>
          </w:p>
        </w:tc>
        <w:tc>
          <w:tcPr>
            <w:tcW w:type="dxa" w:w="3523"/>
            <w:vAlign w:val="center"/>
            <w:tcMar>
              <w:top w:w="70" w:type="dxa"/>
              <w:start w:w="90" w:type="dxa"/>
              <w:bottom w:w="70" w:type="dxa"/>
              <w:end w:w="90" w:type="dxa"/>
            </w:tcMar>
          </w:tcPr>
          <w:p>
            <w:pPr>
              <w:spacing w:after="0"/>
            </w:pPr>
            <w:r/>
            <w:r>
              <w:rPr>
                <w:rFonts w:ascii="Arial" w:hAnsi="Arial"/>
                <w:b w:val="0"/>
                <w:sz w:val="16"/>
              </w:rPr>
              <w:t>Reporting or protective duty assumed universally, delayed for proof, or replaced by internal consultation.</w:t>
            </w:r>
          </w:p>
        </w:tc>
        <w:tc>
          <w:tcPr>
            <w:tcW w:type="dxa" w:w="3523"/>
            <w:vAlign w:val="center"/>
            <w:tcMar>
              <w:top w:w="70" w:type="dxa"/>
              <w:start w:w="90" w:type="dxa"/>
              <w:bottom w:w="70" w:type="dxa"/>
              <w:end w:w="90" w:type="dxa"/>
            </w:tcMar>
          </w:tcPr>
          <w:p>
            <w:pPr>
              <w:spacing w:after="0"/>
            </w:pPr>
            <w:r/>
            <w:r>
              <w:rPr>
                <w:rFonts w:ascii="Arial" w:hAnsi="Arial"/>
                <w:b w:val="0"/>
                <w:sz w:val="16"/>
              </w:rPr>
              <w:t>Identify jurisdiction, threshold, recipient, timeframe, and immediate safety action.</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6"/>
              </w:rPr>
              <w:t>TRAUM</w:t>
            </w:r>
          </w:p>
        </w:tc>
        <w:tc>
          <w:tcPr>
            <w:tcW w:type="dxa" w:w="3523"/>
            <w:vAlign w:val="center"/>
            <w:tcMar>
              <w:top w:w="70" w:type="dxa"/>
              <w:start w:w="90" w:type="dxa"/>
              <w:bottom w:w="70" w:type="dxa"/>
              <w:end w:w="90" w:type="dxa"/>
            </w:tcMar>
            <w:shd w:fill="F3F4F6"/>
          </w:tcPr>
          <w:p>
            <w:pPr>
              <w:spacing w:after="0"/>
            </w:pPr>
            <w:r/>
            <w:r>
              <w:rPr>
                <w:rFonts w:ascii="Arial" w:hAnsi="Arial"/>
                <w:b w:val="0"/>
                <w:sz w:val="16"/>
              </w:rPr>
              <w:t>Trauma processing selected before stabilization.</w:t>
            </w:r>
          </w:p>
        </w:tc>
        <w:tc>
          <w:tcPr>
            <w:tcW w:type="dxa" w:w="3523"/>
            <w:vAlign w:val="center"/>
            <w:tcMar>
              <w:top w:w="70" w:type="dxa"/>
              <w:start w:w="90" w:type="dxa"/>
              <w:bottom w:w="70" w:type="dxa"/>
              <w:end w:w="90" w:type="dxa"/>
            </w:tcMar>
            <w:shd w:fill="F3F4F6"/>
          </w:tcPr>
          <w:p>
            <w:pPr>
              <w:spacing w:after="0"/>
            </w:pPr>
            <w:r/>
            <w:r>
              <w:rPr>
                <w:rFonts w:ascii="Arial" w:hAnsi="Arial"/>
                <w:b w:val="0"/>
                <w:sz w:val="16"/>
              </w:rPr>
              <w:t>Use STABLE and match intervention to arousal, orientation, safety, and readiness.</w:t>
            </w:r>
          </w:p>
        </w:tc>
      </w:tr>
      <w:tr>
        <w:tc>
          <w:tcPr>
            <w:tcW w:type="dxa" w:w="3523"/>
            <w:vAlign w:val="center"/>
            <w:tcMar>
              <w:top w:w="70" w:type="dxa"/>
              <w:start w:w="90" w:type="dxa"/>
              <w:bottom w:w="70" w:type="dxa"/>
              <w:end w:w="90" w:type="dxa"/>
            </w:tcMar>
          </w:tcPr>
          <w:p>
            <w:pPr>
              <w:spacing w:after="0"/>
            </w:pPr>
            <w:r/>
            <w:r>
              <w:rPr>
                <w:rFonts w:ascii="Arial" w:hAnsi="Arial"/>
                <w:b w:val="0"/>
                <w:sz w:val="16"/>
              </w:rPr>
              <w:t>LEVEL</w:t>
            </w:r>
          </w:p>
        </w:tc>
        <w:tc>
          <w:tcPr>
            <w:tcW w:type="dxa" w:w="3523"/>
            <w:vAlign w:val="center"/>
            <w:tcMar>
              <w:top w:w="70" w:type="dxa"/>
              <w:start w:w="90" w:type="dxa"/>
              <w:bottom w:w="70" w:type="dxa"/>
              <w:end w:w="90" w:type="dxa"/>
            </w:tcMar>
          </w:tcPr>
          <w:p>
            <w:pPr>
              <w:spacing w:after="0"/>
            </w:pPr>
            <w:r/>
            <w:r>
              <w:rPr>
                <w:rFonts w:ascii="Arial" w:hAnsi="Arial"/>
                <w:b w:val="0"/>
                <w:sz w:val="16"/>
              </w:rPr>
              <w:t>Response more or less restrictive than facts and supports justify.</w:t>
            </w:r>
          </w:p>
        </w:tc>
        <w:tc>
          <w:tcPr>
            <w:tcW w:type="dxa" w:w="3523"/>
            <w:vAlign w:val="center"/>
            <w:tcMar>
              <w:top w:w="70" w:type="dxa"/>
              <w:start w:w="90" w:type="dxa"/>
              <w:bottom w:w="70" w:type="dxa"/>
              <w:end w:w="90" w:type="dxa"/>
            </w:tcMar>
          </w:tcPr>
          <w:p>
            <w:pPr>
              <w:spacing w:after="0"/>
            </w:pPr>
            <w:r/>
            <w:r>
              <w:rPr>
                <w:rFonts w:ascii="Arial" w:hAnsi="Arial"/>
                <w:b w:val="0"/>
                <w:sz w:val="16"/>
              </w:rPr>
              <w:t>Choose least restrictive supported care and name escalation/step-down criteria.</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6"/>
              </w:rPr>
              <w:t>MODE</w:t>
            </w:r>
          </w:p>
        </w:tc>
        <w:tc>
          <w:tcPr>
            <w:tcW w:type="dxa" w:w="3523"/>
            <w:vAlign w:val="center"/>
            <w:tcMar>
              <w:top w:w="70" w:type="dxa"/>
              <w:start w:w="90" w:type="dxa"/>
              <w:bottom w:w="70" w:type="dxa"/>
              <w:end w:w="90" w:type="dxa"/>
            </w:tcMar>
            <w:shd w:fill="F3F4F6"/>
          </w:tcPr>
          <w:p>
            <w:pPr>
              <w:spacing w:after="0"/>
            </w:pPr>
            <w:r/>
            <w:r>
              <w:rPr>
                <w:rFonts w:ascii="Arial" w:hAnsi="Arial"/>
                <w:b w:val="0"/>
                <w:sz w:val="16"/>
              </w:rPr>
              <w:t>Identity, location, resources, privacy, or reconnect plan ignored.</w:t>
            </w:r>
          </w:p>
        </w:tc>
        <w:tc>
          <w:tcPr>
            <w:tcW w:type="dxa" w:w="3523"/>
            <w:vAlign w:val="center"/>
            <w:tcMar>
              <w:top w:w="70" w:type="dxa"/>
              <w:start w:w="90" w:type="dxa"/>
              <w:bottom w:w="70" w:type="dxa"/>
              <w:end w:w="90" w:type="dxa"/>
            </w:tcMar>
            <w:shd w:fill="F3F4F6"/>
          </w:tcPr>
          <w:p>
            <w:pPr>
              <w:spacing w:after="0"/>
            </w:pPr>
            <w:r/>
            <w:r>
              <w:rPr>
                <w:rFonts w:ascii="Arial" w:hAnsi="Arial"/>
                <w:b w:val="0"/>
                <w:sz w:val="16"/>
              </w:rPr>
              <w:t>Use CONNECT before continuing crisis work across technology or distance.</w:t>
            </w:r>
          </w:p>
        </w:tc>
      </w:tr>
      <w:tr>
        <w:tc>
          <w:tcPr>
            <w:tcW w:type="dxa" w:w="3523"/>
            <w:vAlign w:val="center"/>
            <w:tcMar>
              <w:top w:w="70" w:type="dxa"/>
              <w:start w:w="90" w:type="dxa"/>
              <w:bottom w:w="70" w:type="dxa"/>
              <w:end w:w="90" w:type="dxa"/>
            </w:tcMar>
          </w:tcPr>
          <w:p>
            <w:pPr>
              <w:spacing w:after="0"/>
            </w:pPr>
            <w:r/>
            <w:r>
              <w:rPr>
                <w:rFonts w:ascii="Arial" w:hAnsi="Arial"/>
                <w:b w:val="0"/>
                <w:sz w:val="16"/>
              </w:rPr>
              <w:t>COORD</w:t>
            </w:r>
          </w:p>
        </w:tc>
        <w:tc>
          <w:tcPr>
            <w:tcW w:type="dxa" w:w="3523"/>
            <w:vAlign w:val="center"/>
            <w:tcMar>
              <w:top w:w="70" w:type="dxa"/>
              <w:start w:w="90" w:type="dxa"/>
              <w:bottom w:w="70" w:type="dxa"/>
              <w:end w:w="90" w:type="dxa"/>
            </w:tcMar>
          </w:tcPr>
          <w:p>
            <w:pPr>
              <w:spacing w:after="0"/>
            </w:pPr>
            <w:r/>
            <w:r>
              <w:rPr>
                <w:rFonts w:ascii="Arial" w:hAnsi="Arial"/>
                <w:b w:val="0"/>
                <w:sz w:val="16"/>
              </w:rPr>
              <w:t>Consultation, referral, or emergency activation lacked role clarity, warm handoff, or confirmation.</w:t>
            </w:r>
          </w:p>
        </w:tc>
        <w:tc>
          <w:tcPr>
            <w:tcW w:type="dxa" w:w="3523"/>
            <w:vAlign w:val="center"/>
            <w:tcMar>
              <w:top w:w="70" w:type="dxa"/>
              <w:start w:w="90" w:type="dxa"/>
              <w:bottom w:w="70" w:type="dxa"/>
              <w:end w:w="90" w:type="dxa"/>
            </w:tcMar>
          </w:tcPr>
          <w:p>
            <w:pPr>
              <w:spacing w:after="0"/>
            </w:pPr>
            <w:r/>
            <w:r>
              <w:rPr>
                <w:rFonts w:ascii="Arial" w:hAnsi="Arial"/>
                <w:b w:val="0"/>
                <w:sz w:val="16"/>
              </w:rPr>
              <w:t>Name responsibility, information shared, and how completion will be verified.</w:t>
            </w:r>
          </w:p>
        </w:tc>
      </w:tr>
      <w:tr>
        <w:tc>
          <w:tcPr>
            <w:tcW w:type="dxa" w:w="3523"/>
            <w:vAlign w:val="center"/>
            <w:tcMar>
              <w:top w:w="70" w:type="dxa"/>
              <w:start w:w="90" w:type="dxa"/>
              <w:bottom w:w="70" w:type="dxa"/>
              <w:end w:w="90" w:type="dxa"/>
            </w:tcMar>
            <w:shd w:fill="F3F4F6"/>
          </w:tcPr>
          <w:p>
            <w:pPr>
              <w:spacing w:after="0"/>
            </w:pPr>
            <w:r/>
            <w:r>
              <w:rPr>
                <w:rFonts w:ascii="Arial" w:hAnsi="Arial"/>
                <w:b w:val="0"/>
                <w:sz w:val="16"/>
              </w:rPr>
              <w:t>DOC</w:t>
            </w:r>
          </w:p>
        </w:tc>
        <w:tc>
          <w:tcPr>
            <w:tcW w:type="dxa" w:w="3523"/>
            <w:vAlign w:val="center"/>
            <w:tcMar>
              <w:top w:w="70" w:type="dxa"/>
              <w:start w:w="90" w:type="dxa"/>
              <w:bottom w:w="70" w:type="dxa"/>
              <w:end w:w="90" w:type="dxa"/>
            </w:tcMar>
            <w:shd w:fill="F3F4F6"/>
          </w:tcPr>
          <w:p>
            <w:pPr>
              <w:spacing w:after="0"/>
            </w:pPr>
            <w:r/>
            <w:r>
              <w:rPr>
                <w:rFonts w:ascii="Arial" w:hAnsi="Arial"/>
                <w:b w:val="0"/>
                <w:sz w:val="16"/>
              </w:rPr>
              <w:t>Record omitted facts, formulation, contacts, action, response, disposition, or follow-up.</w:t>
            </w:r>
          </w:p>
        </w:tc>
        <w:tc>
          <w:tcPr>
            <w:tcW w:type="dxa" w:w="3523"/>
            <w:vAlign w:val="center"/>
            <w:tcMar>
              <w:top w:w="70" w:type="dxa"/>
              <w:start w:w="90" w:type="dxa"/>
              <w:bottom w:w="70" w:type="dxa"/>
              <w:end w:w="90" w:type="dxa"/>
            </w:tcMar>
            <w:shd w:fill="F3F4F6"/>
          </w:tcPr>
          <w:p>
            <w:pPr>
              <w:spacing w:after="0"/>
            </w:pPr>
            <w:r/>
            <w:r>
              <w:rPr>
                <w:rFonts w:ascii="Arial" w:hAnsi="Arial"/>
                <w:b w:val="0"/>
                <w:sz w:val="16"/>
              </w:rPr>
              <w:t>Document contemporaneously and link each action to known risk, authority, and next step.</w:t>
            </w:r>
          </w:p>
        </w:tc>
      </w:tr>
    </w:tbl>
    <w:p>
      <w:pPr>
        <w:spacing w:after="0"/>
      </w:pPr>
    </w:p>
    <w:p>
      <w:pPr>
        <w:pStyle w:val="Heading2"/>
        <w:keepNext/>
      </w:pPr>
      <w:r>
        <w:t>Remediation Plan</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rPr>
          <w:tblHeader w:val="true"/>
        </w:trPr>
        <w:tc>
          <w:tcPr>
            <w:tcW w:type="dxa" w:w="1762"/>
            <w:shd w:fill="17365D"/>
            <w:vAlign w:val="center"/>
            <w:tcMar>
              <w:top w:w="70" w:type="dxa"/>
              <w:start w:w="90" w:type="dxa"/>
              <w:bottom w:w="70" w:type="dxa"/>
              <w:end w:w="90" w:type="dxa"/>
            </w:tcMar>
          </w:tcPr>
          <w:p>
            <w:pPr>
              <w:spacing w:after="0"/>
            </w:pPr>
            <w:r/>
            <w:r>
              <w:rPr>
                <w:rFonts w:ascii="Arial" w:hAnsi="Arial"/>
                <w:b/>
                <w:color w:val="FFFFFF"/>
                <w:sz w:val="17"/>
              </w:rPr>
              <w:t>Question / Case</w:t>
            </w:r>
          </w:p>
        </w:tc>
        <w:tc>
          <w:tcPr>
            <w:tcW w:type="dxa" w:w="1762"/>
            <w:shd w:fill="17365D"/>
            <w:vAlign w:val="center"/>
            <w:tcMar>
              <w:top w:w="70" w:type="dxa"/>
              <w:start w:w="90" w:type="dxa"/>
              <w:bottom w:w="70" w:type="dxa"/>
              <w:end w:w="90" w:type="dxa"/>
            </w:tcMar>
          </w:tcPr>
          <w:p>
            <w:pPr>
              <w:spacing w:after="0"/>
            </w:pPr>
            <w:r/>
            <w:r>
              <w:rPr>
                <w:rFonts w:ascii="Arial" w:hAnsi="Arial"/>
                <w:b/>
                <w:color w:val="FFFFFF"/>
                <w:sz w:val="17"/>
              </w:rPr>
              <w:t>My Answer</w:t>
            </w:r>
          </w:p>
        </w:tc>
        <w:tc>
          <w:tcPr>
            <w:tcW w:type="dxa" w:w="1762"/>
            <w:shd w:fill="17365D"/>
            <w:vAlign w:val="center"/>
            <w:tcMar>
              <w:top w:w="70" w:type="dxa"/>
              <w:start w:w="90" w:type="dxa"/>
              <w:bottom w:w="70" w:type="dxa"/>
              <w:end w:w="90" w:type="dxa"/>
            </w:tcMar>
          </w:tcPr>
          <w:p>
            <w:pPr>
              <w:spacing w:after="0"/>
            </w:pPr>
            <w:r/>
            <w:r>
              <w:rPr>
                <w:rFonts w:ascii="Arial" w:hAnsi="Arial"/>
                <w:b/>
                <w:color w:val="FFFFFF"/>
                <w:sz w:val="17"/>
              </w:rPr>
              <w:t>Correct Answer</w:t>
            </w:r>
          </w:p>
        </w:tc>
        <w:tc>
          <w:tcPr>
            <w:tcW w:type="dxa" w:w="1762"/>
            <w:shd w:fill="17365D"/>
            <w:vAlign w:val="center"/>
            <w:tcMar>
              <w:top w:w="70" w:type="dxa"/>
              <w:start w:w="90" w:type="dxa"/>
              <w:bottom w:w="70" w:type="dxa"/>
              <w:end w:w="90" w:type="dxa"/>
            </w:tcMar>
          </w:tcPr>
          <w:p>
            <w:pPr>
              <w:spacing w:after="0"/>
            </w:pPr>
            <w:r/>
            <w:r>
              <w:rPr>
                <w:rFonts w:ascii="Arial" w:hAnsi="Arial"/>
                <w:b/>
                <w:color w:val="FFFFFF"/>
                <w:sz w:val="17"/>
              </w:rPr>
              <w:t>Confidence</w:t>
            </w:r>
          </w:p>
        </w:tc>
        <w:tc>
          <w:tcPr>
            <w:tcW w:type="dxa" w:w="1762"/>
            <w:shd w:fill="17365D"/>
            <w:vAlign w:val="center"/>
            <w:tcMar>
              <w:top w:w="70" w:type="dxa"/>
              <w:start w:w="90" w:type="dxa"/>
              <w:bottom w:w="70" w:type="dxa"/>
              <w:end w:w="90" w:type="dxa"/>
            </w:tcMar>
          </w:tcPr>
          <w:p>
            <w:pPr>
              <w:spacing w:after="0"/>
            </w:pPr>
            <w:r/>
            <w:r>
              <w:rPr>
                <w:rFonts w:ascii="Arial" w:hAnsi="Arial"/>
                <w:b/>
                <w:color w:val="FFFFFF"/>
                <w:sz w:val="17"/>
              </w:rPr>
              <w:t>Error Code</w:t>
            </w:r>
          </w:p>
        </w:tc>
        <w:tc>
          <w:tcPr>
            <w:tcW w:type="dxa" w:w="1762"/>
            <w:shd w:fill="17365D"/>
            <w:vAlign w:val="center"/>
            <w:tcMar>
              <w:top w:w="70" w:type="dxa"/>
              <w:start w:w="90" w:type="dxa"/>
              <w:bottom w:w="70" w:type="dxa"/>
              <w:end w:w="90" w:type="dxa"/>
            </w:tcMar>
          </w:tcPr>
          <w:p>
            <w:pPr>
              <w:spacing w:after="0"/>
            </w:pPr>
            <w:r/>
            <w:r>
              <w:rPr>
                <w:rFonts w:ascii="Arial" w:hAnsi="Arial"/>
                <w:b/>
                <w:color w:val="FFFFFF"/>
                <w:sz w:val="17"/>
              </w:rPr>
              <w:t>Repair Action</w:t>
            </w:r>
          </w:p>
        </w:tc>
      </w:tr>
      <w:tr>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br/>
            </w:r>
          </w:p>
        </w:tc>
      </w:tr>
      <w:tr>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br/>
            </w:r>
          </w:p>
        </w:tc>
      </w:tr>
      <w:tr>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br/>
            </w:r>
          </w:p>
        </w:tc>
      </w:tr>
      <w:tr>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br/>
            </w:r>
          </w:p>
        </w:tc>
      </w:tr>
      <w:tr>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br/>
            </w:r>
          </w:p>
        </w:tc>
      </w:tr>
      <w:tr>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br/>
            </w:r>
          </w:p>
        </w:tc>
      </w:tr>
      <w:tr>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r>
          </w:p>
        </w:tc>
        <w:tc>
          <w:tcPr>
            <w:tcW w:type="dxa" w:w="1762"/>
            <w:vAlign w:val="center"/>
            <w:tcMar>
              <w:top w:w="70" w:type="dxa"/>
              <w:start w:w="90" w:type="dxa"/>
              <w:bottom w:w="70" w:type="dxa"/>
              <w:end w:w="90" w:type="dxa"/>
            </w:tcMar>
          </w:tcPr>
          <w:p>
            <w:pPr>
              <w:spacing w:after="0"/>
            </w:pPr>
            <w:r/>
            <w:r>
              <w:rPr>
                <w:rFonts w:ascii="Arial" w:hAnsi="Arial"/>
                <w:b w:val="0"/>
                <w:sz w:val="16"/>
              </w:rPr>
              <w:br/>
            </w:r>
          </w:p>
        </w:tc>
      </w:tr>
      <w:tr>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r>
          </w:p>
        </w:tc>
        <w:tc>
          <w:tcPr>
            <w:tcW w:type="dxa" w:w="1762"/>
            <w:vAlign w:val="center"/>
            <w:tcMar>
              <w:top w:w="70" w:type="dxa"/>
              <w:start w:w="90" w:type="dxa"/>
              <w:bottom w:w="70" w:type="dxa"/>
              <w:end w:w="90" w:type="dxa"/>
            </w:tcMar>
            <w:shd w:fill="F3F4F6"/>
          </w:tcPr>
          <w:p>
            <w:pPr>
              <w:spacing w:after="0"/>
            </w:pPr>
            <w:r/>
            <w:r>
              <w:rPr>
                <w:rFonts w:ascii="Arial" w:hAnsi="Arial"/>
                <w:b w:val="0"/>
                <w:sz w:val="16"/>
              </w:rPr>
              <w:br/>
            </w:r>
          </w:p>
        </w:tc>
      </w:tr>
    </w:tbl>
    <w:p>
      <w:pPr>
        <w:spacing w:after="0"/>
      </w:pPr>
    </w:p>
    <w:p>
      <w:pPr>
        <w:pStyle w:val="Heading1"/>
        <w:keepNext/>
      </w:pPr>
      <w:r>
        <w:t>Workbook 6 Readiness Gate</w:t>
      </w:r>
    </w:p>
    <w:p>
      <w:r>
        <w:rPr>
          <w:rFonts w:ascii="Arial" w:hAnsi="Arial"/>
          <w:i w:val="0"/>
          <w:sz w:val="19"/>
        </w:rPr>
        <w:t>Before moving to the separate 17-question candidate bank, the learner should be able to:</w:t>
      </w:r>
    </w:p>
    <w:p>
      <w:pPr>
        <w:pStyle w:val="ListBullet"/>
        <w:spacing w:after="30"/>
      </w:pPr>
      <w:r>
        <w:rPr>
          <w:rFonts w:ascii="Arial" w:hAnsi="Arial"/>
          <w:sz w:val="19"/>
        </w:rPr>
        <w:t>Name the immediate danger or impairment without relying on emotional intensity alone.</w:t>
      </w:r>
    </w:p>
    <w:p>
      <w:pPr>
        <w:pStyle w:val="ListBullet"/>
        <w:spacing w:after="30"/>
      </w:pPr>
      <w:r>
        <w:rPr>
          <w:rFonts w:ascii="Arial" w:hAnsi="Arial"/>
          <w:sz w:val="19"/>
        </w:rPr>
        <w:t>Ask direct questions about suicide, self-injury, violence, coercion, abuse, access, and safety capacity.</w:t>
      </w:r>
    </w:p>
    <w:p>
      <w:pPr>
        <w:pStyle w:val="ListBullet"/>
        <w:spacing w:after="30"/>
      </w:pPr>
      <w:r>
        <w:rPr>
          <w:rFonts w:ascii="Arial" w:hAnsi="Arial"/>
          <w:sz w:val="19"/>
        </w:rPr>
        <w:t>Distinguish NSSI from suicidal behavior while assessing overlap and medical need.</w:t>
      </w:r>
    </w:p>
    <w:p>
      <w:pPr>
        <w:pStyle w:val="ListBullet"/>
        <w:spacing w:after="30"/>
      </w:pPr>
      <w:r>
        <w:rPr>
          <w:rFonts w:ascii="Arial" w:hAnsi="Arial"/>
          <w:sz w:val="19"/>
        </w:rPr>
        <w:t>Identify source and target in violence or threat scenarios and evaluate treatment-unit safety.</w:t>
      </w:r>
    </w:p>
    <w:p>
      <w:pPr>
        <w:pStyle w:val="ListBullet"/>
        <w:spacing w:after="30"/>
      </w:pPr>
      <w:r>
        <w:rPr>
          <w:rFonts w:ascii="Arial" w:hAnsi="Arial"/>
          <w:sz w:val="19"/>
        </w:rPr>
        <w:t>Use a jurisdiction-controlled reporting sequence without demanding proof or investigating.</w:t>
      </w:r>
    </w:p>
    <w:p>
      <w:pPr>
        <w:pStyle w:val="ListBullet"/>
        <w:spacing w:after="30"/>
      </w:pPr>
      <w:r>
        <w:rPr>
          <w:rFonts w:ascii="Arial" w:hAnsi="Arial"/>
          <w:sz w:val="19"/>
        </w:rPr>
        <w:t>Select stabilization and the least restrictive supported level of care.</w:t>
      </w:r>
    </w:p>
    <w:p>
      <w:pPr>
        <w:pStyle w:val="ListBullet"/>
        <w:spacing w:after="30"/>
      </w:pPr>
      <w:r>
        <w:rPr>
          <w:rFonts w:ascii="Arial" w:hAnsi="Arial"/>
          <w:sz w:val="19"/>
        </w:rPr>
        <w:t>Adapt the response to teletherapy, community disruption, disability, language, culture, and practical access.</w:t>
      </w:r>
    </w:p>
    <w:p>
      <w:pPr>
        <w:pStyle w:val="ListBullet"/>
        <w:spacing w:after="30"/>
      </w:pPr>
      <w:r>
        <w:rPr>
          <w:rFonts w:ascii="Arial" w:hAnsi="Arial"/>
          <w:sz w:val="19"/>
        </w:rPr>
        <w:t>Complete a warm handoff, minimum necessary communication, closed-loop confirmation, documentation, and reassessment.</w:t>
      </w: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READINESS DECISION</w:t>
            </w:r>
          </w:p>
          <w:p>
            <w:pPr>
              <w:spacing w:after="0"/>
            </w:pPr>
            <w:r>
              <w:rPr>
                <w:rFonts w:ascii="Arial" w:hAnsi="Arial"/>
                <w:sz w:val="18"/>
              </w:rPr>
              <w:t>Proceed when you can explain not only which answer is best, but why a less restrictive option is unsafe or why a more restrictive option is not yet supported. Repair any high-confidence error before advancing.</w:t>
            </w:r>
          </w:p>
        </w:tc>
        <w:trPr>
          <w:tblHeader/>
        </w:trPr>
      </w:tr>
    </w:tbl>
    <w:p>
      <w:pPr>
        <w:spacing w:after="0"/>
      </w:pPr>
    </w:p>
    <w:p>
      <w:r>
        <w:br w:type="page"/>
      </w:r>
    </w:p>
    <w:p>
      <w:pPr>
        <w:pStyle w:val="Heading1"/>
        <w:keepNext/>
      </w:pPr>
      <w:r>
        <w:t>References and Source-Control Notes</w:t>
      </w:r>
    </w:p>
    <w:p>
      <w:pPr>
        <w:pStyle w:val="ListBullet"/>
        <w:spacing w:after="30"/>
      </w:pPr>
      <w:r>
        <w:rPr>
          <w:rFonts w:ascii="Arial" w:hAnsi="Arial"/>
          <w:sz w:val="19"/>
        </w:rPr>
        <w:t>Association of Marital &amp; Family Therapy Regulatory Boards. (2026). Handbook for Candidates, corrected/revised April 30, 2026.</w:t>
      </w:r>
    </w:p>
    <w:p>
      <w:pPr>
        <w:pStyle w:val="ListBullet"/>
        <w:spacing w:after="30"/>
      </w:pPr>
      <w:r>
        <w:rPr>
          <w:rFonts w:ascii="Arial" w:hAnsi="Arial"/>
          <w:sz w:val="19"/>
        </w:rPr>
        <w:t>Association of Marital &amp; Family Therapy Regulatory Boards. Detailed Overview of the Examination in Marital and Family Therapy and official exam information.</w:t>
      </w:r>
    </w:p>
    <w:p>
      <w:pPr>
        <w:pStyle w:val="ListBullet"/>
        <w:spacing w:after="30"/>
      </w:pPr>
      <w:r>
        <w:rPr>
          <w:rFonts w:ascii="Arial" w:hAnsi="Arial"/>
          <w:sz w:val="19"/>
        </w:rPr>
        <w:t>American Association for Marriage and Family Therapy. (2026). AAMFT Code of Ethics, effective January 1, 2026.</w:t>
      </w:r>
    </w:p>
    <w:p>
      <w:pPr>
        <w:pStyle w:val="ListBullet"/>
        <w:spacing w:after="30"/>
      </w:pPr>
      <w:r>
        <w:rPr>
          <w:rFonts w:ascii="Arial" w:hAnsi="Arial"/>
          <w:sz w:val="19"/>
        </w:rPr>
        <w:t>Substance Abuse and Mental Health Services Administration. (2025). National Guidelines for a Behavioral Health Coordinated System of Crisis Care and Model Definitions for Behavioral Health Emergency, Crisis, and Crisis-Related Services.</w:t>
      </w:r>
    </w:p>
    <w:p>
      <w:pPr>
        <w:pStyle w:val="ListBullet"/>
        <w:spacing w:after="30"/>
      </w:pPr>
      <w:r>
        <w:rPr>
          <w:rFonts w:ascii="Arial" w:hAnsi="Arial"/>
          <w:sz w:val="19"/>
        </w:rPr>
        <w:t>Substance Abuse and Mental Health Services Administration. SAFE-T: Suicide Assessment Five-Step Evaluation and Triage, current official edition.</w:t>
      </w:r>
    </w:p>
    <w:p>
      <w:pPr>
        <w:pStyle w:val="ListBullet"/>
        <w:spacing w:after="30"/>
      </w:pPr>
      <w:r>
        <w:rPr>
          <w:rFonts w:ascii="Arial" w:hAnsi="Arial"/>
          <w:sz w:val="19"/>
        </w:rPr>
        <w:t>988 Suicide &amp; Crisis Lifeline. Safety-planning and crisis-care resources, current official materials.</w:t>
      </w:r>
    </w:p>
    <w:p>
      <w:pPr>
        <w:pStyle w:val="ListBullet"/>
        <w:spacing w:after="30"/>
      </w:pPr>
      <w:r>
        <w:rPr>
          <w:rFonts w:ascii="Arial" w:hAnsi="Arial"/>
          <w:sz w:val="19"/>
        </w:rPr>
        <w:t>National Center for PTSD &amp; National Child Traumatic Stress Network. Psychological First Aid: Field Operations Guide, 2nd ed., and current provider resources.</w:t>
      </w:r>
    </w:p>
    <w:p>
      <w:pPr>
        <w:pStyle w:val="ListBullet"/>
        <w:spacing w:after="30"/>
      </w:pPr>
      <w:r>
        <w:rPr>
          <w:rFonts w:ascii="Arial" w:hAnsi="Arial"/>
          <w:sz w:val="19"/>
        </w:rPr>
        <w:t>U.S. Children's Bureau, Child Welfare Information Gateway. Mandatory Reporting of Child Abuse and Neglect and State Statutes resources.</w:t>
      </w:r>
    </w:p>
    <w:p>
      <w:pPr>
        <w:pStyle w:val="ListBullet"/>
        <w:spacing w:after="30"/>
      </w:pPr>
      <w:r>
        <w:rPr>
          <w:rFonts w:ascii="Arial" w:hAnsi="Arial"/>
          <w:sz w:val="19"/>
        </w:rPr>
        <w:t>Centers for Disease Control and Prevention. Intimate partner violence, stalking, sexual violence, and risk/protective-factor resources.</w:t>
      </w:r>
    </w:p>
    <w:p>
      <w:pPr>
        <w:pStyle w:val="ListBullet"/>
        <w:spacing w:after="30"/>
      </w:pPr>
      <w:r>
        <w:rPr>
          <w:rFonts w:ascii="Arial" w:hAnsi="Arial"/>
          <w:sz w:val="19"/>
        </w:rPr>
        <w:t>National Domestic Violence Hotline. Survivor-centered safety planning, power and control, technology safety, and coercive-control resources.</w:t>
      </w:r>
    </w:p>
    <w:p>
      <w:pPr>
        <w:pStyle w:val="ListBullet"/>
        <w:spacing w:after="30"/>
      </w:pPr>
      <w:r>
        <w:rPr>
          <w:rFonts w:ascii="Arial" w:hAnsi="Arial"/>
          <w:sz w:val="19"/>
        </w:rPr>
        <w:t>Clinical Training &amp; Supervision Academy. CTA LMFT AMFTRB National Exam Preparation Program: Authoritative Blueprint, California Crosswalk, and 12-Workbook Architecture, v1.0.</w:t>
      </w:r>
    </w:p>
    <w:p>
      <w:pPr>
        <w:pStyle w:val="ListBullet"/>
        <w:spacing w:after="30"/>
      </w:pPr>
      <w:r>
        <w:rPr>
          <w:rFonts w:ascii="Arial" w:hAnsi="Arial"/>
          <w:sz w:val="19"/>
        </w:rPr>
        <w:t>Clinical Training &amp; Supervision Academy. CTA LMFT AMFTRB Workbook 6 Master Content Map and 17-Question Item Blueprint, v1.0.</w:t>
      </w:r>
    </w:p>
    <w:p>
      <w:pPr>
        <w:pStyle w:val="ListBullet"/>
        <w:spacing w:after="30"/>
      </w:pPr>
      <w:r>
        <w:rPr>
          <w:rFonts w:ascii="Arial" w:hAnsi="Arial"/>
          <w:sz w:val="19"/>
        </w:rPr>
        <w:t>Clinical Training &amp; Supervision Academy. CTA Operations Library v1.1; CTA Branding; CTA Exam Preparation Program Consistency Checklist v1.0.</w:t>
      </w:r>
    </w:p>
    <w:tbl>
      <w:tblPr>
        <w:tblW w:type="auto" w:w="0"/>
        <w:jc w:val="center"/>
        <w:tblLook w:firstColumn="1" w:firstRow="1" w:lastColumn="0" w:lastRow="0" w:noHBand="0" w:noVBand="1" w:val="04A0"/>
      </w:tblPr>
      <w:tblGrid>
        <w:gridCol w:w="10570"/>
      </w:tblGrid>
      <w:tr>
        <w:tc>
          <w:tcPr>
            <w:tcW w:type="dxa" w:w="10570"/>
            <w:shd w:fill="E7F6F5"/>
            <w:tcMar>
              <w:top w:w="100" w:type="dxa"/>
              <w:start w:w="130" w:type="dxa"/>
              <w:bottom w:w="100" w:type="dxa"/>
              <w:end w:w="130" w:type="dxa"/>
            </w:tcMar>
          </w:tcPr>
          <w:p>
            <w:pPr>
              <w:spacing w:after="40"/>
            </w:pPr>
            <w:r/>
            <w:r>
              <w:rPr>
                <w:rFonts w:ascii="Arial" w:hAnsi="Arial"/>
                <w:b/>
                <w:color w:val="17365D"/>
                <w:sz w:val="19"/>
              </w:rPr>
              <w:t>CURRENCY CONTROL</w:t>
            </w:r>
          </w:p>
          <w:p>
            <w:pPr>
              <w:spacing w:after="0"/>
            </w:pPr>
            <w:r>
              <w:rPr>
                <w:rFonts w:ascii="Arial" w:hAnsi="Arial"/>
                <w:sz w:val="18"/>
              </w:rPr>
              <w:t>Before publication or major revision, recheck the official AMFTRB handbook and detailed exam overview, the current AAMFT Code of Ethics, crisis-care guidance, teletherapy requirements, reporting law, duty-to-protect law, and local emergency resources. Jurisdiction-specific legal content must not be inferred from this national workbook.</w:t>
            </w:r>
          </w:p>
        </w:tc>
        <w:trPr>
          <w:tblHeader/>
        </w:trPr>
      </w:tr>
    </w:tbl>
    <w:p>
      <w:pPr>
        <w:spacing w:after="0"/>
      </w:pPr>
    </w:p>
    <w:p>
      <w:pPr>
        <w:pStyle w:val="Heading1"/>
        <w:keepNext/>
      </w:pPr>
      <w:r>
        <w:t>Completion Record</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shd w:fill="17365D"/>
            <w:vAlign w:val="center"/>
            <w:tcMar>
              <w:top w:w="70" w:type="dxa"/>
              <w:start w:w="90" w:type="dxa"/>
              <w:bottom w:w="70" w:type="dxa"/>
              <w:end w:w="90" w:type="dxa"/>
            </w:tcMar>
          </w:tcPr>
          <w:p>
            <w:pPr>
              <w:spacing w:after="0"/>
            </w:pPr>
            <w:r/>
            <w:r>
              <w:rPr>
                <w:rFonts w:ascii="Arial" w:hAnsi="Arial"/>
                <w:b/>
                <w:color w:val="FFFFFF"/>
                <w:sz w:val="18"/>
              </w:rPr>
              <w:t>Field</w:t>
            </w:r>
          </w:p>
        </w:tc>
        <w:tc>
          <w:tcPr>
            <w:tcW w:type="dxa" w:w="5285"/>
            <w:shd w:fill="17365D"/>
            <w:vAlign w:val="center"/>
            <w:tcMar>
              <w:top w:w="70" w:type="dxa"/>
              <w:start w:w="90" w:type="dxa"/>
              <w:bottom w:w="70" w:type="dxa"/>
              <w:end w:w="90" w:type="dxa"/>
            </w:tcMar>
          </w:tcPr>
          <w:p>
            <w:pPr>
              <w:spacing w:after="0"/>
            </w:pPr>
            <w:r/>
            <w:r>
              <w:rPr>
                <w:rFonts w:ascii="Arial" w:hAnsi="Arial"/>
                <w:b/>
                <w:color w:val="FFFFFF"/>
                <w:sz w:val="18"/>
              </w:rPr>
              <w:t>Entry</w:t>
            </w:r>
          </w:p>
        </w:tc>
      </w:tr>
      <w:tr>
        <w:tc>
          <w:tcPr>
            <w:tcW w:type="dxa" w:w="5285"/>
            <w:vAlign w:val="center"/>
            <w:tcMar>
              <w:top w:w="70" w:type="dxa"/>
              <w:start w:w="90" w:type="dxa"/>
              <w:bottom w:w="70" w:type="dxa"/>
              <w:end w:w="90" w:type="dxa"/>
            </w:tcMar>
          </w:tcPr>
          <w:p>
            <w:pPr>
              <w:spacing w:after="0"/>
            </w:pPr>
            <w:r/>
            <w:r>
              <w:rPr>
                <w:rFonts w:ascii="Arial" w:hAnsi="Arial"/>
                <w:b w:val="0"/>
                <w:sz w:val="18"/>
              </w:rPr>
              <w:t>Learner name</w:t>
            </w:r>
          </w:p>
        </w:tc>
        <w:tc>
          <w:tcPr>
            <w:tcW w:type="dxa" w:w="5285"/>
            <w:vAlign w:val="center"/>
            <w:tcMar>
              <w:top w:w="70" w:type="dxa"/>
              <w:start w:w="90" w:type="dxa"/>
              <w:bottom w:w="70" w:type="dxa"/>
              <w:end w:w="90" w:type="dxa"/>
            </w:tcMar>
          </w:tcPr>
          <w:p>
            <w:pPr>
              <w:spacing w:after="0"/>
            </w:pPr>
            <w:r/>
            <w:r>
              <w:rPr>
                <w:rFonts w:ascii="Arial" w:hAnsi="Arial"/>
                <w:b w:val="0"/>
                <w:sz w:val="18"/>
              </w:rPr>
            </w:r>
          </w:p>
        </w:tc>
      </w:tr>
      <w:tr>
        <w:tc>
          <w:tcPr>
            <w:tcW w:type="dxa" w:w="5285"/>
            <w:vAlign w:val="center"/>
            <w:tcMar>
              <w:top w:w="70" w:type="dxa"/>
              <w:start w:w="90" w:type="dxa"/>
              <w:bottom w:w="70" w:type="dxa"/>
              <w:end w:w="90" w:type="dxa"/>
            </w:tcMar>
            <w:shd w:fill="F3F4F6"/>
          </w:tcPr>
          <w:p>
            <w:pPr>
              <w:spacing w:after="0"/>
            </w:pPr>
            <w:r/>
            <w:r>
              <w:rPr>
                <w:rFonts w:ascii="Arial" w:hAnsi="Arial"/>
                <w:b w:val="0"/>
                <w:sz w:val="18"/>
              </w:rPr>
              <w:t>Date completed</w:t>
            </w:r>
          </w:p>
        </w:tc>
        <w:tc>
          <w:tcPr>
            <w:tcW w:type="dxa" w:w="5285"/>
            <w:vAlign w:val="center"/>
            <w:tcMar>
              <w:top w:w="70" w:type="dxa"/>
              <w:start w:w="90" w:type="dxa"/>
              <w:bottom w:w="70" w:type="dxa"/>
              <w:end w:w="90" w:type="dxa"/>
            </w:tcMar>
            <w:shd w:fill="F3F4F6"/>
          </w:tcPr>
          <w:p>
            <w:pPr>
              <w:spacing w:after="0"/>
            </w:pPr>
            <w:r/>
            <w:r>
              <w:rPr>
                <w:rFonts w:ascii="Arial" w:hAnsi="Arial"/>
                <w:b w:val="0"/>
                <w:sz w:val="18"/>
              </w:rPr>
            </w:r>
          </w:p>
        </w:tc>
      </w:tr>
      <w:tr>
        <w:tc>
          <w:tcPr>
            <w:tcW w:type="dxa" w:w="5285"/>
            <w:vAlign w:val="center"/>
            <w:tcMar>
              <w:top w:w="70" w:type="dxa"/>
              <w:start w:w="90" w:type="dxa"/>
              <w:bottom w:w="70" w:type="dxa"/>
              <w:end w:w="90" w:type="dxa"/>
            </w:tcMar>
          </w:tcPr>
          <w:p>
            <w:pPr>
              <w:spacing w:after="0"/>
            </w:pPr>
            <w:r/>
            <w:r>
              <w:rPr>
                <w:rFonts w:ascii="Arial" w:hAnsi="Arial"/>
                <w:b w:val="0"/>
                <w:sz w:val="18"/>
              </w:rPr>
              <w:t>Knowledge-check score</w:t>
            </w:r>
          </w:p>
        </w:tc>
        <w:tc>
          <w:tcPr>
            <w:tcW w:type="dxa" w:w="5285"/>
            <w:vAlign w:val="center"/>
            <w:tcMar>
              <w:top w:w="70" w:type="dxa"/>
              <w:start w:w="90" w:type="dxa"/>
              <w:bottom w:w="70" w:type="dxa"/>
              <w:end w:w="90" w:type="dxa"/>
            </w:tcMar>
          </w:tcPr>
          <w:p>
            <w:pPr>
              <w:spacing w:after="0"/>
            </w:pPr>
            <w:r/>
            <w:r>
              <w:rPr>
                <w:rFonts w:ascii="Arial" w:hAnsi="Arial"/>
                <w:b w:val="0"/>
                <w:sz w:val="18"/>
              </w:rPr>
              <w:t>____ / 10</w:t>
            </w:r>
          </w:p>
        </w:tc>
      </w:tr>
      <w:tr>
        <w:tc>
          <w:tcPr>
            <w:tcW w:type="dxa" w:w="5285"/>
            <w:vAlign w:val="center"/>
            <w:tcMar>
              <w:top w:w="70" w:type="dxa"/>
              <w:start w:w="90" w:type="dxa"/>
              <w:bottom w:w="70" w:type="dxa"/>
              <w:end w:w="90" w:type="dxa"/>
            </w:tcMar>
            <w:shd w:fill="F3F4F6"/>
          </w:tcPr>
          <w:p>
            <w:pPr>
              <w:spacing w:after="0"/>
            </w:pPr>
            <w:r/>
            <w:r>
              <w:rPr>
                <w:rFonts w:ascii="Arial" w:hAnsi="Arial"/>
                <w:b w:val="0"/>
                <w:sz w:val="18"/>
              </w:rPr>
              <w:t>Primary remediation codes</w:t>
            </w:r>
          </w:p>
        </w:tc>
        <w:tc>
          <w:tcPr>
            <w:tcW w:type="dxa" w:w="5285"/>
            <w:vAlign w:val="center"/>
            <w:tcMar>
              <w:top w:w="70" w:type="dxa"/>
              <w:start w:w="90" w:type="dxa"/>
              <w:bottom w:w="70" w:type="dxa"/>
              <w:end w:w="90" w:type="dxa"/>
            </w:tcMar>
            <w:shd w:fill="F3F4F6"/>
          </w:tcPr>
          <w:p>
            <w:pPr>
              <w:spacing w:after="0"/>
            </w:pPr>
            <w:r/>
            <w:r>
              <w:rPr>
                <w:rFonts w:ascii="Arial" w:hAnsi="Arial"/>
                <w:b w:val="0"/>
                <w:sz w:val="18"/>
              </w:rPr>
            </w:r>
          </w:p>
        </w:tc>
      </w:tr>
      <w:tr>
        <w:tc>
          <w:tcPr>
            <w:tcW w:type="dxa" w:w="5285"/>
            <w:vAlign w:val="center"/>
            <w:tcMar>
              <w:top w:w="70" w:type="dxa"/>
              <w:start w:w="90" w:type="dxa"/>
              <w:bottom w:w="70" w:type="dxa"/>
              <w:end w:w="90" w:type="dxa"/>
            </w:tcMar>
          </w:tcPr>
          <w:p>
            <w:pPr>
              <w:spacing w:after="0"/>
            </w:pPr>
            <w:r/>
            <w:r>
              <w:rPr>
                <w:rFonts w:ascii="Arial" w:hAnsi="Arial"/>
                <w:b w:val="0"/>
                <w:sz w:val="18"/>
              </w:rPr>
              <w:t>Workbook 6 readiness decision</w:t>
            </w:r>
          </w:p>
        </w:tc>
        <w:tc>
          <w:tcPr>
            <w:tcW w:type="dxa" w:w="5285"/>
            <w:vAlign w:val="center"/>
            <w:tcMar>
              <w:top w:w="70" w:type="dxa"/>
              <w:start w:w="90" w:type="dxa"/>
              <w:bottom w:w="70" w:type="dxa"/>
              <w:end w:w="90" w:type="dxa"/>
            </w:tcMar>
          </w:tcPr>
          <w:p>
            <w:pPr>
              <w:spacing w:after="0"/>
            </w:pPr>
            <w:r/>
            <w:r>
              <w:rPr>
                <w:rFonts w:ascii="Arial" w:hAnsi="Arial"/>
                <w:b w:val="0"/>
                <w:sz w:val="18"/>
              </w:rPr>
              <w:t>Ready / Continue remediation</w:t>
            </w:r>
          </w:p>
        </w:tc>
      </w:tr>
      <w:tr>
        <w:tc>
          <w:tcPr>
            <w:tcW w:type="dxa" w:w="5285"/>
            <w:vAlign w:val="center"/>
            <w:tcMar>
              <w:top w:w="70" w:type="dxa"/>
              <w:start w:w="90" w:type="dxa"/>
              <w:bottom w:w="70" w:type="dxa"/>
              <w:end w:w="90" w:type="dxa"/>
            </w:tcMar>
            <w:shd w:fill="F3F4F6"/>
          </w:tcPr>
          <w:p>
            <w:pPr>
              <w:spacing w:after="0"/>
            </w:pPr>
            <w:r/>
            <w:r>
              <w:rPr>
                <w:rFonts w:ascii="Arial" w:hAnsi="Arial"/>
                <w:b w:val="0"/>
                <w:sz w:val="18"/>
              </w:rPr>
              <w:t>Next step</w:t>
            </w:r>
          </w:p>
        </w:tc>
        <w:tc>
          <w:tcPr>
            <w:tcW w:type="dxa" w:w="5285"/>
            <w:vAlign w:val="center"/>
            <w:tcMar>
              <w:top w:w="70" w:type="dxa"/>
              <w:start w:w="90" w:type="dxa"/>
              <w:bottom w:w="70" w:type="dxa"/>
              <w:end w:w="90" w:type="dxa"/>
            </w:tcMar>
            <w:shd w:fill="F3F4F6"/>
          </w:tcPr>
          <w:p>
            <w:pPr>
              <w:spacing w:after="0"/>
            </w:pPr>
            <w:r/>
            <w:r>
              <w:rPr>
                <w:rFonts w:ascii="Arial" w:hAnsi="Arial"/>
                <w:b w:val="0"/>
                <w:sz w:val="18"/>
              </w:rPr>
              <w:t>Complete the separate Workbook 6 17-question candidate bank before accessing controlled rationales.</w:t>
            </w:r>
          </w:p>
        </w:tc>
      </w:tr>
    </w:tbl>
    <w:p>
      <w:pPr>
        <w:spacing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691" w:right="835" w:bottom="691" w:left="835" w:header="259"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color w:val="5A5A5A"/>
        <w:sz w:val="14"/>
      </w:rPr>
      <w:t xml:space="preserve">Clinical Training &amp; Supervision Academy | LMFT AMFTRB Student Workbook 6 v1.0 | 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b/>
        <w:color w:val="17365D"/>
        <w:sz w:val="14"/>
      </w:rPr>
      <w:t>CLINICAL TRAINING &amp; SUPERVISION ACADEMY  |  LMFT AMFTRB EXAM PREPARATION</w:t>
    </w:r>
  </w:p>
  <w:p>
    <w:pPr>
      <w:spacing w:before="0" w:after="0" w:line="240" w:lineRule="auto"/>
      <w:jc w:val="right"/>
    </w:pPr>
  </w:p>
  <w:p>
    <w:pPr>
      <w:jc w:val="center"/>
    </w:pPr>
    <w:r>
      <w:rPr>
        <w:rFonts w:ascii="Arial" w:hAnsi="Arial"/>
        <w:color w:val="12A6A0"/>
        <w:sz w:val="14"/>
      </w:rPr>
      <w:t>CTA LMFT AMFTRB Workbook 6 - Crisis, Suicide, Violence, Abuse, Trauma &amp; Emergency Response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eastAsia="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eastAsia="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b/>
      <w:bCs/>
      <w:color w:val="12A6A0"/>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6 - Crisis, Suicide, Violence, Abuse, Trauma, and Emergency Response</dc:title>
  <dc:subject>National MFT examination preparation student workbook</dc:subject>
  <dc:creator>Clinical Training &amp; Supervision Academy</dc:creator>
  <cp:keywords>LMFT, AMFTRB, crisis, suicide, violence, abuse, trauma, emergency response, exam preparation</cp:keywords>
  <dc:description>Version 1.0 - August 2026. Exam preparation program; no CE credit.</dc:description>
  <cp:lastModifiedBy/>
  <cp:revision>1</cp:revision>
  <dcterms:created xsi:type="dcterms:W3CDTF">2013-12-23T23:15:00Z</dcterms:created>
  <dcterms:modified xsi:type="dcterms:W3CDTF">2013-12-23T23:15:00Z</dcterms:modified>
  <cp:category/>
</cp:coreProperties>
</file>