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jc w:val="center"/>
      </w:pPr>
      <w:r>
        <w:drawing>
          <wp:inline xmlns:a="http://schemas.openxmlformats.org/drawingml/2006/main" xmlns:pic="http://schemas.openxmlformats.org/drawingml/2006/picture">
            <wp:extent cx="3977639" cy="273594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7"/>
                    <a:stretch>
                      <a:fillRect/>
                    </a:stretch>
                  </pic:blipFill>
                  <pic:spPr>
                    <a:xfrm>
                      <a:off x="0" y="0"/>
                      <a:ext cx="3977639" cy="2735942"/>
                    </a:xfrm>
                    <a:prstGeom prst="rect"/>
                  </pic:spPr>
                </pic:pic>
              </a:graphicData>
            </a:graphic>
          </wp:inline>
        </w:drawing>
      </w:r>
    </w:p>
    <w:p>
      <w:pPr>
        <w:spacing w:before="160" w:after="0"/>
        <w:jc w:val="center"/>
      </w:pPr>
      <w:r>
        <w:rPr>
          <w:rFonts w:ascii="Liberation Sans" w:hAnsi="Liberation Sans"/>
          <w:b/>
          <w:color w:val="12385B"/>
          <w:sz w:val="24"/>
        </w:rPr>
        <w:t>CTA LMFT AMFTRB</w:t>
      </w:r>
    </w:p>
    <w:p>
      <w:pPr>
        <w:spacing w:after="240"/>
        <w:jc w:val="center"/>
      </w:pPr>
      <w:r>
        <w:rPr>
          <w:rFonts w:ascii="Liberation Sans" w:hAnsi="Liberation Sans"/>
          <w:b/>
          <w:color w:val="13A6A6"/>
          <w:sz w:val="19"/>
        </w:rPr>
        <w:t>NATIONAL EXAM PREPARATION PROGRAM</w:t>
      </w:r>
    </w:p>
    <w:p>
      <w:pPr>
        <w:spacing w:after="60"/>
        <w:jc w:val="center"/>
      </w:pPr>
      <w:r>
        <w:rPr>
          <w:rFonts w:ascii="Liberation Sans" w:hAnsi="Liberation Sans"/>
          <w:b/>
          <w:color w:val="5A6872"/>
          <w:sz w:val="22"/>
        </w:rPr>
        <w:t>Student Workbook</w:t>
      </w:r>
    </w:p>
    <w:p>
      <w:pPr>
        <w:spacing w:after="80"/>
        <w:jc w:val="center"/>
      </w:pPr>
      <w:r>
        <w:rPr>
          <w:rFonts w:ascii="Liberation Sans" w:hAnsi="Liberation Sans"/>
          <w:b/>
          <w:color w:val="12385B"/>
          <w:sz w:val="28"/>
        </w:rPr>
        <w:t>CTA LMFT AMFTRB Workbook 7</w:t>
      </w:r>
    </w:p>
    <w:p>
      <w:pPr>
        <w:pStyle w:val="Title"/>
        <w:jc w:val="center"/>
      </w:pPr>
      <w:r>
        <w:rPr>
          <w:rFonts w:ascii="Liberation Sans" w:hAnsi="Liberation Sans"/>
          <w:b/>
          <w:color w:val="12385B"/>
          <w:sz w:val="44"/>
        </w:rPr>
        <w:t>Couple, Family, Attachment, Structural, Strategic, and Intergenerational Interventions</w:t>
      </w:r>
    </w:p>
    <w:p>
      <w:pPr>
        <w:pStyle w:val="Subtitle"/>
        <w:jc w:val="center"/>
      </w:pPr>
      <w:r>
        <w:rPr>
          <w:rFonts w:ascii="Liberation Sans" w:hAnsi="Liberation Sans"/>
          <w:color w:val="13A6A6"/>
          <w:sz w:val="21"/>
        </w:rPr>
        <w:t>How to identify the treatment unit, build a systemic hypothesis, protect voluntariness, choose model-consistent interventions, evaluate relational response, and revise with clinical coherence.</w:t>
      </w:r>
    </w:p>
    <w:p>
      <w:pPr>
        <w:spacing w:after="40"/>
        <w:jc w:val="center"/>
      </w:pPr>
      <w:r>
        <w:rPr>
          <w:rFonts w:ascii="Liberation Sans" w:hAnsi="Liberation Sans"/>
          <w:i w:val="0"/>
          <w:color w:val="1E2D38"/>
          <w:sz w:val="18"/>
        </w:rPr>
        <w:t>Version 1.0 – August 2026</w:t>
      </w:r>
    </w:p>
    <w:p>
      <w:pPr>
        <w:spacing w:after="40"/>
        <w:jc w:val="center"/>
      </w:pPr>
      <w:r>
        <w:rPr>
          <w:rFonts w:ascii="Liberation Sans" w:hAnsi="Liberation Sans"/>
          <w:i w:val="0"/>
          <w:color w:val="1E2D38"/>
          <w:sz w:val="18"/>
        </w:rPr>
        <w:t>Clinical Training &amp; Supervision Academy</w:t>
      </w:r>
    </w:p>
    <w:p>
      <w:pPr>
        <w:spacing w:after="120"/>
        <w:jc w:val="center"/>
      </w:pPr>
      <w:r>
        <w:rPr>
          <w:rFonts w:ascii="Liberation Sans" w:hAnsi="Liberation Sans"/>
          <w:i w:val="0"/>
          <w:color w:val="1E2D38"/>
          <w:sz w:val="18"/>
        </w:rPr>
        <w:t>Editable Word workbook | Self-paced study | Exam preparation | No CE Credit</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INDEPENDENT RESOURCE  </w:t>
            </w:r>
            <w:r>
              <w:rPr>
                <w:rFonts w:ascii="Liberation Sans" w:hAnsi="Liberation Sans"/>
                <w:color w:val="1E2D38"/>
                <w:sz w:val="18"/>
              </w:rPr>
              <w:t>CTA is not affiliated with or endorsed by AMFTRB, PTC, Prometric, AAMFT, or any licensing board. This original educational program supports readiness but does not guarantee examination passage or determine eligibility.</w:t>
            </w:r>
          </w:p>
        </w:tc>
      </w:tr>
    </w:tbl>
    <w:p>
      <w:pPr>
        <w:spacing w:after="20"/>
      </w:pPr>
    </w:p>
    <w:p>
      <w:r>
        <w:br w:type="page"/>
      </w:r>
    </w:p>
    <w:p>
      <w:pPr>
        <w:pStyle w:val="Heading1"/>
      </w:pPr>
      <w:r>
        <w:t>How to Use This Workbook</w:t>
      </w:r>
    </w:p>
    <w:p>
      <w:pPr>
        <w:spacing w:after="90"/>
      </w:pPr>
      <w:r>
        <w:rPr>
          <w:rFonts w:ascii="Liberation Sans" w:hAnsi="Liberation Sans"/>
          <w:i w:val="0"/>
          <w:color w:val="1E2D38"/>
          <w:sz w:val="18"/>
        </w:rPr>
        <w:t>Workbook 7 teaches relational intervention as a decision sequence: identify the client and treatment unit, formulate the observable pattern maintaining the problem, verify safety and voluntary participation, select an intervention that fits the hypothesis and mechanism of change, observe the system’s response, and revise when the intervention is ineffective, poorly timed, or unsafe.</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LEARN → ORGANIZE → APPLY → ANALYZE → REPAIR  </w:t>
            </w:r>
            <w:r>
              <w:rPr>
                <w:rFonts w:ascii="Liberation Sans" w:hAnsi="Liberation Sans"/>
                <w:color w:val="1E2D38"/>
                <w:sz w:val="18"/>
              </w:rPr>
              <w:t>Study the six chapters in order. Use the reasoning tools to organize each case, complete the application worksheets, answer all ten formative questions before reading the rationales, and remediate every miss or low-confidence response. Mnemonics organize judgment; they do not replace individualized assessment, competence, current law, ethical standards, consultation, or supervision.</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SAFETY AND VOLUNTARINESS OVERRIDE  </w:t>
            </w:r>
            <w:r>
              <w:rPr>
                <w:rFonts w:ascii="Liberation Sans" w:hAnsi="Liberation Sans"/>
                <w:color w:val="1E2D38"/>
                <w:sz w:val="18"/>
              </w:rPr>
              <w:t>When coercive control, fear, violence, abuse, retaliation risk, acute impairment, or inability to participate freely is present, pause routine conjoint or evocative relational techniques. Direct safety assessment, role clarification, and an appropriate level-of-care or referral response take priority.</w:t>
            </w:r>
          </w:p>
        </w:tc>
      </w:tr>
    </w:tbl>
    <w:p>
      <w:pPr>
        <w:spacing w:after="20"/>
      </w:pPr>
    </w:p>
    <w:p>
      <w:pPr>
        <w:pStyle w:val="Heading1"/>
      </w:pPr>
      <w:r>
        <w:t>Workbook Learning Objectives</w:t>
      </w:r>
    </w:p>
    <w:p>
      <w:pPr>
        <w:pStyle w:val="ListBullet"/>
        <w:spacing w:after="70"/>
      </w:pPr>
      <w:r>
        <w:rPr>
          <w:rFonts w:ascii="Liberation Sans" w:hAnsi="Liberation Sans"/>
          <w:color w:val="1E2D38"/>
          <w:sz w:val="18"/>
        </w:rPr>
        <w:t>Identify the client and treatment unit, construct a systemic hypothesis, and select an intervention target that fits the presenting relational sequence.</w:t>
      </w:r>
    </w:p>
    <w:p>
      <w:pPr>
        <w:pStyle w:val="ListBullet"/>
        <w:spacing w:after="70"/>
      </w:pPr>
      <w:r>
        <w:rPr>
          <w:rFonts w:ascii="Liberation Sans" w:hAnsi="Liberation Sans"/>
          <w:color w:val="1E2D38"/>
          <w:sz w:val="18"/>
        </w:rPr>
        <w:t>Establish alliance across members while maintaining balanced accountability, cultural humility, role clarity, and attention to power.</w:t>
      </w:r>
    </w:p>
    <w:p>
      <w:pPr>
        <w:pStyle w:val="ListBullet"/>
        <w:spacing w:after="70"/>
      </w:pPr>
      <w:r>
        <w:rPr>
          <w:rFonts w:ascii="Liberation Sans" w:hAnsi="Liberation Sans"/>
          <w:color w:val="1E2D38"/>
          <w:sz w:val="18"/>
        </w:rPr>
        <w:t>Determine when conjoint, individual, subgroup, collateral, hybrid, or referral work is clinically indicated and safe.</w:t>
      </w:r>
    </w:p>
    <w:p>
      <w:pPr>
        <w:pStyle w:val="ListBullet"/>
        <w:spacing w:after="70"/>
      </w:pPr>
      <w:r>
        <w:rPr>
          <w:rFonts w:ascii="Liberation Sans" w:hAnsi="Liberation Sans"/>
          <w:color w:val="1E2D38"/>
          <w:sz w:val="18"/>
        </w:rPr>
        <w:t>Use attachment-informed interventions to identify cycles, access underlying emotion and needs, and support responsive engagement without forcing vulnerability.</w:t>
      </w:r>
    </w:p>
    <w:p>
      <w:pPr>
        <w:pStyle w:val="ListBullet"/>
        <w:spacing w:after="70"/>
      </w:pPr>
      <w:r>
        <w:rPr>
          <w:rFonts w:ascii="Liberation Sans" w:hAnsi="Liberation Sans"/>
          <w:color w:val="1E2D38"/>
          <w:sz w:val="18"/>
        </w:rPr>
        <w:t>Apply structural methods to clarify boundaries, hierarchy, coalitions, subsystems, and enactments without imposing one family norm.</w:t>
      </w:r>
    </w:p>
    <w:p>
      <w:pPr>
        <w:pStyle w:val="ListBullet"/>
        <w:spacing w:after="70"/>
      </w:pPr>
      <w:r>
        <w:rPr>
          <w:rFonts w:ascii="Liberation Sans" w:hAnsi="Liberation Sans"/>
          <w:color w:val="1E2D38"/>
          <w:sz w:val="18"/>
        </w:rPr>
        <w:t>Apply strategic methods through pattern-focused tasks, reframing, directives, and interruption of attempted solutions while monitoring consent and unintended effects.</w:t>
      </w:r>
    </w:p>
    <w:p>
      <w:pPr>
        <w:pStyle w:val="ListBullet"/>
        <w:spacing w:after="70"/>
      </w:pPr>
      <w:r>
        <w:rPr>
          <w:rFonts w:ascii="Liberation Sans" w:hAnsi="Liberation Sans"/>
          <w:color w:val="1E2D38"/>
          <w:sz w:val="18"/>
        </w:rPr>
        <w:t>Use intergenerational concepts, genograms, differentiation, triangles, legacies, and relational transmission without treating history as destiny.</w:t>
      </w:r>
    </w:p>
    <w:p>
      <w:pPr>
        <w:pStyle w:val="ListBullet"/>
        <w:spacing w:after="70"/>
      </w:pPr>
      <w:r>
        <w:rPr>
          <w:rFonts w:ascii="Liberation Sans" w:hAnsi="Liberation Sans"/>
          <w:color w:val="1E2D38"/>
          <w:sz w:val="18"/>
        </w:rPr>
        <w:t>Integrate model-consistent methods, evaluate system response, repair alliance strain, revise the plan, and recognize safety, competence, ethical, or referral limits.</w:t>
      </w:r>
    </w:p>
    <w:p>
      <w:pPr>
        <w:pStyle w:val="Heading1"/>
      </w:pPr>
      <w:r>
        <w:t>Workbook Roadmap</w:t>
      </w:r>
    </w:p>
    <w:tbl>
      <w:tblPr>
        <w:tblW w:type="dxa" w:w="10560"/>
        <w:jc w:val="center"/>
        <w:tblLayout w:type="fixed"/>
        <w:tblLook w:firstColumn="1" w:firstRow="1" w:lastColumn="0" w:lastRow="0" w:noHBand="0" w:noVBand="1" w:val="04A0"/>
        <w:tblInd w:w="120" w:type="dxa"/>
      </w:tblPr>
      <w:tblGrid>
        <w:gridCol w:w="900"/>
        <w:gridCol w:w="7100"/>
        <w:gridCol w:w="25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Chapter</w:t>
            </w:r>
          </w:p>
        </w:tc>
        <w:tc>
          <w:tcPr>
            <w:tcW w:type="dxa" w:w="7100"/>
            <w:shd w:fill="12385B"/>
            <w:tcMar>
              <w:top w:w="95" w:type="dxa"/>
              <w:start w:w="120" w:type="dxa"/>
              <w:bottom w:w="95" w:type="dxa"/>
              <w:end w:w="120" w:type="dxa"/>
            </w:tcMar>
            <w:vAlign w:val="center"/>
          </w:tcPr>
          <w:p>
            <w:pPr>
              <w:spacing w:after="0"/>
            </w:pPr>
            <w:r/>
            <w:r>
              <w:rPr>
                <w:rFonts w:ascii="Liberation Sans" w:hAnsi="Liberation Sans"/>
                <w:b/>
                <w:color w:val="FFFFFF"/>
                <w:sz w:val="17"/>
              </w:rPr>
              <w:t>Focus</w:t>
            </w:r>
          </w:p>
        </w:tc>
        <w:tc>
          <w:tcPr>
            <w:tcW w:type="dxa" w:w="2560"/>
            <w:shd w:fill="12385B"/>
            <w:tcMar>
              <w:top w:w="95" w:type="dxa"/>
              <w:start w:w="120" w:type="dxa"/>
              <w:bottom w:w="95" w:type="dxa"/>
              <w:end w:w="120" w:type="dxa"/>
            </w:tcMar>
            <w:vAlign w:val="center"/>
          </w:tcPr>
          <w:p>
            <w:pPr>
              <w:spacing w:after="0"/>
            </w:pPr>
            <w:r/>
            <w:r>
              <w:rPr>
                <w:rFonts w:ascii="Liberation Sans" w:hAnsi="Liberation Sans"/>
                <w:b/>
                <w:color w:val="FFFFFF"/>
                <w:sz w:val="17"/>
              </w:rPr>
              <w:t>Primary Tool</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1</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Treatment unit, systemic hypothesis, and intervention selection</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FIT</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2</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Alliance, voluntariness, power, and conjoint safety</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JOIN</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3</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Attachment-informed couple and family interventions</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SECURE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4</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Structural and strategic interventions</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SHIFT</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5</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Intergenerational and caregiver/parenting work</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ROOTS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6</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Integration, response evaluation, and plan revision</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ADAPT</w:t>
            </w:r>
          </w:p>
        </w:tc>
      </w:tr>
    </w:tbl>
    <w:p>
      <w:pPr>
        <w:spacing w:after="20"/>
      </w:pPr>
    </w:p>
    <w:p>
      <w:pPr>
        <w:pStyle w:val="Heading1"/>
      </w:pPr>
      <w:r>
        <w:t>High-Yield Relational-Intervention Distinctions</w:t>
      </w:r>
    </w:p>
    <w:tbl>
      <w:tblPr>
        <w:tblW w:type="dxa" w:w="10560"/>
        <w:jc w:val="center"/>
        <w:tblLayout w:type="fixed"/>
        <w:tblLook w:firstColumn="1" w:firstRow="1" w:lastColumn="0" w:lastRow="0" w:noHBand="0" w:noVBand="1" w:val="04A0"/>
        <w:tblInd w:w="120" w:type="dxa"/>
      </w:tblPr>
      <w:tblGrid>
        <w:gridCol w:w="2500"/>
        <w:gridCol w:w="8060"/>
      </w:tblGrid>
      <w:tr>
        <w:trPr>
          <w:tblHeader w:val="true"/>
          <w:cantSplit/>
        </w:trPr>
        <w:tc>
          <w:tcPr>
            <w:tcW w:type="dxa" w:w="2500"/>
            <w:shd w:fill="12385B"/>
            <w:tcMar>
              <w:top w:w="95" w:type="dxa"/>
              <w:start w:w="120" w:type="dxa"/>
              <w:bottom w:w="95" w:type="dxa"/>
              <w:end w:w="120" w:type="dxa"/>
            </w:tcMar>
            <w:vAlign w:val="center"/>
          </w:tcPr>
          <w:p>
            <w:pPr>
              <w:spacing w:after="0"/>
            </w:pPr>
            <w:r/>
            <w:r>
              <w:rPr>
                <w:rFonts w:ascii="Liberation Sans" w:hAnsi="Liberation Sans"/>
                <w:b/>
                <w:color w:val="FFFFFF"/>
                <w:sz w:val="17"/>
              </w:rPr>
              <w:t>Distinction</w:t>
            </w:r>
          </w:p>
        </w:tc>
        <w:tc>
          <w:tcPr>
            <w:tcW w:type="dxa" w:w="806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rule</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Identified client vs. treatment unit</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The person named in the referral may not be the only person or relationship that must change for the treatment goal to move.</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Circular hypothesis vs. blame</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Describe an observable reciprocal sequence and its maintaining feedback; do not assign a single person as the cause.</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Multipartiality vs. false equivalence</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Build alliance with each participant while naming power, responsibility, coercion, or harm accurately.</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Emotion access vs. forced disclosure</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Deepen only when sufficient safety, regulation, consent, and alliance are present.</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Enactment vs. reenactment of danger</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in-session interaction to observe and reshape a pattern only when the structure is safe enough and therapeutically bounded.</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Model integration vs. technique accumulation</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Every intervention should connect to a working hypothesis, mechanism of change, goal, and response indicator.</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Family history vs. destiny</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multigenerational patterns as hypotheses that expand choice; do not present them as deterministic explanations.</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Nonresponse vs. client resistance</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Reassess fit, alliance, treatment unit, barriers, safety, culture, readiness, competence, and dose before blaming the client.</w:t>
            </w:r>
          </w:p>
        </w:tc>
      </w:tr>
    </w:tbl>
    <w:p>
      <w:pPr>
        <w:spacing w:after="20"/>
      </w:pPr>
    </w:p>
    <w:p>
      <w:r>
        <w:br w:type="page"/>
      </w:r>
    </w:p>
    <w:p>
      <w:pPr>
        <w:spacing w:after="80"/>
      </w:pPr>
      <w:r>
        <w:rPr>
          <w:rFonts w:ascii="Liberation Sans" w:hAnsi="Liberation Sans"/>
          <w:b/>
          <w:color w:val="13A6A6"/>
          <w:sz w:val="28"/>
        </w:rPr>
        <w:t>CHAPTER 1</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Treatment Unit, Systemic Hypothesis, and Intervention Selection  </w:t>
            </w:r>
            <w:r>
              <w:rPr>
                <w:rFonts w:ascii="Liberation Sans" w:hAnsi="Liberation Sans"/>
                <w:b/>
                <w:color w:val="FFFFFF"/>
                <w:sz w:val="30"/>
              </w:rPr>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Choose the treatment target before choosing a technique. The best intervention follows from who the client is, which relational sequence maintains the problem, what change is observable, and whether the proposed format is safe and feasible.</w:t>
            </w:r>
          </w:p>
        </w:tc>
      </w:tr>
    </w:tbl>
    <w:p>
      <w:pPr>
        <w:spacing w:after="20"/>
      </w:pPr>
    </w:p>
    <w:p>
      <w:pPr>
        <w:pStyle w:val="Heading2"/>
      </w:pPr>
      <w:r>
        <w:t>Think Systemically at the Decision Point</w:t>
      </w:r>
    </w:p>
    <w:p>
      <w:pPr>
        <w:spacing w:after="90"/>
      </w:pPr>
      <w:r>
        <w:rPr>
          <w:rFonts w:ascii="Liberation Sans" w:hAnsi="Liberation Sans"/>
          <w:i w:val="0"/>
          <w:color w:val="1E2D38"/>
          <w:sz w:val="18"/>
        </w:rPr>
        <w:t>Systemic therapy does not deny individual symptoms, biology, trauma, development, or environmental stress. It asks how those factors interact with relationship patterns, meanings, resources, and feedback. A useful hypothesis is tentative, behaviorally anchored, culturally responsive, and open to revision. It should guide the next intervention without pretending to prove causation.</w:t>
      </w:r>
    </w:p>
    <w:p>
      <w:pPr>
        <w:spacing w:after="90"/>
      </w:pPr>
      <w:r>
        <w:rPr>
          <w:rFonts w:ascii="Liberation Sans" w:hAnsi="Liberation Sans"/>
          <w:i w:val="0"/>
          <w:color w:val="1E2D38"/>
          <w:sz w:val="18"/>
        </w:rPr>
        <w:t>The identified client is the person named as having the problem. The treatment unit is the individual, couple, family, caregiver system, subgroup, or coordinated network whose participation is clinically relevant to the agreed change target. These may be the same, but they often are not.</w:t>
      </w:r>
    </w:p>
    <w:p>
      <w:pPr>
        <w:pStyle w:val="Heading2"/>
      </w:pPr>
      <w:r>
        <w:t>The FIT Intervention-Selection Sequence</w:t>
      </w:r>
    </w:p>
    <w:tbl>
      <w:tblPr>
        <w:tblW w:type="dxa" w:w="10560"/>
        <w:jc w:val="center"/>
        <w:tblLayout w:type="fixed"/>
        <w:tblLook w:firstColumn="1" w:firstRow="1" w:lastColumn="0" w:lastRow="0" w:noHBand="0" w:noVBand="1" w:val="04A0"/>
        <w:tblInd w:w="120" w:type="dxa"/>
      </w:tblPr>
      <w:tblGrid>
        <w:gridCol w:w="1600"/>
        <w:gridCol w:w="8960"/>
      </w:tblGrid>
      <w:tr>
        <w:trPr>
          <w:tblHeader w:val="true"/>
          <w:cantSplit/>
        </w:trPr>
        <w:tc>
          <w:tcPr>
            <w:tcW w:type="dxa" w:w="16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960"/>
            <w:shd w:fill="12385B"/>
            <w:tcMar>
              <w:top w:w="95" w:type="dxa"/>
              <w:start w:w="120" w:type="dxa"/>
              <w:bottom w:w="95" w:type="dxa"/>
              <w:end w:w="120" w:type="dxa"/>
            </w:tcMar>
            <w:vAlign w:val="center"/>
          </w:tcPr>
          <w:p>
            <w:pPr>
              <w:spacing w:after="0"/>
            </w:pPr>
            <w:r/>
            <w:r>
              <w:rPr>
                <w:rFonts w:ascii="Liberation Sans" w:hAnsi="Liberation Sans"/>
                <w:b/>
                <w:color w:val="FFFFFF"/>
                <w:sz w:val="17"/>
              </w:rPr>
              <w:t>Operational question</w:t>
            </w:r>
          </w:p>
        </w:tc>
      </w:tr>
      <w:tr>
        <w:trPr>
          <w:cantSplit/>
        </w:trPr>
        <w:tc>
          <w:tcPr>
            <w:tcW w:type="dxa" w:w="1600"/>
            <w:tcMar>
              <w:top w:w="90" w:type="dxa"/>
              <w:start w:w="120" w:type="dxa"/>
              <w:bottom w:w="90" w:type="dxa"/>
              <w:end w:w="120" w:type="dxa"/>
            </w:tcMar>
            <w:vAlign w:val="center"/>
          </w:tcPr>
          <w:p>
            <w:pPr>
              <w:spacing w:after="0" w:line="252" w:lineRule="auto"/>
            </w:pPr>
            <w:r/>
            <w:r>
              <w:rPr>
                <w:rFonts w:ascii="Liberation Sans" w:hAnsi="Liberation Sans"/>
                <w:color w:val="1E2D38"/>
                <w:sz w:val="17"/>
              </w:rPr>
              <w:t>F — Formulate</w:t>
            </w:r>
          </w:p>
        </w:tc>
        <w:tc>
          <w:tcPr>
            <w:tcW w:type="dxa" w:w="896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observable interactional sequence, meaning, emotion, attempted solution, or contextual pressure appears to maintain the problem?</w:t>
            </w:r>
          </w:p>
        </w:tc>
      </w:tr>
      <w:tr>
        <w:trPr>
          <w:cantSplit/>
        </w:trPr>
        <w:tc>
          <w:tcPr>
            <w:tcW w:type="dxa" w:w="1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 — Identify</w:t>
            </w:r>
          </w:p>
        </w:tc>
        <w:tc>
          <w:tcPr>
            <w:tcW w:type="dxa" w:w="8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Who is the client? What is the treatment unit? What specific relational or individual change would show movement?</w:t>
            </w:r>
          </w:p>
        </w:tc>
      </w:tr>
      <w:tr>
        <w:trPr>
          <w:cantSplit/>
        </w:trPr>
        <w:tc>
          <w:tcPr>
            <w:tcW w:type="dxa" w:w="1600"/>
            <w:tcMar>
              <w:top w:w="90" w:type="dxa"/>
              <w:start w:w="120" w:type="dxa"/>
              <w:bottom w:w="90" w:type="dxa"/>
              <w:end w:w="120" w:type="dxa"/>
            </w:tcMar>
            <w:vAlign w:val="center"/>
          </w:tcPr>
          <w:p>
            <w:pPr>
              <w:spacing w:after="0" w:line="252" w:lineRule="auto"/>
            </w:pPr>
            <w:r/>
            <w:r>
              <w:rPr>
                <w:rFonts w:ascii="Liberation Sans" w:hAnsi="Liberation Sans"/>
                <w:color w:val="1E2D38"/>
                <w:sz w:val="17"/>
              </w:rPr>
              <w:t>T — Test fit</w:t>
            </w:r>
          </w:p>
        </w:tc>
        <w:tc>
          <w:tcPr>
            <w:tcW w:type="dxa" w:w="8960"/>
            <w:tcMar>
              <w:top w:w="90" w:type="dxa"/>
              <w:start w:w="120" w:type="dxa"/>
              <w:bottom w:w="90" w:type="dxa"/>
              <w:end w:w="120" w:type="dxa"/>
            </w:tcMar>
            <w:vAlign w:val="center"/>
          </w:tcPr>
          <w:p>
            <w:pPr>
              <w:spacing w:after="0" w:line="252" w:lineRule="auto"/>
            </w:pPr>
            <w:r/>
            <w:r>
              <w:rPr>
                <w:rFonts w:ascii="Liberation Sans" w:hAnsi="Liberation Sans"/>
                <w:color w:val="1E2D38"/>
                <w:sz w:val="17"/>
              </w:rPr>
              <w:t>Is the proposed modality and intervention safe, voluntary, culturally responsive, accessible, within competence, and linked to the hypothesized mechanism?</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EXAM LENS  </w:t>
            </w:r>
            <w:r>
              <w:rPr>
                <w:rFonts w:ascii="Liberation Sans" w:hAnsi="Liberation Sans"/>
                <w:color w:val="1E2D38"/>
                <w:sz w:val="18"/>
              </w:rPr>
              <w:t>If an item presents a symptom and several plausible techniques, look first for the option that clarifies the treatment unit and links the intervention to the maintaining sequence. Technique-before-formulation is a common distractor.</w:t>
            </w:r>
          </w:p>
        </w:tc>
      </w:tr>
    </w:tbl>
    <w:p>
      <w:pPr>
        <w:spacing w:after="20"/>
      </w:pPr>
    </w:p>
    <w:p>
      <w:pPr>
        <w:pStyle w:val="Heading2"/>
      </w:pPr>
      <w:r>
        <w:t>Build a Testable Systemic Hypothesis</w:t>
      </w:r>
    </w:p>
    <w:tbl>
      <w:tblPr>
        <w:tblW w:type="dxa" w:w="10560"/>
        <w:jc w:val="center"/>
        <w:tblLayout w:type="fixed"/>
        <w:tblLook w:firstColumn="1" w:firstRow="1" w:lastColumn="0" w:lastRow="0" w:noHBand="0" w:noVBand="1" w:val="04A0"/>
        <w:tblInd w:w="120" w:type="dxa"/>
      </w:tblPr>
      <w:tblGrid>
        <w:gridCol w:w="2150"/>
        <w:gridCol w:w="8410"/>
      </w:tblGrid>
      <w:tr>
        <w:trPr>
          <w:tblHeader w:val="true"/>
          <w:cantSplit/>
        </w:trPr>
        <w:tc>
          <w:tcPr>
            <w:tcW w:type="dxa" w:w="2150"/>
            <w:shd w:fill="12385B"/>
            <w:tcMar>
              <w:top w:w="95" w:type="dxa"/>
              <w:start w:w="120" w:type="dxa"/>
              <w:bottom w:w="95" w:type="dxa"/>
              <w:end w:w="120" w:type="dxa"/>
            </w:tcMar>
            <w:vAlign w:val="center"/>
          </w:tcPr>
          <w:p>
            <w:pPr>
              <w:spacing w:after="0"/>
            </w:pPr>
            <w:r/>
            <w:r>
              <w:rPr>
                <w:rFonts w:ascii="Liberation Sans" w:hAnsi="Liberation Sans"/>
                <w:b/>
                <w:color w:val="FFFFFF"/>
                <w:sz w:val="17"/>
              </w:rPr>
              <w:t>Component</w:t>
            </w:r>
          </w:p>
        </w:tc>
        <w:tc>
          <w:tcPr>
            <w:tcW w:type="dxa" w:w="8410"/>
            <w:shd w:fill="12385B"/>
            <w:tcMar>
              <w:top w:w="95" w:type="dxa"/>
              <w:start w:w="120" w:type="dxa"/>
              <w:bottom w:w="95" w:type="dxa"/>
              <w:end w:w="120" w:type="dxa"/>
            </w:tcMar>
            <w:vAlign w:val="center"/>
          </w:tcPr>
          <w:p>
            <w:pPr>
              <w:spacing w:after="0"/>
            </w:pPr>
            <w:r/>
            <w:r>
              <w:rPr>
                <w:rFonts w:ascii="Liberation Sans" w:hAnsi="Liberation Sans"/>
                <w:b/>
                <w:color w:val="FFFFFF"/>
                <w:sz w:val="17"/>
              </w:rPr>
              <w:t>Example of useful formulation language</w:t>
            </w:r>
          </w:p>
        </w:tc>
      </w:tr>
      <w:tr>
        <w:trPr>
          <w:cantSplit/>
        </w:trPr>
        <w:tc>
          <w:tcPr>
            <w:tcW w:type="dxa" w:w="2150"/>
            <w:tcMar>
              <w:top w:w="90" w:type="dxa"/>
              <w:start w:w="120" w:type="dxa"/>
              <w:bottom w:w="90" w:type="dxa"/>
              <w:end w:w="120" w:type="dxa"/>
            </w:tcMar>
            <w:vAlign w:val="center"/>
          </w:tcPr>
          <w:p>
            <w:pPr>
              <w:spacing w:after="0" w:line="252" w:lineRule="auto"/>
            </w:pPr>
            <w:r/>
            <w:r>
              <w:rPr>
                <w:rFonts w:ascii="Liberation Sans" w:hAnsi="Liberation Sans"/>
                <w:color w:val="1E2D38"/>
                <w:sz w:val="17"/>
              </w:rPr>
              <w:t>Observation</w:t>
            </w:r>
          </w:p>
        </w:tc>
        <w:tc>
          <w:tcPr>
            <w:tcW w:type="dxa" w:w="8410"/>
            <w:tcMar>
              <w:top w:w="90" w:type="dxa"/>
              <w:start w:w="120" w:type="dxa"/>
              <w:bottom w:w="90" w:type="dxa"/>
              <w:end w:w="120" w:type="dxa"/>
            </w:tcMar>
            <w:vAlign w:val="center"/>
          </w:tcPr>
          <w:p>
            <w:pPr>
              <w:spacing w:after="0" w:line="252" w:lineRule="auto"/>
            </w:pPr>
            <w:r/>
            <w:r>
              <w:rPr>
                <w:rFonts w:ascii="Liberation Sans" w:hAnsi="Liberation Sans"/>
                <w:color w:val="1E2D38"/>
                <w:sz w:val="17"/>
              </w:rPr>
              <w:t>“When uncertainty rises, Sam asks repeated questions and Lee becomes quieter.”</w:t>
            </w:r>
          </w:p>
        </w:tc>
      </w:tr>
      <w:tr>
        <w:trPr>
          <w:cantSplit/>
        </w:trPr>
        <w:tc>
          <w:tcPr>
            <w:tcW w:type="dxa" w:w="2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Meaning / emotion</w:t>
            </w:r>
          </w:p>
        </w:tc>
        <w:tc>
          <w:tcPr>
            <w:tcW w:type="dxa" w:w="8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“Sam reads quiet as abandonment; Lee reads repeated questions as criticism and failure.”</w:t>
            </w:r>
          </w:p>
        </w:tc>
      </w:tr>
      <w:tr>
        <w:trPr>
          <w:cantSplit/>
        </w:trPr>
        <w:tc>
          <w:tcPr>
            <w:tcW w:type="dxa" w:w="2150"/>
            <w:tcMar>
              <w:top w:w="90" w:type="dxa"/>
              <w:start w:w="120" w:type="dxa"/>
              <w:bottom w:w="90" w:type="dxa"/>
              <w:end w:w="120" w:type="dxa"/>
            </w:tcMar>
            <w:vAlign w:val="center"/>
          </w:tcPr>
          <w:p>
            <w:pPr>
              <w:spacing w:after="0" w:line="252" w:lineRule="auto"/>
            </w:pPr>
            <w:r/>
            <w:r>
              <w:rPr>
                <w:rFonts w:ascii="Liberation Sans" w:hAnsi="Liberation Sans"/>
                <w:color w:val="1E2D38"/>
                <w:sz w:val="17"/>
              </w:rPr>
              <w:t>Response</w:t>
            </w:r>
          </w:p>
        </w:tc>
        <w:tc>
          <w:tcPr>
            <w:tcW w:type="dxa" w:w="8410"/>
            <w:tcMar>
              <w:top w:w="90" w:type="dxa"/>
              <w:start w:w="120" w:type="dxa"/>
              <w:bottom w:w="90" w:type="dxa"/>
              <w:end w:w="120" w:type="dxa"/>
            </w:tcMar>
            <w:vAlign w:val="center"/>
          </w:tcPr>
          <w:p>
            <w:pPr>
              <w:spacing w:after="0" w:line="252" w:lineRule="auto"/>
            </w:pPr>
            <w:r/>
            <w:r>
              <w:rPr>
                <w:rFonts w:ascii="Liberation Sans" w:hAnsi="Liberation Sans"/>
                <w:color w:val="1E2D38"/>
                <w:sz w:val="17"/>
              </w:rPr>
              <w:t>“Sam intensifies pursuit; Lee withdraws further.”</w:t>
            </w:r>
          </w:p>
        </w:tc>
      </w:tr>
      <w:tr>
        <w:trPr>
          <w:cantSplit/>
        </w:trPr>
        <w:tc>
          <w:tcPr>
            <w:tcW w:type="dxa" w:w="2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Feedback</w:t>
            </w:r>
          </w:p>
        </w:tc>
        <w:tc>
          <w:tcPr>
            <w:tcW w:type="dxa" w:w="8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“Each response confirms the other person’s fear and strengthens the cycle.”</w:t>
            </w:r>
          </w:p>
        </w:tc>
      </w:tr>
      <w:tr>
        <w:trPr>
          <w:cantSplit/>
        </w:trPr>
        <w:tc>
          <w:tcPr>
            <w:tcW w:type="dxa" w:w="2150"/>
            <w:tcMar>
              <w:top w:w="90" w:type="dxa"/>
              <w:start w:w="120" w:type="dxa"/>
              <w:bottom w:w="90" w:type="dxa"/>
              <w:end w:w="120" w:type="dxa"/>
            </w:tcMar>
            <w:vAlign w:val="center"/>
          </w:tcPr>
          <w:p>
            <w:pPr>
              <w:spacing w:after="0" w:line="252" w:lineRule="auto"/>
            </w:pPr>
            <w:r/>
            <w:r>
              <w:rPr>
                <w:rFonts w:ascii="Liberation Sans" w:hAnsi="Liberation Sans"/>
                <w:color w:val="1E2D38"/>
                <w:sz w:val="17"/>
              </w:rPr>
              <w:t>Change target</w:t>
            </w:r>
          </w:p>
        </w:tc>
        <w:tc>
          <w:tcPr>
            <w:tcW w:type="dxa" w:w="8410"/>
            <w:tcMar>
              <w:top w:w="90" w:type="dxa"/>
              <w:start w:w="120" w:type="dxa"/>
              <w:bottom w:w="90" w:type="dxa"/>
              <w:end w:w="120" w:type="dxa"/>
            </w:tcMar>
            <w:vAlign w:val="center"/>
          </w:tcPr>
          <w:p>
            <w:pPr>
              <w:spacing w:after="0" w:line="252" w:lineRule="auto"/>
            </w:pPr>
            <w:r/>
            <w:r>
              <w:rPr>
                <w:rFonts w:ascii="Liberation Sans" w:hAnsi="Liberation Sans"/>
                <w:color w:val="1E2D38"/>
                <w:sz w:val="17"/>
              </w:rPr>
              <w:t>“Both partners will notice the cycle earlier and replace pursuit/withdrawal with a brief signal, regulated pause, and responsive return.”</w:t>
            </w:r>
          </w:p>
        </w:tc>
      </w:tr>
      <w:tr>
        <w:trPr>
          <w:cantSplit/>
        </w:trPr>
        <w:tc>
          <w:tcPr>
            <w:tcW w:type="dxa" w:w="2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Revision test</w:t>
            </w:r>
          </w:p>
        </w:tc>
        <w:tc>
          <w:tcPr>
            <w:tcW w:type="dxa" w:w="8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“If the intervention does not reduce escalation or increase responsive return, reassess the hypothesis, readiness, barriers, and safety.”</w:t>
            </w:r>
          </w:p>
        </w:tc>
      </w:tr>
    </w:tbl>
    <w:p>
      <w:pPr>
        <w:spacing w:after="20"/>
      </w:pPr>
    </w:p>
    <w:p>
      <w:pPr>
        <w:pStyle w:val="Heading2"/>
      </w:pPr>
      <w:r>
        <w:t>Match Modality to the Target</w:t>
      </w:r>
    </w:p>
    <w:tbl>
      <w:tblPr>
        <w:tblW w:type="dxa" w:w="10560"/>
        <w:jc w:val="center"/>
        <w:tblLayout w:type="fixed"/>
        <w:tblLook w:firstColumn="1" w:firstRow="1" w:lastColumn="0" w:lastRow="0" w:noHBand="0" w:noVBand="1" w:val="04A0"/>
        <w:tblInd w:w="120" w:type="dxa"/>
      </w:tblPr>
      <w:tblGrid>
        <w:gridCol w:w="2100"/>
        <w:gridCol w:w="4450"/>
        <w:gridCol w:w="4010"/>
      </w:tblGrid>
      <w:tr>
        <w:trPr>
          <w:tblHeader w:val="true"/>
          <w:cantSplit/>
        </w:trPr>
        <w:tc>
          <w:tcPr>
            <w:tcW w:type="dxa" w:w="2100"/>
            <w:shd w:fill="12385B"/>
            <w:tcMar>
              <w:top w:w="95" w:type="dxa"/>
              <w:start w:w="120" w:type="dxa"/>
              <w:bottom w:w="95" w:type="dxa"/>
              <w:end w:w="120" w:type="dxa"/>
            </w:tcMar>
            <w:vAlign w:val="center"/>
          </w:tcPr>
          <w:p>
            <w:pPr>
              <w:spacing w:after="0"/>
            </w:pPr>
            <w:r/>
            <w:r>
              <w:rPr>
                <w:rFonts w:ascii="Liberation Sans" w:hAnsi="Liberation Sans"/>
                <w:b/>
                <w:color w:val="FFFFFF"/>
                <w:sz w:val="17"/>
              </w:rPr>
              <w:t>Possible format</w:t>
            </w:r>
          </w:p>
        </w:tc>
        <w:tc>
          <w:tcPr>
            <w:tcW w:type="dxa" w:w="4450"/>
            <w:shd w:fill="12385B"/>
            <w:tcMar>
              <w:top w:w="95" w:type="dxa"/>
              <w:start w:w="120" w:type="dxa"/>
              <w:bottom w:w="95" w:type="dxa"/>
              <w:end w:w="120" w:type="dxa"/>
            </w:tcMar>
            <w:vAlign w:val="center"/>
          </w:tcPr>
          <w:p>
            <w:pPr>
              <w:spacing w:after="0"/>
            </w:pPr>
            <w:r/>
            <w:r>
              <w:rPr>
                <w:rFonts w:ascii="Liberation Sans" w:hAnsi="Liberation Sans"/>
                <w:b/>
                <w:color w:val="FFFFFF"/>
                <w:sz w:val="17"/>
              </w:rPr>
              <w:t>When it may fit</w:t>
            </w:r>
          </w:p>
        </w:tc>
        <w:tc>
          <w:tcPr>
            <w:tcW w:type="dxa" w:w="401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Questions before choosing it</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Conjoint couple/family</w:t>
            </w:r>
          </w:p>
        </w:tc>
        <w:tc>
          <w:tcPr>
            <w:tcW w:type="dxa" w:w="4450"/>
            <w:tcMar>
              <w:top w:w="90" w:type="dxa"/>
              <w:start w:w="120" w:type="dxa"/>
              <w:bottom w:w="90" w:type="dxa"/>
              <w:end w:w="120" w:type="dxa"/>
            </w:tcMar>
            <w:vAlign w:val="center"/>
          </w:tcPr>
          <w:p>
            <w:pPr>
              <w:spacing w:after="0" w:line="252" w:lineRule="auto"/>
            </w:pPr>
            <w:r/>
            <w:r>
              <w:rPr>
                <w:rFonts w:ascii="Liberation Sans" w:hAnsi="Liberation Sans"/>
                <w:color w:val="1E2D38"/>
                <w:sz w:val="16"/>
              </w:rPr>
              <w:t>The maintaining pattern is observable in the room and participants can engage voluntarily and safely.</w:t>
            </w:r>
          </w:p>
        </w:tc>
        <w:tc>
          <w:tcPr>
            <w:tcW w:type="dxa" w:w="4010"/>
            <w:tcMar>
              <w:top w:w="90" w:type="dxa"/>
              <w:start w:w="120" w:type="dxa"/>
              <w:bottom w:w="90" w:type="dxa"/>
              <w:end w:w="120" w:type="dxa"/>
            </w:tcMar>
            <w:vAlign w:val="center"/>
          </w:tcPr>
          <w:p>
            <w:pPr>
              <w:spacing w:after="0" w:line="252" w:lineRule="auto"/>
            </w:pPr>
            <w:r/>
            <w:r>
              <w:rPr>
                <w:rFonts w:ascii="Liberation Sans" w:hAnsi="Liberation Sans"/>
                <w:color w:val="1E2D38"/>
                <w:sz w:val="16"/>
              </w:rPr>
              <w:t>Are privacy, safety, power, participation, and confidentiality policies clear?</w:t>
            </w:r>
          </w:p>
        </w:tc>
      </w:tr>
      <w:tr>
        <w:trPr>
          <w:cantSplit/>
        </w:trPr>
        <w:tc>
          <w:tcPr>
            <w:tcW w:type="dxa" w:w="2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Individual within a relational frame</w:t>
            </w:r>
          </w:p>
        </w:tc>
        <w:tc>
          <w:tcPr>
            <w:tcW w:type="dxa" w:w="44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 participant needs focused work, another member will not attend, or conjoint work is currently unsafe or contraindicated.</w:t>
            </w:r>
          </w:p>
        </w:tc>
        <w:tc>
          <w:tcPr>
            <w:tcW w:type="dxa" w:w="40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Can the work remain systemic without covertly conducting therapy on absent people?</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Subgroup / caregiver session</w:t>
            </w:r>
          </w:p>
        </w:tc>
        <w:tc>
          <w:tcPr>
            <w:tcW w:type="dxa" w:w="4450"/>
            <w:tcMar>
              <w:top w:w="90" w:type="dxa"/>
              <w:start w:w="120" w:type="dxa"/>
              <w:bottom w:w="90" w:type="dxa"/>
              <w:end w:w="120" w:type="dxa"/>
            </w:tcMar>
            <w:vAlign w:val="center"/>
          </w:tcPr>
          <w:p>
            <w:pPr>
              <w:spacing w:after="0" w:line="252" w:lineRule="auto"/>
            </w:pPr>
            <w:r/>
            <w:r>
              <w:rPr>
                <w:rFonts w:ascii="Liberation Sans" w:hAnsi="Liberation Sans"/>
                <w:color w:val="1E2D38"/>
                <w:sz w:val="16"/>
              </w:rPr>
              <w:t>A subsystem must strengthen coordination, boundaries, or leadership before broader family work.</w:t>
            </w:r>
          </w:p>
        </w:tc>
        <w:tc>
          <w:tcPr>
            <w:tcW w:type="dxa" w:w="4010"/>
            <w:tcMar>
              <w:top w:w="90" w:type="dxa"/>
              <w:start w:w="120" w:type="dxa"/>
              <w:bottom w:w="90" w:type="dxa"/>
              <w:end w:w="120" w:type="dxa"/>
            </w:tcMar>
            <w:vAlign w:val="center"/>
          </w:tcPr>
          <w:p>
            <w:pPr>
              <w:spacing w:after="0" w:line="252" w:lineRule="auto"/>
            </w:pPr>
            <w:r/>
            <w:r>
              <w:rPr>
                <w:rFonts w:ascii="Liberation Sans" w:hAnsi="Liberation Sans"/>
                <w:color w:val="1E2D38"/>
                <w:sz w:val="16"/>
              </w:rPr>
              <w:t>Will the format create or reinforce a coalition? How will purpose and information boundaries be explained?</w:t>
            </w:r>
          </w:p>
        </w:tc>
      </w:tr>
      <w:tr>
        <w:trPr>
          <w:cantSplit/>
        </w:trPr>
        <w:tc>
          <w:tcPr>
            <w:tcW w:type="dxa" w:w="2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Collateral / coordinated care</w:t>
            </w:r>
          </w:p>
        </w:tc>
        <w:tc>
          <w:tcPr>
            <w:tcW w:type="dxa" w:w="44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External information or collaboration is needed for the treatment goal.</w:t>
            </w:r>
          </w:p>
        </w:tc>
        <w:tc>
          <w:tcPr>
            <w:tcW w:type="dxa" w:w="40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What authorization, minimum-necessary disclosure, role boundary, and documentation apply?</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Referral / consultation</w:t>
            </w:r>
          </w:p>
        </w:tc>
        <w:tc>
          <w:tcPr>
            <w:tcW w:type="dxa" w:w="4450"/>
            <w:tcMar>
              <w:top w:w="90" w:type="dxa"/>
              <w:start w:w="120" w:type="dxa"/>
              <w:bottom w:w="90" w:type="dxa"/>
              <w:end w:w="120" w:type="dxa"/>
            </w:tcMar>
            <w:vAlign w:val="center"/>
          </w:tcPr>
          <w:p>
            <w:pPr>
              <w:spacing w:after="0" w:line="252" w:lineRule="auto"/>
            </w:pPr>
            <w:r/>
            <w:r>
              <w:rPr>
                <w:rFonts w:ascii="Liberation Sans" w:hAnsi="Liberation Sans"/>
                <w:color w:val="1E2D38"/>
                <w:sz w:val="16"/>
              </w:rPr>
              <w:t>The needed model, risk response, cultural expertise, language access, or level of care exceeds current capacity.</w:t>
            </w:r>
          </w:p>
        </w:tc>
        <w:tc>
          <w:tcPr>
            <w:tcW w:type="dxa" w:w="4010"/>
            <w:tcMar>
              <w:top w:w="90" w:type="dxa"/>
              <w:start w:w="120" w:type="dxa"/>
              <w:bottom w:w="90" w:type="dxa"/>
              <w:end w:w="120" w:type="dxa"/>
            </w:tcMar>
            <w:vAlign w:val="center"/>
          </w:tcPr>
          <w:p>
            <w:pPr>
              <w:spacing w:after="0" w:line="252" w:lineRule="auto"/>
            </w:pPr>
            <w:r/>
            <w:r>
              <w:rPr>
                <w:rFonts w:ascii="Liberation Sans" w:hAnsi="Liberation Sans"/>
                <w:color w:val="1E2D38"/>
                <w:sz w:val="16"/>
              </w:rPr>
              <w:t>How will continuity and nonabandonment be protected?</w:t>
            </w:r>
          </w:p>
        </w:tc>
      </w:tr>
    </w:tbl>
    <w:p>
      <w:pPr>
        <w:spacing w:after="20"/>
      </w:pPr>
    </w:p>
    <w:p>
      <w:pPr>
        <w:pStyle w:val="Heading2"/>
      </w:pPr>
      <w:r>
        <w:t>Intervention Selection Rules</w:t>
      </w:r>
    </w:p>
    <w:p>
      <w:pPr>
        <w:pStyle w:val="ListBullet"/>
        <w:spacing w:after="70"/>
      </w:pPr>
      <w:r>
        <w:rPr>
          <w:rFonts w:ascii="Liberation Sans" w:hAnsi="Liberation Sans"/>
          <w:color w:val="1E2D38"/>
          <w:sz w:val="18"/>
        </w:rPr>
        <w:t>Name the current decision point: assessment, alliance, stabilization, restructuring, emotional engagement, task design, response evaluation, or consolidation.</w:t>
      </w:r>
    </w:p>
    <w:p>
      <w:pPr>
        <w:pStyle w:val="ListBullet"/>
        <w:spacing w:after="70"/>
      </w:pPr>
      <w:r>
        <w:rPr>
          <w:rFonts w:ascii="Liberation Sans" w:hAnsi="Liberation Sans"/>
          <w:color w:val="1E2D38"/>
          <w:sz w:val="18"/>
        </w:rPr>
        <w:t>Select the intervention because it targets the hypothesized maintaining mechanism—not because it is familiar, dramatic, or identified with a favored model.</w:t>
      </w:r>
    </w:p>
    <w:p>
      <w:pPr>
        <w:pStyle w:val="ListBullet"/>
        <w:spacing w:after="70"/>
      </w:pPr>
      <w:r>
        <w:rPr>
          <w:rFonts w:ascii="Liberation Sans" w:hAnsi="Liberation Sans"/>
          <w:color w:val="1E2D38"/>
          <w:sz w:val="18"/>
        </w:rPr>
        <w:t>Specify what the therapist will observe after the intervention. A mechanism without an observable response indicator cannot guide revision.</w:t>
      </w:r>
    </w:p>
    <w:p>
      <w:pPr>
        <w:pStyle w:val="ListBullet"/>
        <w:spacing w:after="70"/>
      </w:pPr>
      <w:r>
        <w:rPr>
          <w:rFonts w:ascii="Liberation Sans" w:hAnsi="Liberation Sans"/>
          <w:color w:val="1E2D38"/>
          <w:sz w:val="18"/>
        </w:rPr>
        <w:t>Treat client preference, culture, language, disability access, developmental stage, family structure, spirituality, resources, and practical barriers as components of fit.</w:t>
      </w:r>
    </w:p>
    <w:p>
      <w:pPr>
        <w:pStyle w:val="ListBullet"/>
        <w:spacing w:after="70"/>
      </w:pPr>
      <w:r>
        <w:rPr>
          <w:rFonts w:ascii="Liberation Sans" w:hAnsi="Liberation Sans"/>
          <w:color w:val="1E2D38"/>
          <w:sz w:val="18"/>
        </w:rPr>
        <w:t>Reassess when the treatment unit changes, new safety information emerges, or an intervention produces withdrawal, escalation, shame, or no movement.</w:t>
      </w:r>
    </w:p>
    <w:p>
      <w:pPr>
        <w:pStyle w:val="Heading2"/>
      </w:pPr>
      <w:r>
        <w:t>Case Lab 1: The Referral Is Not the Treatment Unit</w:t>
      </w:r>
    </w:p>
    <w:p>
      <w:pPr>
        <w:spacing w:after="90"/>
      </w:pPr>
      <w:r>
        <w:rPr>
          <w:rFonts w:ascii="Liberation Sans" w:hAnsi="Liberation Sans"/>
          <w:i w:val="0"/>
          <w:color w:val="1E2D38"/>
          <w:sz w:val="18"/>
        </w:rPr>
        <w:t>Rae, age 31, is referred for anxiety after repeated urgent-care visits. Rae asks for “tools to stop worrying.” During intake, Rae and spouse Devon describe a sequence in which bodily sensations lead Rae to seek repeated reassurance, Devon responds with increasingly detailed checking and then frustration, Rae interprets the frustration as abandonment, and both lose sleep. Neither reports fear, coercion, violence, or inability to participate voluntarily.</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clarify and target before selecting an anxiety-management or couple intervention?</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FIT. Confirm Rae’s individual needs and medical coordination while clarifying whether the agreed client and treatment unit include the couple’s reassurance-escalation loop. Formulate the sequence without blaming either partner, define observable goals, assess preferences and feasibility, and then choose a modality and intervention that fit the mechanism.</w:t>
            </w:r>
          </w:p>
        </w:tc>
      </w:tr>
    </w:tbl>
    <w:p>
      <w:pPr>
        <w:spacing w:after="20"/>
      </w:pPr>
    </w:p>
    <w:tbl>
      <w:tblPr>
        <w:tblW w:type="dxa" w:w="10560"/>
        <w:jc w:val="center"/>
        <w:tblLayout w:type="fixed"/>
        <w:tblLook w:firstColumn="1" w:firstRow="1" w:lastColumn="0" w:lastRow="0" w:noHBand="0" w:noVBand="1" w:val="04A0"/>
        <w:tblInd w:w="12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Identified client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Proposed treatment unit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Observable maintaining sequence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Individual / medical contributors to retain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 and voluntariness findings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Culture, access, and preference factors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Working systemic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Observable change target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First intervention and rationale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Response that would support revision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spacing w:after="80"/>
      </w:pPr>
      <w:r>
        <w:rPr>
          <w:rFonts w:ascii="Liberation Sans" w:hAnsi="Liberation Sans"/>
          <w:b/>
          <w:color w:val="13A6A6"/>
          <w:sz w:val="28"/>
        </w:rPr>
        <w:t>CHAPTER 2</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Alliance, Voluntariness, Power, and Conjoint Safety  </w:t>
            </w:r>
            <w:r>
              <w:rPr>
                <w:rFonts w:ascii="Liberation Sans" w:hAnsi="Liberation Sans"/>
                <w:b/>
                <w:color w:val="FFFFFF"/>
                <w:sz w:val="30"/>
              </w:rPr>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A multi-person alliance is not neutrality about harm. Join each participant, protect voluntary participation, clarify the treatment frame, observe power, and name the relational process without equating unequal responsibility.</w:t>
            </w:r>
          </w:p>
        </w:tc>
      </w:tr>
    </w:tbl>
    <w:p>
      <w:pPr>
        <w:spacing w:after="20"/>
      </w:pPr>
    </w:p>
    <w:p>
      <w:pPr>
        <w:pStyle w:val="Heading2"/>
      </w:pPr>
      <w:r>
        <w:t>The JOIN Alliance-and-Safety Sequence</w:t>
      </w:r>
    </w:p>
    <w:tbl>
      <w:tblPr>
        <w:tblW w:type="dxa" w:w="10560"/>
        <w:jc w:val="center"/>
        <w:tblLayout w:type="fixed"/>
        <w:tblLook w:firstColumn="1" w:firstRow="1" w:lastColumn="0" w:lastRow="0" w:noHBand="0" w:noVBand="1" w:val="04A0"/>
        <w:tblInd w:w="120" w:type="dxa"/>
      </w:tblPr>
      <w:tblGrid>
        <w:gridCol w:w="1750"/>
        <w:gridCol w:w="8810"/>
      </w:tblGrid>
      <w:tr>
        <w:trPr>
          <w:tblHeader w:val="true"/>
          <w:cantSplit/>
        </w:trPr>
        <w:tc>
          <w:tcPr>
            <w:tcW w:type="dxa" w:w="17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8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1750"/>
            <w:tcMar>
              <w:top w:w="90" w:type="dxa"/>
              <w:start w:w="120" w:type="dxa"/>
              <w:bottom w:w="90" w:type="dxa"/>
              <w:end w:w="120" w:type="dxa"/>
            </w:tcMar>
            <w:vAlign w:val="center"/>
          </w:tcPr>
          <w:p>
            <w:pPr>
              <w:spacing w:after="0" w:line="252" w:lineRule="auto"/>
            </w:pPr>
            <w:r/>
            <w:r>
              <w:rPr>
                <w:rFonts w:ascii="Liberation Sans" w:hAnsi="Liberation Sans"/>
                <w:color w:val="1E2D38"/>
                <w:sz w:val="17"/>
              </w:rPr>
              <w:t>J — Join each participant</w:t>
            </w:r>
          </w:p>
        </w:tc>
        <w:tc>
          <w:tcPr>
            <w:tcW w:type="dxa" w:w="8810"/>
            <w:tcMar>
              <w:top w:w="90" w:type="dxa"/>
              <w:start w:w="120" w:type="dxa"/>
              <w:bottom w:w="90" w:type="dxa"/>
              <w:end w:w="120" w:type="dxa"/>
            </w:tcMar>
            <w:vAlign w:val="center"/>
          </w:tcPr>
          <w:p>
            <w:pPr>
              <w:spacing w:after="0" w:line="252" w:lineRule="auto"/>
            </w:pPr>
            <w:r/>
            <w:r>
              <w:rPr>
                <w:rFonts w:ascii="Liberation Sans" w:hAnsi="Liberation Sans"/>
                <w:color w:val="1E2D38"/>
                <w:sz w:val="17"/>
              </w:rPr>
              <w:t>Communicate respect, understand each person’s goals and meanings, and avoid forming a covert coalition.</w:t>
            </w:r>
          </w:p>
        </w:tc>
      </w:tr>
      <w:tr>
        <w:trPr>
          <w:cantSplit/>
        </w:trPr>
        <w:tc>
          <w:tcPr>
            <w:tcW w:type="dxa" w:w="17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O — Observe power and participation</w:t>
            </w:r>
          </w:p>
        </w:tc>
        <w:tc>
          <w:tcPr>
            <w:tcW w:type="dxa" w:w="88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Notice who speaks, interrupts, monitors, freezes, defers, translates, controls access, or appears unable to disagree safely.</w:t>
            </w:r>
          </w:p>
        </w:tc>
      </w:tr>
      <w:tr>
        <w:trPr>
          <w:cantSplit/>
        </w:trPr>
        <w:tc>
          <w:tcPr>
            <w:tcW w:type="dxa" w:w="1750"/>
            <w:tcMar>
              <w:top w:w="90" w:type="dxa"/>
              <w:start w:w="120" w:type="dxa"/>
              <w:bottom w:w="90" w:type="dxa"/>
              <w:end w:w="120" w:type="dxa"/>
            </w:tcMar>
            <w:vAlign w:val="center"/>
          </w:tcPr>
          <w:p>
            <w:pPr>
              <w:spacing w:after="0" w:line="252" w:lineRule="auto"/>
            </w:pPr>
            <w:r/>
            <w:r>
              <w:rPr>
                <w:rFonts w:ascii="Liberation Sans" w:hAnsi="Liberation Sans"/>
                <w:color w:val="1E2D38"/>
                <w:sz w:val="17"/>
              </w:rPr>
              <w:t>I — Identify voluntariness and safety</w:t>
            </w:r>
          </w:p>
        </w:tc>
        <w:tc>
          <w:tcPr>
            <w:tcW w:type="dxa" w:w="881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privately when needed about fear, coercion, violence, retaliation, privacy, capacity, and the practical freedom to participate or decline.</w:t>
            </w:r>
          </w:p>
        </w:tc>
      </w:tr>
      <w:tr>
        <w:trPr>
          <w:cantSplit/>
        </w:trPr>
        <w:tc>
          <w:tcPr>
            <w:tcW w:type="dxa" w:w="17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 — Name the shared process</w:t>
            </w:r>
          </w:p>
        </w:tc>
        <w:tc>
          <w:tcPr>
            <w:tcW w:type="dxa" w:w="88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Describe the observable cycle and accountability accurately without implying that all behavior has equal impact or responsibility.</w:t>
            </w:r>
          </w:p>
        </w:tc>
      </w:tr>
    </w:tbl>
    <w:p>
      <w:pPr>
        <w:spacing w:after="20"/>
      </w:pPr>
    </w:p>
    <w:p>
      <w:pPr>
        <w:pStyle w:val="Heading2"/>
      </w:pPr>
      <w:r>
        <w:t>Clarify the Conjoint Treatment Frame</w:t>
      </w:r>
    </w:p>
    <w:tbl>
      <w:tblPr>
        <w:tblW w:type="dxa" w:w="10560"/>
        <w:jc w:val="center"/>
        <w:tblLayout w:type="fixed"/>
        <w:tblLook w:firstColumn="1" w:firstRow="1" w:lastColumn="0" w:lastRow="0" w:noHBand="0" w:noVBand="1" w:val="04A0"/>
        <w:tblInd w:w="120" w:type="dxa"/>
      </w:tblPr>
      <w:tblGrid>
        <w:gridCol w:w="2300"/>
        <w:gridCol w:w="8260"/>
      </w:tblGrid>
      <w:tr>
        <w:trPr>
          <w:tblHeader w:val="true"/>
          <w:cantSplit/>
        </w:trPr>
        <w:tc>
          <w:tcPr>
            <w:tcW w:type="dxa" w:w="2300"/>
            <w:shd w:fill="12385B"/>
            <w:tcMar>
              <w:top w:w="95" w:type="dxa"/>
              <w:start w:w="120" w:type="dxa"/>
              <w:bottom w:w="95" w:type="dxa"/>
              <w:end w:w="120" w:type="dxa"/>
            </w:tcMar>
            <w:vAlign w:val="center"/>
          </w:tcPr>
          <w:p>
            <w:pPr>
              <w:spacing w:after="0"/>
            </w:pPr>
            <w:r/>
            <w:r>
              <w:rPr>
                <w:rFonts w:ascii="Liberation Sans" w:hAnsi="Liberation Sans"/>
                <w:b/>
                <w:color w:val="FFFFFF"/>
                <w:sz w:val="17"/>
              </w:rPr>
              <w:t>Control</w:t>
            </w:r>
          </w:p>
        </w:tc>
        <w:tc>
          <w:tcPr>
            <w:tcW w:type="dxa" w:w="8260"/>
            <w:shd w:fill="12385B"/>
            <w:tcMar>
              <w:top w:w="95" w:type="dxa"/>
              <w:start w:w="120" w:type="dxa"/>
              <w:bottom w:w="95" w:type="dxa"/>
              <w:end w:w="120" w:type="dxa"/>
            </w:tcMar>
            <w:vAlign w:val="center"/>
          </w:tcPr>
          <w:p>
            <w:pPr>
              <w:spacing w:after="0"/>
            </w:pPr>
            <w:r/>
            <w:r>
              <w:rPr>
                <w:rFonts w:ascii="Liberation Sans" w:hAnsi="Liberation Sans"/>
                <w:b/>
                <w:color w:val="FFFFFF"/>
                <w:sz w:val="17"/>
              </w:rPr>
              <w:t>What the therapist clarifies</w:t>
            </w:r>
          </w:p>
        </w:tc>
      </w:tr>
      <w:tr>
        <w:trPr>
          <w:cantSplit/>
        </w:trPr>
        <w:tc>
          <w:tcPr>
            <w:tcW w:type="dxa" w:w="2300"/>
            <w:tcMar>
              <w:top w:w="90" w:type="dxa"/>
              <w:start w:w="120" w:type="dxa"/>
              <w:bottom w:w="90" w:type="dxa"/>
              <w:end w:w="120" w:type="dxa"/>
            </w:tcMar>
            <w:vAlign w:val="center"/>
          </w:tcPr>
          <w:p>
            <w:pPr>
              <w:spacing w:after="0" w:line="252" w:lineRule="auto"/>
            </w:pPr>
            <w:r/>
            <w:r>
              <w:rPr>
                <w:rFonts w:ascii="Liberation Sans" w:hAnsi="Liberation Sans"/>
                <w:color w:val="1E2D38"/>
                <w:sz w:val="17"/>
              </w:rPr>
              <w:t>Client and goals</w:t>
            </w:r>
          </w:p>
        </w:tc>
        <w:tc>
          <w:tcPr>
            <w:tcW w:type="dxa" w:w="8260"/>
            <w:tcMar>
              <w:top w:w="90" w:type="dxa"/>
              <w:start w:w="120" w:type="dxa"/>
              <w:bottom w:w="90" w:type="dxa"/>
              <w:end w:w="120" w:type="dxa"/>
            </w:tcMar>
            <w:vAlign w:val="center"/>
          </w:tcPr>
          <w:p>
            <w:pPr>
              <w:spacing w:after="0" w:line="252" w:lineRule="auto"/>
            </w:pPr>
            <w:r/>
            <w:r>
              <w:rPr>
                <w:rFonts w:ascii="Liberation Sans" w:hAnsi="Liberation Sans"/>
                <w:color w:val="1E2D38"/>
                <w:sz w:val="17"/>
              </w:rPr>
              <w:t>Who is receiving treatment, which goals are shared or individual, and how conflicting goals will be handled.</w:t>
            </w:r>
          </w:p>
        </w:tc>
      </w:tr>
      <w:tr>
        <w:trPr>
          <w:cantSplit/>
        </w:trPr>
        <w:tc>
          <w:tcPr>
            <w:tcW w:type="dxa" w:w="2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Participation</w:t>
            </w:r>
          </w:p>
        </w:tc>
        <w:tc>
          <w:tcPr>
            <w:tcW w:type="dxa" w:w="82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Who will attend, whether participation is voluntary, what separate contacts may occur, and when the format may change.</w:t>
            </w:r>
          </w:p>
        </w:tc>
      </w:tr>
      <w:tr>
        <w:trPr>
          <w:cantSplit/>
        </w:trPr>
        <w:tc>
          <w:tcPr>
            <w:tcW w:type="dxa" w:w="23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Confidentiality / privacy</w:t>
            </w:r>
          </w:p>
        </w:tc>
        <w:tc>
          <w:tcPr>
            <w:tcW w:type="dxa" w:w="8260"/>
            <w:tcMar>
              <w:top w:w="90" w:type="dxa"/>
              <w:start w:w="120" w:type="dxa"/>
              <w:bottom w:w="90" w:type="dxa"/>
              <w:end w:w="120" w:type="dxa"/>
            </w:tcMar>
            <w:vAlign w:val="center"/>
          </w:tcPr>
          <w:p>
            <w:pPr>
              <w:spacing w:after="0" w:line="252" w:lineRule="auto"/>
            </w:pPr>
            <w:r/>
            <w:r>
              <w:rPr>
                <w:rFonts w:ascii="Liberation Sans" w:hAnsi="Liberation Sans"/>
                <w:color w:val="1E2D38"/>
                <w:sz w:val="17"/>
              </w:rPr>
              <w:t>Applicable legal and ethical limits, the practice’s policy for information shared outside conjoint sessions, records, portals, collateral contacts, and emergencies.</w:t>
            </w:r>
          </w:p>
        </w:tc>
      </w:tr>
      <w:tr>
        <w:trPr>
          <w:cantSplit/>
        </w:trPr>
        <w:tc>
          <w:tcPr>
            <w:tcW w:type="dxa" w:w="2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Decision authority</w:t>
            </w:r>
          </w:p>
        </w:tc>
        <w:tc>
          <w:tcPr>
            <w:tcW w:type="dxa" w:w="82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The therapist facilitates treatment; clients retain autonomy over relationship decisions. Therapy is not mediation, custody evaluation, legal advice, or investigation.</w:t>
            </w:r>
          </w:p>
        </w:tc>
      </w:tr>
      <w:tr>
        <w:trPr>
          <w:cantSplit/>
        </w:trPr>
        <w:tc>
          <w:tcPr>
            <w:tcW w:type="dxa" w:w="2300"/>
            <w:tcMar>
              <w:top w:w="90" w:type="dxa"/>
              <w:start w:w="120" w:type="dxa"/>
              <w:bottom w:w="90" w:type="dxa"/>
              <w:end w:w="120" w:type="dxa"/>
            </w:tcMar>
            <w:vAlign w:val="center"/>
          </w:tcPr>
          <w:p>
            <w:pPr>
              <w:spacing w:after="0" w:line="252" w:lineRule="auto"/>
            </w:pPr>
            <w:r/>
            <w:r>
              <w:rPr>
                <w:rFonts w:ascii="Liberation Sans" w:hAnsi="Liberation Sans"/>
                <w:color w:val="1E2D38"/>
                <w:sz w:val="17"/>
              </w:rPr>
              <w:t>Technology and setting</w:t>
            </w:r>
          </w:p>
        </w:tc>
        <w:tc>
          <w:tcPr>
            <w:tcW w:type="dxa" w:w="8260"/>
            <w:tcMar>
              <w:top w:w="90" w:type="dxa"/>
              <w:start w:w="120" w:type="dxa"/>
              <w:bottom w:w="90" w:type="dxa"/>
              <w:end w:w="120" w:type="dxa"/>
            </w:tcMar>
            <w:vAlign w:val="center"/>
          </w:tcPr>
          <w:p>
            <w:pPr>
              <w:spacing w:after="0" w:line="252" w:lineRule="auto"/>
            </w:pPr>
            <w:r/>
            <w:r>
              <w:rPr>
                <w:rFonts w:ascii="Liberation Sans" w:hAnsi="Liberation Sans"/>
                <w:color w:val="1E2D38"/>
                <w:sz w:val="17"/>
              </w:rPr>
              <w:t>Location, privacy, identity, connection-failure planning, and whether participants in different places can engage safely.</w:t>
            </w:r>
          </w:p>
        </w:tc>
      </w:tr>
      <w:tr>
        <w:trPr>
          <w:cantSplit/>
        </w:trPr>
        <w:tc>
          <w:tcPr>
            <w:tcW w:type="dxa" w:w="2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Review points</w:t>
            </w:r>
          </w:p>
        </w:tc>
        <w:tc>
          <w:tcPr>
            <w:tcW w:type="dxa" w:w="82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When consent, goals, safety, the treatment unit, and the information policy will be revisited.</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SECRETS POLICY  </w:t>
            </w:r>
            <w:r>
              <w:rPr>
                <w:rFonts w:ascii="Liberation Sans" w:hAnsi="Liberation Sans"/>
                <w:color w:val="1E2D38"/>
                <w:sz w:val="18"/>
              </w:rPr>
              <w:t>There is no universal “no-secrets” rule. The therapist must explain the chosen practice policy and its limits before relevant disclosures arise, apply current law and ethics, avoid promising outcomes that cannot be kept, and assess safety before deciding how information affects conjoint treatment.</w:t>
            </w:r>
          </w:p>
        </w:tc>
      </w:tr>
    </w:tbl>
    <w:p>
      <w:pPr>
        <w:spacing w:after="20"/>
      </w:pPr>
    </w:p>
    <w:p>
      <w:pPr>
        <w:pStyle w:val="Heading2"/>
      </w:pPr>
      <w:r>
        <w:t>Multipartiality, Accountability, and Culture</w:t>
      </w:r>
    </w:p>
    <w:p>
      <w:pPr>
        <w:spacing w:after="90"/>
      </w:pPr>
      <w:r>
        <w:rPr>
          <w:rFonts w:ascii="Liberation Sans" w:hAnsi="Liberation Sans"/>
          <w:i w:val="0"/>
          <w:color w:val="1E2D38"/>
          <w:sz w:val="18"/>
        </w:rPr>
        <w:t>Multipartiality means working to understand and engage each participant while remaining accountable to the welfare of the client system and the treatment contract. It does not require equal validation of all conduct. The therapist can validate fear, grief, longing, or protective intent while still naming intimidation, surveillance, degradation, violence, exploitation, or boundary violations accurately.</w:t>
      </w:r>
    </w:p>
    <w:p>
      <w:pPr>
        <w:pStyle w:val="ListBullet"/>
        <w:spacing w:after="70"/>
      </w:pPr>
      <w:r>
        <w:rPr>
          <w:rFonts w:ascii="Liberation Sans" w:hAnsi="Liberation Sans"/>
          <w:color w:val="1E2D38"/>
          <w:sz w:val="18"/>
        </w:rPr>
        <w:t>Ask how family structure, gender, disability, migration, race, class, faith, sexuality, relationship agreements, caregiving roles, and community context shape meaning—without assuming they determine it.</w:t>
      </w:r>
    </w:p>
    <w:p>
      <w:pPr>
        <w:pStyle w:val="ListBullet"/>
        <w:spacing w:after="70"/>
      </w:pPr>
      <w:r>
        <w:rPr>
          <w:rFonts w:ascii="Liberation Sans" w:hAnsi="Liberation Sans"/>
          <w:color w:val="1E2D38"/>
          <w:sz w:val="18"/>
        </w:rPr>
        <w:t>Track therapist reactivity: rescuing one member, overidentifying with a role, avoiding conflict, imposing a preferred relationship outcome, or mistaking familiarity for cultural knowledge.</w:t>
      </w:r>
    </w:p>
    <w:p>
      <w:pPr>
        <w:pStyle w:val="ListBullet"/>
        <w:spacing w:after="70"/>
      </w:pPr>
      <w:r>
        <w:rPr>
          <w:rFonts w:ascii="Liberation Sans" w:hAnsi="Liberation Sans"/>
          <w:color w:val="1E2D38"/>
          <w:sz w:val="18"/>
        </w:rPr>
        <w:t>Use interpreters and access supports appropriately; do not automatically recruit a family member into a translation or accessibility role that changes power or privacy.</w:t>
      </w:r>
    </w:p>
    <w:p>
      <w:pPr>
        <w:pStyle w:val="ListBullet"/>
        <w:spacing w:after="70"/>
      </w:pPr>
      <w:r>
        <w:rPr>
          <w:rFonts w:ascii="Liberation Sans" w:hAnsi="Liberation Sans"/>
          <w:color w:val="1E2D38"/>
          <w:sz w:val="18"/>
        </w:rPr>
        <w:t>Repair alliance strain directly: name the observed impact, invite correction, clarify intent without defensiveness, and change the treatment process when warranted.</w:t>
      </w:r>
    </w:p>
    <w:p>
      <w:pPr>
        <w:pStyle w:val="Heading2"/>
      </w:pPr>
      <w:r>
        <w:t>When Conjoint Work May Be Contraindicated or Delayed</w:t>
      </w:r>
    </w:p>
    <w:tbl>
      <w:tblPr>
        <w:tblW w:type="dxa" w:w="10560"/>
        <w:jc w:val="center"/>
        <w:tblLayout w:type="fixed"/>
        <w:tblLook w:firstColumn="1" w:firstRow="1" w:lastColumn="0" w:lastRow="0" w:noHBand="0" w:noVBand="1" w:val="04A0"/>
        <w:tblInd w:w="120" w:type="dxa"/>
      </w:tblPr>
      <w:tblGrid>
        <w:gridCol w:w="2600"/>
        <w:gridCol w:w="7960"/>
      </w:tblGrid>
      <w:tr>
        <w:trPr>
          <w:tblHeader w:val="true"/>
          <w:cantSplit/>
        </w:trPr>
        <w:tc>
          <w:tcPr>
            <w:tcW w:type="dxa" w:w="2600"/>
            <w:shd w:fill="12385B"/>
            <w:tcMar>
              <w:top w:w="95" w:type="dxa"/>
              <w:start w:w="120" w:type="dxa"/>
              <w:bottom w:w="95" w:type="dxa"/>
              <w:end w:w="120" w:type="dxa"/>
            </w:tcMar>
            <w:vAlign w:val="center"/>
          </w:tcPr>
          <w:p>
            <w:pPr>
              <w:spacing w:after="0"/>
            </w:pPr>
            <w:r/>
            <w:r>
              <w:rPr>
                <w:rFonts w:ascii="Liberation Sans" w:hAnsi="Liberation Sans"/>
                <w:b/>
                <w:color w:val="FFFFFF"/>
                <w:sz w:val="17"/>
              </w:rPr>
              <w:t>Signal</w:t>
            </w:r>
          </w:p>
        </w:tc>
        <w:tc>
          <w:tcPr>
            <w:tcW w:type="dxa" w:w="7960"/>
            <w:shd w:fill="12385B"/>
            <w:tcMar>
              <w:top w:w="95" w:type="dxa"/>
              <w:start w:w="120" w:type="dxa"/>
              <w:bottom w:w="95" w:type="dxa"/>
              <w:end w:w="120" w:type="dxa"/>
            </w:tcMar>
            <w:vAlign w:val="center"/>
          </w:tcPr>
          <w:p>
            <w:pPr>
              <w:spacing w:after="0"/>
            </w:pPr>
            <w:r/>
            <w:r>
              <w:rPr>
                <w:rFonts w:ascii="Liberation Sans" w:hAnsi="Liberation Sans"/>
                <w:b/>
                <w:color w:val="FFFFFF"/>
                <w:sz w:val="17"/>
              </w:rPr>
              <w:t>Immediate reasoning task</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Fear or retaliation risk</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Assess privately and behaviorally; determine whether disclosure or conjoint discussion could increase danger.</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Coercive control / surveillance</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Do not frame the pattern as symmetrical communication difficulty. Address safety, privacy, access, and specialized resources.</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Acute impairment or instability</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Assess capacity, safety, medical/psychiatric contributors, and level of care before evocative relational work.</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Incompatible roles</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Clarify therapy versus evaluation, mediation, legal, disciplinary, or forensic functions; refer when roles conflict.</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No meaningful consent</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Do not use pressure, surprise disclosure, or alliance leverage to manufacture participation.</w:t>
            </w:r>
          </w:p>
        </w:tc>
      </w:tr>
    </w:tbl>
    <w:p>
      <w:pPr>
        <w:spacing w:after="20"/>
      </w:pPr>
    </w:p>
    <w:p>
      <w:pPr>
        <w:pStyle w:val="Heading2"/>
      </w:pPr>
      <w:r>
        <w:t>Case Lab 2: Coercion Hidden Inside “Communication Problems”</w:t>
      </w:r>
    </w:p>
    <w:p>
      <w:pPr>
        <w:spacing w:after="90"/>
      </w:pPr>
      <w:r>
        <w:rPr>
          <w:rFonts w:ascii="Liberation Sans" w:hAnsi="Liberation Sans"/>
          <w:i w:val="0"/>
          <w:color w:val="1E2D38"/>
          <w:sz w:val="18"/>
        </w:rPr>
        <w:t>During an individual check-in that was described in the couple’s informed-consent process, Nia reports that partner Alex checks Nia’s phone, controls transportation money, and waits outside the therapy door. Nia says, “Please do not bring this up together; I will pay for it later.” In conjoint sessions, Alex speaks for Nia and describes the problem as Nia’s unwillingness to communicate.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control the next clinical step?</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Pause symmetrical couple framing. Use JOIN to assess privacy, fear, coercive control, retaliation risk, access to support, dependents, and the safety of future contact. Apply the stated information policy and current jurisdictional requirements carefully. Determine whether conjoint work is contraindicated and coordinate specialized safety resources without using confrontation that could increase risk.</w:t>
            </w:r>
          </w:p>
        </w:tc>
      </w:tr>
    </w:tbl>
    <w:p>
      <w:pPr>
        <w:spacing w:after="20"/>
      </w:pPr>
    </w:p>
    <w:tbl>
      <w:tblPr>
        <w:tblW w:type="dxa" w:w="10560"/>
        <w:jc w:val="center"/>
        <w:tblLayout w:type="fixed"/>
        <w:tblLook w:firstColumn="1" w:firstRow="1" w:lastColumn="0" w:lastRow="0" w:noHBand="0" w:noVBand="1" w:val="04A0"/>
        <w:tblInd w:w="12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Observed power and participation signals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Private safety questions needed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Voluntariness findings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Retaliation risks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Information-policy issues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Dependents / vulnerable persons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Conjoint-treatment decision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 communication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Consultation or specialized referral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Documentation and reassessment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EXAM LENS  </w:t>
            </w:r>
            <w:r>
              <w:rPr>
                <w:rFonts w:ascii="Liberation Sans" w:hAnsi="Liberation Sans"/>
                <w:color w:val="1E2D38"/>
                <w:sz w:val="18"/>
              </w:rPr>
              <w:t>When fear and control are present, answers that emphasize equal communication, immediate disclosure, confrontation, or generic contracts are usually inferior to private safety assessment and treatment-frame review.</w:t>
            </w:r>
          </w:p>
        </w:tc>
      </w:tr>
    </w:tbl>
    <w:p>
      <w:pPr>
        <w:spacing w:after="20"/>
      </w:pPr>
    </w:p>
    <w:p>
      <w:r>
        <w:br w:type="page"/>
      </w:r>
    </w:p>
    <w:p>
      <w:pPr>
        <w:spacing w:after="80"/>
      </w:pPr>
      <w:r>
        <w:rPr>
          <w:rFonts w:ascii="Liberation Sans" w:hAnsi="Liberation Sans"/>
          <w:b/>
          <w:color w:val="13A6A6"/>
          <w:sz w:val="28"/>
        </w:rPr>
        <w:t>CHAPTER 3</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Attachment-Informed Couple and Family Interventions  </w:t>
            </w:r>
            <w:r>
              <w:rPr>
                <w:rFonts w:ascii="Liberation Sans" w:hAnsi="Liberation Sans"/>
                <w:b/>
                <w:color w:val="FFFFFF"/>
                <w:sz w:val="30"/>
              </w:rPr>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Attachment-informed work changes the cycle by helping participants recognize protective responses, access underlying emotion and relational meaning, and create tolerable moments of accessibility, responsiveness, and engagement.</w:t>
            </w:r>
          </w:p>
        </w:tc>
      </w:tr>
    </w:tbl>
    <w:p>
      <w:pPr>
        <w:spacing w:after="20"/>
      </w:pPr>
    </w:p>
    <w:p>
      <w:pPr>
        <w:pStyle w:val="Heading2"/>
      </w:pPr>
      <w:r>
        <w:t>Use Attachment as a Process Lens</w:t>
      </w:r>
    </w:p>
    <w:p>
      <w:pPr>
        <w:spacing w:after="90"/>
      </w:pPr>
      <w:r>
        <w:rPr>
          <w:rFonts w:ascii="Liberation Sans" w:hAnsi="Liberation Sans"/>
          <w:i w:val="0"/>
          <w:color w:val="1E2D38"/>
          <w:sz w:val="18"/>
        </w:rPr>
        <w:t>An attachment lens asks what happens when connection, safety, importance, or availability feels threatened. Anger, criticism, pursuit, shutdown, intellectualization, caretaking, or distance may function as protective responses. The therapist does not excuse harmful behavior, diagnose an “attachment style” from a single interaction, or assume vulnerability is safe simply because it is emotionally meaningful.</w:t>
      </w:r>
    </w:p>
    <w:p>
      <w:pPr>
        <w:pStyle w:val="Heading2"/>
      </w:pPr>
      <w:r>
        <w:t>The SECURE Intervention Sequence</w:t>
      </w:r>
    </w:p>
    <w:tbl>
      <w:tblPr>
        <w:tblW w:type="dxa" w:w="10560"/>
        <w:jc w:val="center"/>
        <w:tblLayout w:type="fixed"/>
        <w:tblLook w:firstColumn="1" w:firstRow="1" w:lastColumn="0" w:lastRow="0" w:noHBand="0" w:noVBand="1" w:val="04A0"/>
        <w:tblInd w:w="120" w:type="dxa"/>
      </w:tblPr>
      <w:tblGrid>
        <w:gridCol w:w="1900"/>
        <w:gridCol w:w="8660"/>
      </w:tblGrid>
      <w:tr>
        <w:trPr>
          <w:tblHeader w:val="true"/>
          <w:cantSplit/>
        </w:trPr>
        <w:tc>
          <w:tcPr>
            <w:tcW w:type="dxa" w:w="19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6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Spot the negative cycle</w:t>
            </w:r>
          </w:p>
        </w:tc>
        <w:tc>
          <w:tcPr>
            <w:tcW w:type="dxa" w:w="8660"/>
            <w:tcMar>
              <w:top w:w="90" w:type="dxa"/>
              <w:start w:w="120" w:type="dxa"/>
              <w:bottom w:w="90" w:type="dxa"/>
              <w:end w:w="120" w:type="dxa"/>
            </w:tcMar>
            <w:vAlign w:val="center"/>
          </w:tcPr>
          <w:p>
            <w:pPr>
              <w:spacing w:after="0" w:line="252" w:lineRule="auto"/>
            </w:pPr>
            <w:r/>
            <w:r>
              <w:rPr>
                <w:rFonts w:ascii="Liberation Sans" w:hAnsi="Liberation Sans"/>
                <w:color w:val="1E2D38"/>
                <w:sz w:val="17"/>
              </w:rPr>
              <w:t>Track cue, perception, emotion, protective move, partner impact, and reinforcing feedback.</w:t>
            </w:r>
          </w:p>
        </w:tc>
      </w:tr>
      <w:tr>
        <w:trPr>
          <w:cantSplit/>
        </w:trPr>
        <w:tc>
          <w:tcPr>
            <w:tcW w:type="dxa" w:w="1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Explore primary emotion and meaning</w:t>
            </w:r>
          </w:p>
        </w:tc>
        <w:tc>
          <w:tcPr>
            <w:tcW w:type="dxa" w:w="8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Move beneath reactive emotion at a tolerable pace; identify attachment fears, needs, longings, and protective logic.</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7"/>
              </w:rPr>
              <w:t>C — Create safe engagement</w:t>
            </w:r>
          </w:p>
        </w:tc>
        <w:tc>
          <w:tcPr>
            <w:tcW w:type="dxa" w:w="8660"/>
            <w:tcMar>
              <w:top w:w="90" w:type="dxa"/>
              <w:start w:w="120" w:type="dxa"/>
              <w:bottom w:w="90" w:type="dxa"/>
              <w:end w:w="120" w:type="dxa"/>
            </w:tcMar>
            <w:vAlign w:val="center"/>
          </w:tcPr>
          <w:p>
            <w:pPr>
              <w:spacing w:after="0" w:line="252" w:lineRule="auto"/>
            </w:pPr>
            <w:r/>
            <w:r>
              <w:rPr>
                <w:rFonts w:ascii="Liberation Sans" w:hAnsi="Liberation Sans"/>
                <w:color w:val="1E2D38"/>
                <w:sz w:val="17"/>
              </w:rPr>
              <w:t>Establish enough regulation, consent, and alliance for a new interaction.</w:t>
            </w:r>
          </w:p>
        </w:tc>
      </w:tr>
      <w:tr>
        <w:trPr>
          <w:cantSplit/>
        </w:trPr>
        <w:tc>
          <w:tcPr>
            <w:tcW w:type="dxa" w:w="1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 — Use responsive interactions</w:t>
            </w:r>
          </w:p>
        </w:tc>
        <w:tc>
          <w:tcPr>
            <w:tcW w:type="dxa" w:w="8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Shape a specific, present-focused expression and response rather than a debate about historical facts.</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7"/>
              </w:rPr>
              <w:t>R — Review impact</w:t>
            </w:r>
          </w:p>
        </w:tc>
        <w:tc>
          <w:tcPr>
            <w:tcW w:type="dxa" w:w="866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what each participant experienced; monitor shame, flooding, withdrawal, escalation, and responsiveness.</w:t>
            </w:r>
          </w:p>
        </w:tc>
      </w:tr>
      <w:tr>
        <w:trPr>
          <w:cantSplit/>
        </w:trPr>
        <w:tc>
          <w:tcPr>
            <w:tcW w:type="dxa" w:w="1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Extend repair</w:t>
            </w:r>
          </w:p>
        </w:tc>
        <w:tc>
          <w:tcPr>
            <w:tcW w:type="dxa" w:w="8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Consolidate the new interaction, plan how to recognize the cycle, and practice a reachable next step.</w:t>
            </w:r>
          </w:p>
        </w:tc>
      </w:tr>
    </w:tbl>
    <w:p>
      <w:pPr>
        <w:spacing w:after="20"/>
      </w:pPr>
    </w:p>
    <w:p>
      <w:pPr>
        <w:pStyle w:val="Heading2"/>
      </w:pPr>
      <w:r>
        <w:t>Map the Cycle, Not the Villain</w:t>
      </w:r>
    </w:p>
    <w:tbl>
      <w:tblPr>
        <w:tblW w:type="dxa" w:w="10560"/>
        <w:jc w:val="center"/>
        <w:tblLayout w:type="fixed"/>
        <w:tblLook w:firstColumn="1" w:firstRow="1" w:lastColumn="0" w:lastRow="0" w:noHBand="0" w:noVBand="1" w:val="04A0"/>
        <w:tblInd w:w="120" w:type="dxa"/>
      </w:tblPr>
      <w:tblGrid>
        <w:gridCol w:w="2450"/>
        <w:gridCol w:w="8110"/>
      </w:tblGrid>
      <w:tr>
        <w:trPr>
          <w:tblHeader w:val="true"/>
          <w:cantSplit/>
        </w:trPr>
        <w:tc>
          <w:tcPr>
            <w:tcW w:type="dxa" w:w="2450"/>
            <w:shd w:fill="12385B"/>
            <w:tcMar>
              <w:top w:w="95" w:type="dxa"/>
              <w:start w:w="120" w:type="dxa"/>
              <w:bottom w:w="95" w:type="dxa"/>
              <w:end w:w="120" w:type="dxa"/>
            </w:tcMar>
            <w:vAlign w:val="center"/>
          </w:tcPr>
          <w:p>
            <w:pPr>
              <w:spacing w:after="0"/>
            </w:pPr>
            <w:r/>
            <w:r>
              <w:rPr>
                <w:rFonts w:ascii="Liberation Sans" w:hAnsi="Liberation Sans"/>
                <w:b/>
                <w:color w:val="FFFFFF"/>
                <w:sz w:val="17"/>
              </w:rPr>
              <w:t>Cycle element</w:t>
            </w:r>
          </w:p>
        </w:tc>
        <w:tc>
          <w:tcPr>
            <w:tcW w:type="dxa" w:w="811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Questions that deepen without blaming</w:t>
            </w:r>
          </w:p>
        </w:tc>
      </w:tr>
      <w:tr>
        <w:trPr>
          <w:cantSplit/>
        </w:trPr>
        <w:tc>
          <w:tcPr>
            <w:tcW w:type="dxa" w:w="2450"/>
            <w:tcMar>
              <w:top w:w="90" w:type="dxa"/>
              <w:start w:w="120" w:type="dxa"/>
              <w:bottom w:w="90" w:type="dxa"/>
              <w:end w:w="120" w:type="dxa"/>
            </w:tcMar>
            <w:vAlign w:val="center"/>
          </w:tcPr>
          <w:p>
            <w:pPr>
              <w:spacing w:after="0" w:line="252" w:lineRule="auto"/>
            </w:pPr>
            <w:r/>
            <w:r>
              <w:rPr>
                <w:rFonts w:ascii="Liberation Sans" w:hAnsi="Liberation Sans"/>
                <w:color w:val="1E2D38"/>
                <w:sz w:val="17"/>
              </w:rPr>
              <w:t>Trigger / cue</w:t>
            </w:r>
          </w:p>
        </w:tc>
        <w:tc>
          <w:tcPr>
            <w:tcW w:type="dxa" w:w="811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happened just before the shift? What did each person notice?</w:t>
            </w:r>
          </w:p>
        </w:tc>
      </w:tr>
      <w:tr>
        <w:trPr>
          <w:cantSplit/>
        </w:trPr>
        <w:tc>
          <w:tcPr>
            <w:tcW w:type="dxa" w:w="24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Meaning</w:t>
            </w:r>
          </w:p>
        </w:tc>
        <w:tc>
          <w:tcPr>
            <w:tcW w:type="dxa" w:w="81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did the cue seem to say about connection, importance, safety, failure, or rejection?</w:t>
            </w:r>
          </w:p>
        </w:tc>
      </w:tr>
      <w:tr>
        <w:trPr>
          <w:cantSplit/>
        </w:trPr>
        <w:tc>
          <w:tcPr>
            <w:tcW w:type="dxa" w:w="2450"/>
            <w:tcMar>
              <w:top w:w="90" w:type="dxa"/>
              <w:start w:w="120" w:type="dxa"/>
              <w:bottom w:w="90" w:type="dxa"/>
              <w:end w:w="120" w:type="dxa"/>
            </w:tcMar>
            <w:vAlign w:val="center"/>
          </w:tcPr>
          <w:p>
            <w:pPr>
              <w:spacing w:after="0" w:line="252" w:lineRule="auto"/>
            </w:pPr>
            <w:r/>
            <w:r>
              <w:rPr>
                <w:rFonts w:ascii="Liberation Sans" w:hAnsi="Liberation Sans"/>
                <w:color w:val="1E2D38"/>
                <w:sz w:val="17"/>
              </w:rPr>
              <w:t>Secondary emotion</w:t>
            </w:r>
          </w:p>
        </w:tc>
        <w:tc>
          <w:tcPr>
            <w:tcW w:type="dxa" w:w="811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reactive emotion was most visible—anger, irritation, contempt, numbness, urgency?</w:t>
            </w:r>
          </w:p>
        </w:tc>
      </w:tr>
      <w:tr>
        <w:trPr>
          <w:cantSplit/>
        </w:trPr>
        <w:tc>
          <w:tcPr>
            <w:tcW w:type="dxa" w:w="24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Primary emotion / need</w:t>
            </w:r>
          </w:p>
        </w:tc>
        <w:tc>
          <w:tcPr>
            <w:tcW w:type="dxa" w:w="81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more vulnerable feeling or attachment concern may be underneath, if the client experiences that fit?</w:t>
            </w:r>
          </w:p>
        </w:tc>
      </w:tr>
      <w:tr>
        <w:trPr>
          <w:cantSplit/>
        </w:trPr>
        <w:tc>
          <w:tcPr>
            <w:tcW w:type="dxa" w:w="2450"/>
            <w:tcMar>
              <w:top w:w="90" w:type="dxa"/>
              <w:start w:w="120" w:type="dxa"/>
              <w:bottom w:w="90" w:type="dxa"/>
              <w:end w:w="120" w:type="dxa"/>
            </w:tcMar>
            <w:vAlign w:val="center"/>
          </w:tcPr>
          <w:p>
            <w:pPr>
              <w:spacing w:after="0" w:line="252" w:lineRule="auto"/>
            </w:pPr>
            <w:r/>
            <w:r>
              <w:rPr>
                <w:rFonts w:ascii="Liberation Sans" w:hAnsi="Liberation Sans"/>
                <w:color w:val="1E2D38"/>
                <w:sz w:val="17"/>
              </w:rPr>
              <w:t>Protective action</w:t>
            </w:r>
          </w:p>
        </w:tc>
        <w:tc>
          <w:tcPr>
            <w:tcW w:type="dxa" w:w="811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did each person do to manage the threat?</w:t>
            </w:r>
          </w:p>
        </w:tc>
      </w:tr>
      <w:tr>
        <w:trPr>
          <w:cantSplit/>
        </w:trPr>
        <w:tc>
          <w:tcPr>
            <w:tcW w:type="dxa" w:w="24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Partner impact</w:t>
            </w:r>
          </w:p>
        </w:tc>
        <w:tc>
          <w:tcPr>
            <w:tcW w:type="dxa" w:w="81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How did the action land, and what did it invite next?</w:t>
            </w:r>
          </w:p>
        </w:tc>
      </w:tr>
      <w:tr>
        <w:trPr>
          <w:cantSplit/>
        </w:trPr>
        <w:tc>
          <w:tcPr>
            <w:tcW w:type="dxa" w:w="2450"/>
            <w:tcMar>
              <w:top w:w="90" w:type="dxa"/>
              <w:start w:w="120" w:type="dxa"/>
              <w:bottom w:w="90" w:type="dxa"/>
              <w:end w:w="120" w:type="dxa"/>
            </w:tcMar>
            <w:vAlign w:val="center"/>
          </w:tcPr>
          <w:p>
            <w:pPr>
              <w:spacing w:after="0" w:line="252" w:lineRule="auto"/>
            </w:pPr>
            <w:r/>
            <w:r>
              <w:rPr>
                <w:rFonts w:ascii="Liberation Sans" w:hAnsi="Liberation Sans"/>
                <w:color w:val="1E2D38"/>
                <w:sz w:val="17"/>
              </w:rPr>
              <w:t>Cycle label</w:t>
            </w:r>
          </w:p>
        </w:tc>
        <w:tc>
          <w:tcPr>
            <w:tcW w:type="dxa" w:w="8110"/>
            <w:tcMar>
              <w:top w:w="90" w:type="dxa"/>
              <w:start w:w="120" w:type="dxa"/>
              <w:bottom w:w="90" w:type="dxa"/>
              <w:end w:w="120" w:type="dxa"/>
            </w:tcMar>
            <w:vAlign w:val="center"/>
          </w:tcPr>
          <w:p>
            <w:pPr>
              <w:spacing w:after="0" w:line="252" w:lineRule="auto"/>
            </w:pPr>
            <w:r/>
            <w:r>
              <w:rPr>
                <w:rFonts w:ascii="Liberation Sans" w:hAnsi="Liberation Sans"/>
                <w:color w:val="1E2D38"/>
                <w:sz w:val="17"/>
              </w:rPr>
              <w:t>Can the participants name the shared pattern in language that does not shame either person?</w:t>
            </w:r>
          </w:p>
        </w:tc>
      </w:tr>
    </w:tbl>
    <w:p>
      <w:pPr>
        <w:spacing w:after="20"/>
      </w:pPr>
    </w:p>
    <w:p>
      <w:pPr>
        <w:pStyle w:val="Heading2"/>
      </w:pPr>
      <w:r>
        <w:t>Stage a Tolerable Enactment</w:t>
      </w:r>
    </w:p>
    <w:p>
      <w:pPr>
        <w:pStyle w:val="ListBullet"/>
        <w:spacing w:after="70"/>
      </w:pPr>
      <w:r>
        <w:rPr>
          <w:rFonts w:ascii="Liberation Sans" w:hAnsi="Liberation Sans"/>
          <w:color w:val="1E2D38"/>
          <w:sz w:val="18"/>
        </w:rPr>
        <w:t>Prepare: verify regulation, voluntariness, safety, and the speaker’s own words. Do not surprise a participant with a high-intensity disclosure.</w:t>
      </w:r>
    </w:p>
    <w:p>
      <w:pPr>
        <w:pStyle w:val="ListBullet"/>
        <w:spacing w:after="70"/>
      </w:pPr>
      <w:r>
        <w:rPr>
          <w:rFonts w:ascii="Liberation Sans" w:hAnsi="Liberation Sans"/>
          <w:color w:val="1E2D38"/>
          <w:sz w:val="18"/>
        </w:rPr>
        <w:t>Specify: ask for a brief present-focused message about the softer feeling, need, boundary, or request.</w:t>
      </w:r>
    </w:p>
    <w:p>
      <w:pPr>
        <w:pStyle w:val="ListBullet"/>
        <w:spacing w:after="70"/>
      </w:pPr>
      <w:r>
        <w:rPr>
          <w:rFonts w:ascii="Liberation Sans" w:hAnsi="Liberation Sans"/>
          <w:color w:val="1E2D38"/>
          <w:sz w:val="18"/>
        </w:rPr>
        <w:t>Support the receiver: slow down interpretation, help the receiver summarize what was heard, and shape a responsive statement.</w:t>
      </w:r>
    </w:p>
    <w:p>
      <w:pPr>
        <w:pStyle w:val="ListBullet"/>
        <w:spacing w:after="70"/>
      </w:pPr>
      <w:r>
        <w:rPr>
          <w:rFonts w:ascii="Liberation Sans" w:hAnsi="Liberation Sans"/>
          <w:color w:val="1E2D38"/>
          <w:sz w:val="18"/>
        </w:rPr>
        <w:t>Process impact: ask both people what happened internally and relationally. A scripted response without felt contact may not be corrective.</w:t>
      </w:r>
    </w:p>
    <w:p>
      <w:pPr>
        <w:pStyle w:val="ListBullet"/>
        <w:spacing w:after="70"/>
      </w:pPr>
      <w:r>
        <w:rPr>
          <w:rFonts w:ascii="Liberation Sans" w:hAnsi="Liberation Sans"/>
          <w:color w:val="1E2D38"/>
          <w:sz w:val="18"/>
        </w:rPr>
        <w:t>Consolidate: identify what interrupted the cycle and define a small repeatable action outside the session.</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PACING SAFEGUARD  </w:t>
            </w:r>
            <w:r>
              <w:rPr>
                <w:rFonts w:ascii="Liberation Sans" w:hAnsi="Liberation Sans"/>
                <w:color w:val="1E2D38"/>
                <w:sz w:val="18"/>
              </w:rPr>
              <w:t>Do not intensify emotional access when a participant is flooded, dissociated, coerced, retaliatory, acutely impaired, or unable to decline. Regulation, safety, and choice are part of the intervention—not obstacles to it.</w:t>
            </w:r>
          </w:p>
        </w:tc>
      </w:tr>
    </w:tbl>
    <w:p>
      <w:pPr>
        <w:spacing w:after="20"/>
      </w:pPr>
    </w:p>
    <w:p>
      <w:pPr>
        <w:pStyle w:val="Heading2"/>
      </w:pPr>
      <w:r>
        <w:t>Case Lab 3: A Pursue–Withdraw Cycle Under the Content</w:t>
      </w:r>
    </w:p>
    <w:p>
      <w:pPr>
        <w:spacing w:after="90"/>
      </w:pPr>
      <w:r>
        <w:rPr>
          <w:rFonts w:ascii="Liberation Sans" w:hAnsi="Liberation Sans"/>
          <w:i w:val="0"/>
          <w:color w:val="1E2D38"/>
          <w:sz w:val="18"/>
        </w:rPr>
        <w:t>Mika and Tomás argue about unfinished household tasks. Mika raises a list of examples and speaks faster; Tomás becomes quiet and looks away. Mika concludes that Tomás does not care and escalates. Tomás experiences Mika’s urgency as proof that he will fail and withdraws further. Both want more connection and report no violence, coercion, or fear.</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attachment-informed step is most useful before problem-solving the task list?</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SECURE to externalize the cycle, slow the sequence, and help each partner access the meaning beneath the protective move. After confirming regulation and willingness, shape a small interaction in which Mika expresses the fear underneath urgency and Tomás communicates the fear underneath withdrawal, then review whether the exchange increases responsiveness.</w:t>
            </w:r>
          </w:p>
        </w:tc>
      </w:tr>
    </w:tbl>
    <w:p>
      <w:pPr>
        <w:spacing w:after="20"/>
      </w:pPr>
    </w:p>
    <w:tbl>
      <w:tblPr>
        <w:tblW w:type="dxa" w:w="10560"/>
        <w:jc w:val="center"/>
        <w:tblLayout w:type="fixed"/>
        <w:tblLook w:firstColumn="1" w:firstRow="1" w:lastColumn="0" w:lastRow="0" w:noHBand="0" w:noVBand="1" w:val="04A0"/>
        <w:tblInd w:w="12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Cycle trigger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Mika’s meaning / secondary emotion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Mika’s primary emotion or need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Tomás’s meaning / secondary emotion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Tomás’s primary emotion or need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Protective moves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Shared nonblaming cycle label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Readiness for enactment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Brief enactment prompt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Impact and consolidation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CLINICAL TAKEAWAY  </w:t>
            </w:r>
            <w:r>
              <w:rPr>
                <w:rFonts w:ascii="Liberation Sans" w:hAnsi="Liberation Sans"/>
                <w:color w:val="1E2D38"/>
                <w:sz w:val="18"/>
              </w:rPr>
              <w:t>Attachment work is not simply “talk about feelings.” It is a sequenced intervention that transforms the pattern linking cue, meaning, emotion, protection, impact, and response.</w:t>
            </w:r>
          </w:p>
        </w:tc>
      </w:tr>
    </w:tbl>
    <w:p>
      <w:pPr>
        <w:spacing w:after="20"/>
      </w:pPr>
    </w:p>
    <w:p>
      <w:r>
        <w:br w:type="page"/>
      </w:r>
    </w:p>
    <w:p>
      <w:pPr>
        <w:spacing w:after="80"/>
      </w:pPr>
      <w:r>
        <w:rPr>
          <w:rFonts w:ascii="Liberation Sans" w:hAnsi="Liberation Sans"/>
          <w:b/>
          <w:color w:val="13A6A6"/>
          <w:sz w:val="28"/>
        </w:rPr>
        <w:t>CHAPTER 4</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Structural and Strategic Interventions  </w:t>
            </w:r>
            <w:r>
              <w:rPr>
                <w:rFonts w:ascii="Liberation Sans" w:hAnsi="Liberation Sans"/>
                <w:b/>
                <w:color w:val="FFFFFF"/>
                <w:sz w:val="30"/>
              </w:rPr>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Structural work changes organization and interaction in the room; strategic work interrupts problem-maintaining sequences and attempted solutions. Both require a clear hypothesis, consent, monitoring, and cultural humility.</w:t>
            </w:r>
          </w:p>
        </w:tc>
      </w:tr>
    </w:tbl>
    <w:p>
      <w:pPr>
        <w:spacing w:after="20"/>
      </w:pPr>
    </w:p>
    <w:p>
      <w:pPr>
        <w:pStyle w:val="Heading2"/>
      </w:pPr>
      <w:r>
        <w:t>The SHIFT Structural–Strategic Sequence</w:t>
      </w:r>
    </w:p>
    <w:tbl>
      <w:tblPr>
        <w:tblW w:type="dxa" w:w="10560"/>
        <w:jc w:val="center"/>
        <w:tblLayout w:type="fixed"/>
        <w:tblLook w:firstColumn="1" w:firstRow="1" w:lastColumn="0" w:lastRow="0" w:noHBand="0" w:noVBand="1" w:val="04A0"/>
        <w:tblInd w:w="120" w:type="dxa"/>
      </w:tblPr>
      <w:tblGrid>
        <w:gridCol w:w="1850"/>
        <w:gridCol w:w="8710"/>
      </w:tblGrid>
      <w:tr>
        <w:trPr>
          <w:tblHeader w:val="true"/>
          <w:cantSplit/>
        </w:trPr>
        <w:tc>
          <w:tcPr>
            <w:tcW w:type="dxa" w:w="18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7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185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See the pattern</w:t>
            </w:r>
          </w:p>
        </w:tc>
        <w:tc>
          <w:tcPr>
            <w:tcW w:type="dxa" w:w="8710"/>
            <w:tcMar>
              <w:top w:w="90" w:type="dxa"/>
              <w:start w:w="120" w:type="dxa"/>
              <w:bottom w:w="90" w:type="dxa"/>
              <w:end w:w="120" w:type="dxa"/>
            </w:tcMar>
            <w:vAlign w:val="center"/>
          </w:tcPr>
          <w:p>
            <w:pPr>
              <w:spacing w:after="0" w:line="252" w:lineRule="auto"/>
            </w:pPr>
            <w:r/>
            <w:r>
              <w:rPr>
                <w:rFonts w:ascii="Liberation Sans" w:hAnsi="Liberation Sans"/>
                <w:color w:val="1E2D38"/>
                <w:sz w:val="17"/>
              </w:rPr>
              <w:t>Observe who approaches, withdraws, aligns, interrupts, rescues, decides, or repeats an attempted solution.</w:t>
            </w:r>
          </w:p>
        </w:tc>
      </w:tr>
      <w:tr>
        <w:trPr>
          <w:cantSplit/>
        </w:trPr>
        <w:tc>
          <w:tcPr>
            <w:tcW w:type="dxa" w:w="1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H — Highlight the mechanism</w:t>
            </w:r>
          </w:p>
        </w:tc>
        <w:tc>
          <w:tcPr>
            <w:tcW w:type="dxa" w:w="8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Name the boundary, hierarchy, coalition, sequence, or attempted solution linked to the target.</w:t>
            </w:r>
          </w:p>
        </w:tc>
      </w:tr>
      <w:tr>
        <w:trPr>
          <w:cantSplit/>
        </w:trPr>
        <w:tc>
          <w:tcPr>
            <w:tcW w:type="dxa" w:w="1850"/>
            <w:tcMar>
              <w:top w:w="90" w:type="dxa"/>
              <w:start w:w="120" w:type="dxa"/>
              <w:bottom w:w="90" w:type="dxa"/>
              <w:end w:w="120" w:type="dxa"/>
            </w:tcMar>
            <w:vAlign w:val="center"/>
          </w:tcPr>
          <w:p>
            <w:pPr>
              <w:spacing w:after="0" w:line="252" w:lineRule="auto"/>
            </w:pPr>
            <w:r/>
            <w:r>
              <w:rPr>
                <w:rFonts w:ascii="Liberation Sans" w:hAnsi="Liberation Sans"/>
                <w:color w:val="1E2D38"/>
                <w:sz w:val="17"/>
              </w:rPr>
              <w:t>I — Intervene</w:t>
            </w:r>
          </w:p>
        </w:tc>
        <w:tc>
          <w:tcPr>
            <w:tcW w:type="dxa" w:w="871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an enactment, boundary shift, reframe, task, or pattern interruption that fits the hypothesis.</w:t>
            </w:r>
          </w:p>
        </w:tc>
      </w:tr>
      <w:tr>
        <w:trPr>
          <w:cantSplit/>
        </w:trPr>
        <w:tc>
          <w:tcPr>
            <w:tcW w:type="dxa" w:w="1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F — Follow the response</w:t>
            </w:r>
          </w:p>
        </w:tc>
        <w:tc>
          <w:tcPr>
            <w:tcW w:type="dxa" w:w="8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Observe participation, affect, power, safety, feasibility, and whether the pattern changes.</w:t>
            </w:r>
          </w:p>
        </w:tc>
      </w:tr>
      <w:tr>
        <w:trPr>
          <w:cantSplit/>
        </w:trPr>
        <w:tc>
          <w:tcPr>
            <w:tcW w:type="dxa" w:w="1850"/>
            <w:tcMar>
              <w:top w:w="90" w:type="dxa"/>
              <w:start w:w="120" w:type="dxa"/>
              <w:bottom w:w="90" w:type="dxa"/>
              <w:end w:w="120" w:type="dxa"/>
            </w:tcMar>
            <w:vAlign w:val="center"/>
          </w:tcPr>
          <w:p>
            <w:pPr>
              <w:spacing w:after="0" w:line="252" w:lineRule="auto"/>
            </w:pPr>
            <w:r/>
            <w:r>
              <w:rPr>
                <w:rFonts w:ascii="Liberation Sans" w:hAnsi="Liberation Sans"/>
                <w:color w:val="1E2D38"/>
                <w:sz w:val="17"/>
              </w:rPr>
              <w:t>T — Tune the next step</w:t>
            </w:r>
          </w:p>
        </w:tc>
        <w:tc>
          <w:tcPr>
            <w:tcW w:type="dxa" w:w="8710"/>
            <w:tcMar>
              <w:top w:w="90" w:type="dxa"/>
              <w:start w:w="120" w:type="dxa"/>
              <w:bottom w:w="90" w:type="dxa"/>
              <w:end w:w="120" w:type="dxa"/>
            </w:tcMar>
            <w:vAlign w:val="center"/>
          </w:tcPr>
          <w:p>
            <w:pPr>
              <w:spacing w:after="0" w:line="252" w:lineRule="auto"/>
            </w:pPr>
            <w:r/>
            <w:r>
              <w:rPr>
                <w:rFonts w:ascii="Liberation Sans" w:hAnsi="Liberation Sans"/>
                <w:color w:val="1E2D38"/>
                <w:sz w:val="17"/>
              </w:rPr>
              <w:t>Strengthen, simplify, revise, stop, consult, or change modality according to the response.</w:t>
            </w:r>
          </w:p>
        </w:tc>
      </w:tr>
    </w:tbl>
    <w:p>
      <w:pPr>
        <w:spacing w:after="20"/>
      </w:pPr>
    </w:p>
    <w:p>
      <w:pPr>
        <w:pStyle w:val="Heading2"/>
      </w:pPr>
      <w:r>
        <w:t>Structural Concepts and Interventions</w:t>
      </w:r>
    </w:p>
    <w:tbl>
      <w:tblPr>
        <w:tblW w:type="dxa" w:w="10560"/>
        <w:jc w:val="center"/>
        <w:tblLayout w:type="fixed"/>
        <w:tblLook w:firstColumn="1" w:firstRow="1" w:lastColumn="0" w:lastRow="0" w:noHBand="0" w:noVBand="1" w:val="04A0"/>
        <w:tblInd w:w="120" w:type="dxa"/>
      </w:tblPr>
      <w:tblGrid>
        <w:gridCol w:w="1850"/>
        <w:gridCol w:w="4350"/>
        <w:gridCol w:w="4360"/>
      </w:tblGrid>
      <w:tr>
        <w:trPr>
          <w:tblHeader w:val="true"/>
          <w:cantSplit/>
        </w:trPr>
        <w:tc>
          <w:tcPr>
            <w:tcW w:type="dxa" w:w="1850"/>
            <w:shd w:fill="12385B"/>
            <w:tcMar>
              <w:top w:w="95" w:type="dxa"/>
              <w:start w:w="120" w:type="dxa"/>
              <w:bottom w:w="95" w:type="dxa"/>
              <w:end w:w="120" w:type="dxa"/>
            </w:tcMar>
            <w:vAlign w:val="center"/>
          </w:tcPr>
          <w:p>
            <w:pPr>
              <w:spacing w:after="0"/>
            </w:pPr>
            <w:r/>
            <w:r>
              <w:rPr>
                <w:rFonts w:ascii="Liberation Sans" w:hAnsi="Liberation Sans"/>
                <w:b/>
                <w:color w:val="FFFFFF"/>
                <w:sz w:val="17"/>
              </w:rPr>
              <w:t>Concept</w:t>
            </w:r>
          </w:p>
        </w:tc>
        <w:tc>
          <w:tcPr>
            <w:tcW w:type="dxa" w:w="435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meaning</w:t>
            </w:r>
          </w:p>
        </w:tc>
        <w:tc>
          <w:tcPr>
            <w:tcW w:type="dxa" w:w="4360"/>
            <w:shd w:fill="12385B"/>
            <w:tcMar>
              <w:top w:w="95" w:type="dxa"/>
              <w:start w:w="120" w:type="dxa"/>
              <w:bottom w:w="95" w:type="dxa"/>
              <w:end w:w="120" w:type="dxa"/>
            </w:tcMar>
            <w:vAlign w:val="center"/>
          </w:tcPr>
          <w:p>
            <w:pPr>
              <w:spacing w:after="0"/>
            </w:pPr>
            <w:r/>
            <w:r>
              <w:rPr>
                <w:rFonts w:ascii="Liberation Sans" w:hAnsi="Liberation Sans"/>
                <w:b/>
                <w:color w:val="FFFFFF"/>
                <w:sz w:val="17"/>
              </w:rPr>
              <w:t>Possible intervention</w:t>
            </w:r>
          </w:p>
        </w:tc>
      </w:tr>
      <w:tr>
        <w:trPr>
          <w:cantSplit/>
        </w:trPr>
        <w:tc>
          <w:tcPr>
            <w:tcW w:type="dxa" w:w="1850"/>
            <w:tcMar>
              <w:top w:w="90" w:type="dxa"/>
              <w:start w:w="120" w:type="dxa"/>
              <w:bottom w:w="90" w:type="dxa"/>
              <w:end w:w="120" w:type="dxa"/>
            </w:tcMar>
            <w:vAlign w:val="center"/>
          </w:tcPr>
          <w:p>
            <w:pPr>
              <w:spacing w:after="0" w:line="252" w:lineRule="auto"/>
            </w:pPr>
            <w:r/>
            <w:r>
              <w:rPr>
                <w:rFonts w:ascii="Liberation Sans" w:hAnsi="Liberation Sans"/>
                <w:color w:val="1E2D38"/>
                <w:sz w:val="16"/>
              </w:rPr>
              <w:t>Subsystem</w:t>
            </w:r>
          </w:p>
        </w:tc>
        <w:tc>
          <w:tcPr>
            <w:tcW w:type="dxa" w:w="4350"/>
            <w:tcMar>
              <w:top w:w="90" w:type="dxa"/>
              <w:start w:w="120" w:type="dxa"/>
              <w:bottom w:w="90" w:type="dxa"/>
              <w:end w:w="120" w:type="dxa"/>
            </w:tcMar>
            <w:vAlign w:val="center"/>
          </w:tcPr>
          <w:p>
            <w:pPr>
              <w:spacing w:after="0" w:line="252" w:lineRule="auto"/>
            </w:pPr>
            <w:r/>
            <w:r>
              <w:rPr>
                <w:rFonts w:ascii="Liberation Sans" w:hAnsi="Liberation Sans"/>
                <w:color w:val="1E2D38"/>
                <w:sz w:val="16"/>
              </w:rPr>
              <w:t>A functional grouping such as partners, coparents, siblings, or caregivers.</w:t>
            </w:r>
          </w:p>
        </w:tc>
        <w:tc>
          <w:tcPr>
            <w:tcW w:type="dxa" w:w="4360"/>
            <w:tcMar>
              <w:top w:w="90" w:type="dxa"/>
              <w:start w:w="120" w:type="dxa"/>
              <w:bottom w:w="90" w:type="dxa"/>
              <w:end w:w="120" w:type="dxa"/>
            </w:tcMar>
            <w:vAlign w:val="center"/>
          </w:tcPr>
          <w:p>
            <w:pPr>
              <w:spacing w:after="0" w:line="252" w:lineRule="auto"/>
            </w:pPr>
            <w:r/>
            <w:r>
              <w:rPr>
                <w:rFonts w:ascii="Liberation Sans" w:hAnsi="Liberation Sans"/>
                <w:color w:val="1E2D38"/>
                <w:sz w:val="16"/>
              </w:rPr>
              <w:t>Meet with or strengthen a relevant subgroup while preventing covert coalition.</w:t>
            </w:r>
          </w:p>
        </w:tc>
      </w:tr>
      <w:tr>
        <w:trPr>
          <w:cantSplit/>
        </w:trPr>
        <w:tc>
          <w:tcPr>
            <w:tcW w:type="dxa" w:w="1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Boundary</w:t>
            </w:r>
          </w:p>
        </w:tc>
        <w:tc>
          <w:tcPr>
            <w:tcW w:type="dxa" w:w="43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The rules governing contact, information, participation, protection, and autonomy.</w:t>
            </w:r>
          </w:p>
        </w:tc>
        <w:tc>
          <w:tcPr>
            <w:tcW w:type="dxa" w:w="43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Clarify, strengthen, or soften interactional boundaries according to function and context.</w:t>
            </w:r>
          </w:p>
        </w:tc>
      </w:tr>
      <w:tr>
        <w:trPr>
          <w:cantSplit/>
        </w:trPr>
        <w:tc>
          <w:tcPr>
            <w:tcW w:type="dxa" w:w="1850"/>
            <w:tcMar>
              <w:top w:w="90" w:type="dxa"/>
              <w:start w:w="120" w:type="dxa"/>
              <w:bottom w:w="90" w:type="dxa"/>
              <w:end w:w="120" w:type="dxa"/>
            </w:tcMar>
            <w:vAlign w:val="center"/>
          </w:tcPr>
          <w:p>
            <w:pPr>
              <w:spacing w:after="0" w:line="252" w:lineRule="auto"/>
            </w:pPr>
            <w:r/>
            <w:r>
              <w:rPr>
                <w:rFonts w:ascii="Liberation Sans" w:hAnsi="Liberation Sans"/>
                <w:color w:val="1E2D38"/>
                <w:sz w:val="16"/>
              </w:rPr>
              <w:t>Hierarchy / leadership</w:t>
            </w:r>
          </w:p>
        </w:tc>
        <w:tc>
          <w:tcPr>
            <w:tcW w:type="dxa" w:w="4350"/>
            <w:tcMar>
              <w:top w:w="90" w:type="dxa"/>
              <w:start w:w="120" w:type="dxa"/>
              <w:bottom w:w="90" w:type="dxa"/>
              <w:end w:w="120" w:type="dxa"/>
            </w:tcMar>
            <w:vAlign w:val="center"/>
          </w:tcPr>
          <w:p>
            <w:pPr>
              <w:spacing w:after="0" w:line="252" w:lineRule="auto"/>
            </w:pPr>
            <w:r/>
            <w:r>
              <w:rPr>
                <w:rFonts w:ascii="Liberation Sans" w:hAnsi="Liberation Sans"/>
                <w:color w:val="1E2D38"/>
                <w:sz w:val="16"/>
              </w:rPr>
              <w:t>How responsibility and decision authority are organized.</w:t>
            </w:r>
          </w:p>
        </w:tc>
        <w:tc>
          <w:tcPr>
            <w:tcW w:type="dxa" w:w="4360"/>
            <w:tcMar>
              <w:top w:w="90" w:type="dxa"/>
              <w:start w:w="120" w:type="dxa"/>
              <w:bottom w:w="90" w:type="dxa"/>
              <w:end w:w="120" w:type="dxa"/>
            </w:tcMar>
            <w:vAlign w:val="center"/>
          </w:tcPr>
          <w:p>
            <w:pPr>
              <w:spacing w:after="0" w:line="252" w:lineRule="auto"/>
            </w:pPr>
            <w:r/>
            <w:r>
              <w:rPr>
                <w:rFonts w:ascii="Liberation Sans" w:hAnsi="Liberation Sans"/>
                <w:color w:val="1E2D38"/>
                <w:sz w:val="16"/>
              </w:rPr>
              <w:t>Support developmentally and culturally appropriate caregiver coordination without demanding rigid dominance.</w:t>
            </w:r>
          </w:p>
        </w:tc>
      </w:tr>
      <w:tr>
        <w:trPr>
          <w:cantSplit/>
        </w:trPr>
        <w:tc>
          <w:tcPr>
            <w:tcW w:type="dxa" w:w="1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Coalition / triangulation</w:t>
            </w:r>
          </w:p>
        </w:tc>
        <w:tc>
          <w:tcPr>
            <w:tcW w:type="dxa" w:w="43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 recurring alignment that regulates conflict or excludes another member.</w:t>
            </w:r>
          </w:p>
        </w:tc>
        <w:tc>
          <w:tcPr>
            <w:tcW w:type="dxa" w:w="43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Make the pattern observable and redirect direct communication or age-appropriate responsibility.</w:t>
            </w:r>
          </w:p>
        </w:tc>
      </w:tr>
      <w:tr>
        <w:trPr>
          <w:cantSplit/>
        </w:trPr>
        <w:tc>
          <w:tcPr>
            <w:tcW w:type="dxa" w:w="1850"/>
            <w:tcMar>
              <w:top w:w="90" w:type="dxa"/>
              <w:start w:w="120" w:type="dxa"/>
              <w:bottom w:w="90" w:type="dxa"/>
              <w:end w:w="120" w:type="dxa"/>
            </w:tcMar>
            <w:vAlign w:val="center"/>
          </w:tcPr>
          <w:p>
            <w:pPr>
              <w:spacing w:after="0" w:line="252" w:lineRule="auto"/>
            </w:pPr>
            <w:r/>
            <w:r>
              <w:rPr>
                <w:rFonts w:ascii="Liberation Sans" w:hAnsi="Liberation Sans"/>
                <w:color w:val="1E2D38"/>
                <w:sz w:val="16"/>
              </w:rPr>
              <w:t>Enactment</w:t>
            </w:r>
          </w:p>
        </w:tc>
        <w:tc>
          <w:tcPr>
            <w:tcW w:type="dxa" w:w="4350"/>
            <w:tcMar>
              <w:top w:w="90" w:type="dxa"/>
              <w:start w:w="120" w:type="dxa"/>
              <w:bottom w:w="90" w:type="dxa"/>
              <w:end w:w="120" w:type="dxa"/>
            </w:tcMar>
            <w:vAlign w:val="center"/>
          </w:tcPr>
          <w:p>
            <w:pPr>
              <w:spacing w:after="0" w:line="252" w:lineRule="auto"/>
            </w:pPr>
            <w:r/>
            <w:r>
              <w:rPr>
                <w:rFonts w:ascii="Liberation Sans" w:hAnsi="Liberation Sans"/>
                <w:color w:val="1E2D38"/>
                <w:sz w:val="16"/>
              </w:rPr>
              <w:t>An in-session interaction that reveals and can reshape the pattern.</w:t>
            </w:r>
          </w:p>
        </w:tc>
        <w:tc>
          <w:tcPr>
            <w:tcW w:type="dxa" w:w="4360"/>
            <w:tcMar>
              <w:top w:w="90" w:type="dxa"/>
              <w:start w:w="120" w:type="dxa"/>
              <w:bottom w:w="90" w:type="dxa"/>
              <w:end w:w="120" w:type="dxa"/>
            </w:tcMar>
            <w:vAlign w:val="center"/>
          </w:tcPr>
          <w:p>
            <w:pPr>
              <w:spacing w:after="0" w:line="252" w:lineRule="auto"/>
            </w:pPr>
            <w:r/>
            <w:r>
              <w:rPr>
                <w:rFonts w:ascii="Liberation Sans" w:hAnsi="Liberation Sans"/>
                <w:color w:val="1E2D38"/>
                <w:sz w:val="16"/>
              </w:rPr>
              <w:t>Invite a brief live exchange, coach it, monitor impact, and process what changed.</w:t>
            </w:r>
          </w:p>
        </w:tc>
      </w:tr>
      <w:tr>
        <w:trPr>
          <w:cantSplit/>
        </w:trPr>
        <w:tc>
          <w:tcPr>
            <w:tcW w:type="dxa" w:w="1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Unbalancing / therapist positioning</w:t>
            </w:r>
          </w:p>
        </w:tc>
        <w:tc>
          <w:tcPr>
            <w:tcW w:type="dxa" w:w="43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 deliberate temporary shift in support to change a rigid pattern.</w:t>
            </w:r>
          </w:p>
        </w:tc>
        <w:tc>
          <w:tcPr>
            <w:tcW w:type="dxa" w:w="43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Use only with clear rationale, awareness of power, and active monitoring for rupture or harm.</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CULTURAL HUMILITY  </w:t>
            </w:r>
            <w:r>
              <w:rPr>
                <w:rFonts w:ascii="Liberation Sans" w:hAnsi="Liberation Sans"/>
                <w:color w:val="1E2D38"/>
                <w:sz w:val="18"/>
              </w:rPr>
              <w:t>“Clear boundaries” and “effective hierarchy” are functional concepts, not a license to impose one culture’s family structure, gender role, independence norm, or communication style. Ask how the family understands responsibility, respect, protection, connection, and authority.</w:t>
            </w:r>
          </w:p>
        </w:tc>
      </w:tr>
    </w:tbl>
    <w:p>
      <w:pPr>
        <w:spacing w:after="20"/>
      </w:pPr>
    </w:p>
    <w:p>
      <w:pPr>
        <w:pStyle w:val="Heading2"/>
      </w:pPr>
      <w:r>
        <w:t>Strategic Concepts and Interventions</w:t>
      </w:r>
    </w:p>
    <w:tbl>
      <w:tblPr>
        <w:tblW w:type="dxa" w:w="10560"/>
        <w:jc w:val="center"/>
        <w:tblLayout w:type="fixed"/>
        <w:tblLook w:firstColumn="1" w:firstRow="1" w:lastColumn="0" w:lastRow="0" w:noHBand="0" w:noVBand="1" w:val="04A0"/>
        <w:tblInd w:w="120" w:type="dxa"/>
      </w:tblPr>
      <w:tblGrid>
        <w:gridCol w:w="2500"/>
        <w:gridCol w:w="8060"/>
      </w:tblGrid>
      <w:tr>
        <w:trPr>
          <w:tblHeader w:val="true"/>
          <w:cantSplit/>
        </w:trPr>
        <w:tc>
          <w:tcPr>
            <w:tcW w:type="dxa" w:w="2500"/>
            <w:shd w:fill="12385B"/>
            <w:tcMar>
              <w:top w:w="95" w:type="dxa"/>
              <w:start w:w="120" w:type="dxa"/>
              <w:bottom w:w="95" w:type="dxa"/>
              <w:end w:w="120" w:type="dxa"/>
            </w:tcMar>
            <w:vAlign w:val="center"/>
          </w:tcPr>
          <w:p>
            <w:pPr>
              <w:spacing w:after="0"/>
            </w:pPr>
            <w:r/>
            <w:r>
              <w:rPr>
                <w:rFonts w:ascii="Liberation Sans" w:hAnsi="Liberation Sans"/>
                <w:b/>
                <w:color w:val="FFFFFF"/>
                <w:sz w:val="17"/>
              </w:rPr>
              <w:t>Concept</w:t>
            </w:r>
          </w:p>
        </w:tc>
        <w:tc>
          <w:tcPr>
            <w:tcW w:type="dxa" w:w="806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question</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Attempted solution</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does the system repeatedly do to solve the problem that unintentionally strengthens it?</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Reframe</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Can the therapist shift meaning in a way that reduces blame and opens a different response without minimizing harm?</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Directive / task</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Is the task specific, consensual, feasible, linked to the mechanism, and paired with a plan to review effects?</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Pattern interruption</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small change in timing, sequence, setting, or response would test the hypothesis?</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Paradoxical method</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Is the therapist specifically trained, is informed consent adequate, and are power, safety, misinterpretation, and unintended effects controlled?</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Outcome review</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happened after the task, for whom, in what context, and what should be continued, changed, or stopped?</w:t>
            </w:r>
          </w:p>
        </w:tc>
      </w:tr>
    </w:tbl>
    <w:p>
      <w:pPr>
        <w:spacing w:after="20"/>
      </w:pPr>
    </w:p>
    <w:p>
      <w:pPr>
        <w:pStyle w:val="Heading2"/>
      </w:pPr>
      <w:r>
        <w:t>Structural and Strategic: Do Not Collapse the Models</w:t>
      </w:r>
    </w:p>
    <w:tbl>
      <w:tblPr>
        <w:tblW w:type="dxa" w:w="10560"/>
        <w:jc w:val="center"/>
        <w:tblLayout w:type="fixed"/>
        <w:tblLook w:firstColumn="1" w:firstRow="1" w:lastColumn="0" w:lastRow="0" w:noHBand="0" w:noVBand="1" w:val="04A0"/>
        <w:tblInd w:w="120" w:type="dxa"/>
      </w:tblPr>
      <w:tblGrid>
        <w:gridCol w:w="1650"/>
        <w:gridCol w:w="3250"/>
        <w:gridCol w:w="3050"/>
        <w:gridCol w:w="2610"/>
      </w:tblGrid>
      <w:tr>
        <w:trPr>
          <w:tblHeader w:val="true"/>
          <w:cantSplit/>
        </w:trPr>
        <w:tc>
          <w:tcPr>
            <w:tcW w:type="dxa" w:w="1650"/>
            <w:shd w:fill="12385B"/>
            <w:tcMar>
              <w:top w:w="95" w:type="dxa"/>
              <w:start w:w="120" w:type="dxa"/>
              <w:bottom w:w="95" w:type="dxa"/>
              <w:end w:w="120" w:type="dxa"/>
            </w:tcMar>
            <w:vAlign w:val="center"/>
          </w:tcPr>
          <w:p>
            <w:pPr>
              <w:spacing w:after="0"/>
            </w:pPr>
            <w:r/>
            <w:r>
              <w:rPr>
                <w:rFonts w:ascii="Liberation Sans" w:hAnsi="Liberation Sans"/>
                <w:b/>
                <w:color w:val="FFFFFF"/>
                <w:sz w:val="17"/>
              </w:rPr>
              <w:t>Lens</w:t>
            </w:r>
          </w:p>
        </w:tc>
        <w:tc>
          <w:tcPr>
            <w:tcW w:type="dxa" w:w="3250"/>
            <w:shd w:fill="12385B"/>
            <w:tcMar>
              <w:top w:w="95" w:type="dxa"/>
              <w:start w:w="120" w:type="dxa"/>
              <w:bottom w:w="95" w:type="dxa"/>
              <w:end w:w="120" w:type="dxa"/>
            </w:tcMar>
            <w:vAlign w:val="center"/>
          </w:tcPr>
          <w:p>
            <w:pPr>
              <w:spacing w:after="0"/>
            </w:pPr>
            <w:r/>
            <w:r>
              <w:rPr>
                <w:rFonts w:ascii="Liberation Sans" w:hAnsi="Liberation Sans"/>
                <w:b/>
                <w:color w:val="FFFFFF"/>
                <w:sz w:val="17"/>
              </w:rPr>
              <w:t>Primary focus</w:t>
            </w:r>
          </w:p>
        </w:tc>
        <w:tc>
          <w:tcPr>
            <w:tcW w:type="dxa" w:w="3050"/>
            <w:shd w:fill="12385B"/>
            <w:tcMar>
              <w:top w:w="95" w:type="dxa"/>
              <w:start w:w="120" w:type="dxa"/>
              <w:bottom w:w="95" w:type="dxa"/>
              <w:end w:w="120" w:type="dxa"/>
            </w:tcMar>
            <w:vAlign w:val="center"/>
          </w:tcPr>
          <w:p>
            <w:pPr>
              <w:spacing w:after="0"/>
            </w:pPr>
            <w:r/>
            <w:r>
              <w:rPr>
                <w:rFonts w:ascii="Liberation Sans" w:hAnsi="Liberation Sans"/>
                <w:b/>
                <w:color w:val="FFFFFF"/>
                <w:sz w:val="17"/>
              </w:rPr>
              <w:t>In-session clue</w:t>
            </w:r>
          </w:p>
        </w:tc>
        <w:tc>
          <w:tcPr>
            <w:tcW w:type="dxa" w:w="2610"/>
            <w:shd w:fill="12385B"/>
            <w:tcMar>
              <w:top w:w="95" w:type="dxa"/>
              <w:start w:w="120" w:type="dxa"/>
              <w:bottom w:w="95" w:type="dxa"/>
              <w:end w:w="120" w:type="dxa"/>
            </w:tcMar>
            <w:vAlign w:val="center"/>
          </w:tcPr>
          <w:p>
            <w:pPr>
              <w:spacing w:after="0"/>
            </w:pPr>
            <w:r/>
            <w:r>
              <w:rPr>
                <w:rFonts w:ascii="Liberation Sans" w:hAnsi="Liberation Sans"/>
                <w:b/>
                <w:color w:val="FFFFFF"/>
                <w:sz w:val="17"/>
              </w:rPr>
              <w:t>Typical rationale</w:t>
            </w:r>
          </w:p>
        </w:tc>
      </w:tr>
      <w:tr>
        <w:trPr>
          <w:cantSplit/>
        </w:trPr>
        <w:tc>
          <w:tcPr>
            <w:tcW w:type="dxa" w:w="1650"/>
            <w:tcMar>
              <w:top w:w="90" w:type="dxa"/>
              <w:start w:w="120" w:type="dxa"/>
              <w:bottom w:w="90" w:type="dxa"/>
              <w:end w:w="120" w:type="dxa"/>
            </w:tcMar>
            <w:vAlign w:val="center"/>
          </w:tcPr>
          <w:p>
            <w:pPr>
              <w:spacing w:after="0" w:line="252" w:lineRule="auto"/>
            </w:pPr>
            <w:r/>
            <w:r>
              <w:rPr>
                <w:rFonts w:ascii="Liberation Sans" w:hAnsi="Liberation Sans"/>
                <w:color w:val="1E2D38"/>
                <w:sz w:val="16"/>
              </w:rPr>
              <w:t>Structural</w:t>
            </w:r>
          </w:p>
        </w:tc>
        <w:tc>
          <w:tcPr>
            <w:tcW w:type="dxa" w:w="3250"/>
            <w:tcMar>
              <w:top w:w="90" w:type="dxa"/>
              <w:start w:w="120" w:type="dxa"/>
              <w:bottom w:w="90" w:type="dxa"/>
              <w:end w:w="120" w:type="dxa"/>
            </w:tcMar>
            <w:vAlign w:val="center"/>
          </w:tcPr>
          <w:p>
            <w:pPr>
              <w:spacing w:after="0" w:line="252" w:lineRule="auto"/>
            </w:pPr>
            <w:r/>
            <w:r>
              <w:rPr>
                <w:rFonts w:ascii="Liberation Sans" w:hAnsi="Liberation Sans"/>
                <w:color w:val="1E2D38"/>
                <w:sz w:val="16"/>
              </w:rPr>
              <w:t>Organization, subsystems, boundaries, hierarchy, coalitions</w:t>
            </w:r>
          </w:p>
        </w:tc>
        <w:tc>
          <w:tcPr>
            <w:tcW w:type="dxa" w:w="3050"/>
            <w:tcMar>
              <w:top w:w="90" w:type="dxa"/>
              <w:start w:w="120" w:type="dxa"/>
              <w:bottom w:w="90" w:type="dxa"/>
              <w:end w:w="120" w:type="dxa"/>
            </w:tcMar>
            <w:vAlign w:val="center"/>
          </w:tcPr>
          <w:p>
            <w:pPr>
              <w:spacing w:after="0" w:line="252" w:lineRule="auto"/>
            </w:pPr>
            <w:r/>
            <w:r>
              <w:rPr>
                <w:rFonts w:ascii="Liberation Sans" w:hAnsi="Liberation Sans"/>
                <w:color w:val="1E2D38"/>
                <w:sz w:val="16"/>
              </w:rPr>
              <w:t>The pattern is visible in how members interact and organize participation.</w:t>
            </w:r>
          </w:p>
        </w:tc>
        <w:tc>
          <w:tcPr>
            <w:tcW w:type="dxa" w:w="2610"/>
            <w:tcMar>
              <w:top w:w="90" w:type="dxa"/>
              <w:start w:w="120" w:type="dxa"/>
              <w:bottom w:w="90" w:type="dxa"/>
              <w:end w:w="120" w:type="dxa"/>
            </w:tcMar>
            <w:vAlign w:val="center"/>
          </w:tcPr>
          <w:p>
            <w:pPr>
              <w:spacing w:after="0" w:line="252" w:lineRule="auto"/>
            </w:pPr>
            <w:r/>
            <w:r>
              <w:rPr>
                <w:rFonts w:ascii="Liberation Sans" w:hAnsi="Liberation Sans"/>
                <w:color w:val="1E2D38"/>
                <w:sz w:val="16"/>
              </w:rPr>
              <w:t>Change the relational organization so members can function differently.</w:t>
            </w:r>
          </w:p>
        </w:tc>
      </w:tr>
      <w:tr>
        <w:trPr>
          <w:cantSplit/>
        </w:trPr>
        <w:tc>
          <w:tcPr>
            <w:tcW w:type="dxa" w:w="16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Strategic</w:t>
            </w:r>
          </w:p>
        </w:tc>
        <w:tc>
          <w:tcPr>
            <w:tcW w:type="dxa" w:w="32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Sequences, attempted solutions, rules, and feedback</w:t>
            </w:r>
          </w:p>
        </w:tc>
        <w:tc>
          <w:tcPr>
            <w:tcW w:type="dxa" w:w="30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The family repeats a solution that keeps the problem active.</w:t>
            </w:r>
          </w:p>
        </w:tc>
        <w:tc>
          <w:tcPr>
            <w:tcW w:type="dxa" w:w="26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Interrupt the maintaining sequence and learn from the response.</w:t>
            </w:r>
          </w:p>
        </w:tc>
      </w:tr>
    </w:tbl>
    <w:p>
      <w:pPr>
        <w:spacing w:after="20"/>
      </w:pPr>
    </w:p>
    <w:p>
      <w:pPr>
        <w:pStyle w:val="Heading2"/>
      </w:pPr>
      <w:r>
        <w:t>Case Lab 4: Parent–Adolescent Coalition and Caregiver Coordination</w:t>
      </w:r>
    </w:p>
    <w:p>
      <w:pPr>
        <w:spacing w:after="90"/>
      </w:pPr>
      <w:r>
        <w:rPr>
          <w:rFonts w:ascii="Liberation Sans" w:hAnsi="Liberation Sans"/>
          <w:i w:val="0"/>
          <w:color w:val="1E2D38"/>
          <w:sz w:val="18"/>
        </w:rPr>
        <w:t>Jordan, age 15, argues with caregiver Mei about school attendance. During session, Jordan turns to caregiver Alana, who answers for Jordan and criticizes Mei’s strictness. Mei then addresses the therapist instead of either family member. The caregivers share concern about school but disagree about authority and cultural expectations regarding respect.</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can a structural intervention make the pattern observable without blaming Jordan or imposing a preferred family hierarchy?</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SHIFT to identify the cross-generational alignment and indirect caregiver communication as hypotheses. Invite a brief caregiver-to-caregiver enactment about one school decision while Jordan observes, coach direct communication and shared responsibility, and ask the family how authority and respect should function in their cultural and developmental context. Monitor Jordan’s participation and avoid making the adolescent the cause of caregiver conflict.</w:t>
            </w:r>
          </w:p>
        </w:tc>
      </w:tr>
    </w:tbl>
    <w:p>
      <w:pPr>
        <w:spacing w:after="20"/>
      </w:pPr>
    </w:p>
    <w:tbl>
      <w:tblPr>
        <w:tblW w:type="dxa" w:w="10560"/>
        <w:jc w:val="center"/>
        <w:tblLayout w:type="fixed"/>
        <w:tblLook w:firstColumn="1" w:firstRow="1" w:lastColumn="0" w:lastRow="0" w:noHBand="0" w:noVBand="1" w:val="04A0"/>
        <w:tblInd w:w="12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Observed structure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Subsystems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Boundary / coalition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Developmental context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Cultural meanings to ask about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Enactment prompt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Therapist coaching</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Power and alliance risks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Observable response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Next structural step</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2"/>
      </w:pPr>
      <w:r>
        <w:t>Case Lab 5: The Solution That Maintains the Problem</w:t>
      </w:r>
    </w:p>
    <w:p>
      <w:pPr>
        <w:spacing w:after="90"/>
      </w:pPr>
      <w:r>
        <w:rPr>
          <w:rFonts w:ascii="Liberation Sans" w:hAnsi="Liberation Sans"/>
          <w:i w:val="0"/>
          <w:color w:val="1E2D38"/>
          <w:sz w:val="18"/>
        </w:rPr>
        <w:t>Whenever Chris worries that partner Aiden is upset, Chris asks for reassurance repeatedly. Aiden answers at first, then becomes irritated and leaves the room. Chris follows and asks more urgently. Both say they want fewer late-night conflicts. The therapist has already assessed safety and the partners can decline tasks freely.</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strategic intervention could test the attempted-solution hypothesis?</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SHIFT to frame repeated reassurance and withdrawal as a mutually reinforcing attempted solution. Collaboratively design a low-risk, specific interruption—such as one clear reassurance request, one responsive answer, and a mutually agreed return time if either needs a pause. Define what each person will track, review unintended effects, and revise rather than treating task completion as success by itself.</w:t>
            </w:r>
          </w:p>
        </w:tc>
      </w:tr>
    </w:tbl>
    <w:p>
      <w:pPr>
        <w:spacing w:after="20"/>
      </w:pPr>
    </w:p>
    <w:tbl>
      <w:tblPr>
        <w:tblW w:type="dxa" w:w="10560"/>
        <w:jc w:val="center"/>
        <w:tblLayout w:type="fixed"/>
        <w:tblLook w:firstColumn="1" w:firstRow="1" w:lastColumn="0" w:lastRow="0" w:noHBand="0" w:noVBand="1" w:val="04A0"/>
        <w:tblInd w:w="12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Attempted solution sequence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Strategic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Collaborative reframe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Proposed task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Consent and feasibility check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What each person tracks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Possible unintended effects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Review question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Evidence supporting the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Revision if the task fails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COMMON TRAP  </w:t>
            </w:r>
            <w:r>
              <w:rPr>
                <w:rFonts w:ascii="Liberation Sans" w:hAnsi="Liberation Sans"/>
                <w:color w:val="1E2D38"/>
                <w:sz w:val="18"/>
              </w:rPr>
              <w:t>A clever task is not automatically strategic, and an enactment is not automatically structural. The model-consistent rationale, safety, response, and revision plan make the intervention clinically coherent.</w:t>
            </w:r>
          </w:p>
        </w:tc>
      </w:tr>
    </w:tbl>
    <w:p>
      <w:pPr>
        <w:spacing w:after="20"/>
      </w:pPr>
    </w:p>
    <w:p>
      <w:r>
        <w:br w:type="page"/>
      </w:r>
    </w:p>
    <w:p>
      <w:pPr>
        <w:spacing w:after="80"/>
      </w:pPr>
      <w:r>
        <w:rPr>
          <w:rFonts w:ascii="Liberation Sans" w:hAnsi="Liberation Sans"/>
          <w:b/>
          <w:color w:val="13A6A6"/>
          <w:sz w:val="28"/>
        </w:rPr>
        <w:t>CHAPTER 5</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Intergenerational and Caregiver/Parenting Work  </w:t>
            </w:r>
            <w:r>
              <w:rPr>
                <w:rFonts w:ascii="Liberation Sans" w:hAnsi="Liberation Sans"/>
                <w:b/>
                <w:color w:val="FFFFFF"/>
                <w:sz w:val="30"/>
              </w:rPr>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Intergenerational information expands the field of view. Use it to identify triangles, legacies, cutoffs, relational transmission, strengths, and present choices—not to declare that the past determines the future.</w:t>
            </w:r>
          </w:p>
        </w:tc>
      </w:tr>
    </w:tbl>
    <w:p>
      <w:pPr>
        <w:spacing w:after="20"/>
      </w:pPr>
    </w:p>
    <w:p>
      <w:pPr>
        <w:pStyle w:val="Heading2"/>
      </w:pPr>
      <w:r>
        <w:t>The ROOTS Intergenerational Sequence</w:t>
      </w:r>
    </w:p>
    <w:tbl>
      <w:tblPr>
        <w:tblW w:type="dxa" w:w="10560"/>
        <w:jc w:val="center"/>
        <w:tblLayout w:type="fixed"/>
        <w:tblLook w:firstColumn="1" w:firstRow="1" w:lastColumn="0" w:lastRow="0" w:noHBand="0" w:noVBand="1" w:val="04A0"/>
        <w:tblInd w:w="120" w:type="dxa"/>
      </w:tblPr>
      <w:tblGrid>
        <w:gridCol w:w="2000"/>
        <w:gridCol w:w="8560"/>
      </w:tblGrid>
      <w:tr>
        <w:trPr>
          <w:tblHeader w:val="true"/>
          <w:cantSplit/>
        </w:trPr>
        <w:tc>
          <w:tcPr>
            <w:tcW w:type="dxa" w:w="20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5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000"/>
            <w:tcMar>
              <w:top w:w="90" w:type="dxa"/>
              <w:start w:w="120" w:type="dxa"/>
              <w:bottom w:w="90" w:type="dxa"/>
              <w:end w:w="120" w:type="dxa"/>
            </w:tcMar>
            <w:vAlign w:val="center"/>
          </w:tcPr>
          <w:p>
            <w:pPr>
              <w:spacing w:after="0" w:line="252" w:lineRule="auto"/>
            </w:pPr>
            <w:r/>
            <w:r>
              <w:rPr>
                <w:rFonts w:ascii="Liberation Sans" w:hAnsi="Liberation Sans"/>
                <w:color w:val="1E2D38"/>
                <w:sz w:val="17"/>
              </w:rPr>
              <w:t>R — Review generations and context</w:t>
            </w:r>
          </w:p>
        </w:tc>
        <w:tc>
          <w:tcPr>
            <w:tcW w:type="dxa" w:w="8560"/>
            <w:tcMar>
              <w:top w:w="90" w:type="dxa"/>
              <w:start w:w="120" w:type="dxa"/>
              <w:bottom w:w="90" w:type="dxa"/>
              <w:end w:w="120" w:type="dxa"/>
            </w:tcMar>
            <w:vAlign w:val="center"/>
          </w:tcPr>
          <w:p>
            <w:pPr>
              <w:spacing w:after="0" w:line="252" w:lineRule="auto"/>
            </w:pPr>
            <w:r/>
            <w:r>
              <w:rPr>
                <w:rFonts w:ascii="Liberation Sans" w:hAnsi="Liberation Sans"/>
                <w:color w:val="1E2D38"/>
                <w:sz w:val="17"/>
              </w:rPr>
              <w:t>Map relationships, transitions, identities, roles, stressors, resources, losses, migration, health, and social context.</w:t>
            </w:r>
          </w:p>
        </w:tc>
      </w:tr>
      <w:tr>
        <w:trPr>
          <w:cantSplit/>
        </w:trPr>
        <w:tc>
          <w:tcPr>
            <w:tcW w:type="dxa" w:w="2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O — Observe triangles and legacies</w:t>
            </w:r>
          </w:p>
        </w:tc>
        <w:tc>
          <w:tcPr>
            <w:tcW w:type="dxa" w:w="8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Notice recurring ways tension moves between people and the rules, stories, loyalties, or burdens that organize response.</w:t>
            </w:r>
          </w:p>
        </w:tc>
      </w:tr>
      <w:tr>
        <w:trPr>
          <w:cantSplit/>
        </w:trPr>
        <w:tc>
          <w:tcPr>
            <w:tcW w:type="dxa" w:w="2000"/>
            <w:tcMar>
              <w:top w:w="90" w:type="dxa"/>
              <w:start w:w="120" w:type="dxa"/>
              <w:bottom w:w="90" w:type="dxa"/>
              <w:end w:w="120" w:type="dxa"/>
            </w:tcMar>
            <w:vAlign w:val="center"/>
          </w:tcPr>
          <w:p>
            <w:pPr>
              <w:spacing w:after="0" w:line="252" w:lineRule="auto"/>
            </w:pPr>
            <w:r/>
            <w:r>
              <w:rPr>
                <w:rFonts w:ascii="Liberation Sans" w:hAnsi="Liberation Sans"/>
                <w:color w:val="1E2D38"/>
                <w:sz w:val="17"/>
              </w:rPr>
              <w:t>O — Outline transmission and cutoffs</w:t>
            </w:r>
          </w:p>
        </w:tc>
        <w:tc>
          <w:tcPr>
            <w:tcW w:type="dxa" w:w="8560"/>
            <w:tcMar>
              <w:top w:w="90" w:type="dxa"/>
              <w:start w:w="120" w:type="dxa"/>
              <w:bottom w:w="90" w:type="dxa"/>
              <w:end w:w="120" w:type="dxa"/>
            </w:tcMar>
            <w:vAlign w:val="center"/>
          </w:tcPr>
          <w:p>
            <w:pPr>
              <w:spacing w:after="0" w:line="252" w:lineRule="auto"/>
            </w:pPr>
            <w:r/>
            <w:r>
              <w:rPr>
                <w:rFonts w:ascii="Liberation Sans" w:hAnsi="Liberation Sans"/>
                <w:color w:val="1E2D38"/>
                <w:sz w:val="17"/>
              </w:rPr>
              <w:t>Develop tentative hypotheses about repeated emotional processes, avoidance, projection, and patterns across generations.</w:t>
            </w:r>
          </w:p>
        </w:tc>
      </w:tr>
      <w:tr>
        <w:trPr>
          <w:cantSplit/>
        </w:trPr>
        <w:tc>
          <w:tcPr>
            <w:tcW w:type="dxa" w:w="2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 — Track present activation</w:t>
            </w:r>
          </w:p>
        </w:tc>
        <w:tc>
          <w:tcPr>
            <w:tcW w:type="dxa" w:w="8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Identify how the historical pattern operates in current relationships and situations.</w:t>
            </w:r>
          </w:p>
        </w:tc>
      </w:tr>
      <w:tr>
        <w:trPr>
          <w:cantSplit/>
        </w:trPr>
        <w:tc>
          <w:tcPr>
            <w:tcW w:type="dxa" w:w="200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Support differentiation and choice</w:t>
            </w:r>
          </w:p>
        </w:tc>
        <w:tc>
          <w:tcPr>
            <w:tcW w:type="dxa" w:w="8560"/>
            <w:tcMar>
              <w:top w:w="90" w:type="dxa"/>
              <w:start w:w="120" w:type="dxa"/>
              <w:bottom w:w="90" w:type="dxa"/>
              <w:end w:w="120" w:type="dxa"/>
            </w:tcMar>
            <w:vAlign w:val="center"/>
          </w:tcPr>
          <w:p>
            <w:pPr>
              <w:spacing w:after="0" w:line="252" w:lineRule="auto"/>
            </w:pPr>
            <w:r/>
            <w:r>
              <w:rPr>
                <w:rFonts w:ascii="Liberation Sans" w:hAnsi="Liberation Sans"/>
                <w:color w:val="1E2D38"/>
                <w:sz w:val="17"/>
              </w:rPr>
              <w:t>Help clients stay connected while taking a thoughtful position, tolerating emotion, and choosing a present response.</w:t>
            </w:r>
          </w:p>
        </w:tc>
      </w:tr>
    </w:tbl>
    <w:p>
      <w:pPr>
        <w:spacing w:after="20"/>
      </w:pPr>
    </w:p>
    <w:p>
      <w:pPr>
        <w:pStyle w:val="Heading2"/>
      </w:pPr>
      <w:r>
        <w:t>Use the Genogram as a Clinical Conversation</w:t>
      </w:r>
    </w:p>
    <w:tbl>
      <w:tblPr>
        <w:tblW w:type="dxa" w:w="10560"/>
        <w:jc w:val="center"/>
        <w:tblLayout w:type="fixed"/>
        <w:tblLook w:firstColumn="1" w:firstRow="1" w:lastColumn="0" w:lastRow="0" w:noHBand="0" w:noVBand="1" w:val="04A0"/>
        <w:tblInd w:w="120" w:type="dxa"/>
      </w:tblPr>
      <w:tblGrid>
        <w:gridCol w:w="1900"/>
        <w:gridCol w:w="4800"/>
        <w:gridCol w:w="3860"/>
      </w:tblGrid>
      <w:tr>
        <w:trPr>
          <w:tblHeader w:val="true"/>
          <w:cantSplit/>
        </w:trPr>
        <w:tc>
          <w:tcPr>
            <w:tcW w:type="dxa" w:w="1900"/>
            <w:shd w:fill="12385B"/>
            <w:tcMar>
              <w:top w:w="95" w:type="dxa"/>
              <w:start w:w="120" w:type="dxa"/>
              <w:bottom w:w="95" w:type="dxa"/>
              <w:end w:w="120" w:type="dxa"/>
            </w:tcMar>
            <w:vAlign w:val="center"/>
          </w:tcPr>
          <w:p>
            <w:pPr>
              <w:spacing w:after="0"/>
            </w:pPr>
            <w:r/>
            <w:r>
              <w:rPr>
                <w:rFonts w:ascii="Liberation Sans" w:hAnsi="Liberation Sans"/>
                <w:b/>
                <w:color w:val="FFFFFF"/>
                <w:sz w:val="17"/>
              </w:rPr>
              <w:t>Map</w:t>
            </w:r>
          </w:p>
        </w:tc>
        <w:tc>
          <w:tcPr>
            <w:tcW w:type="dxa" w:w="4800"/>
            <w:shd w:fill="12385B"/>
            <w:tcMar>
              <w:top w:w="95" w:type="dxa"/>
              <w:start w:w="120" w:type="dxa"/>
              <w:bottom w:w="95" w:type="dxa"/>
              <w:end w:w="120" w:type="dxa"/>
            </w:tcMar>
            <w:vAlign w:val="center"/>
          </w:tcPr>
          <w:p>
            <w:pPr>
              <w:spacing w:after="0"/>
            </w:pPr>
            <w:r/>
            <w:r>
              <w:rPr>
                <w:rFonts w:ascii="Liberation Sans" w:hAnsi="Liberation Sans"/>
                <w:b/>
                <w:color w:val="FFFFFF"/>
                <w:sz w:val="17"/>
              </w:rPr>
              <w:t>Examples</w:t>
            </w:r>
          </w:p>
        </w:tc>
        <w:tc>
          <w:tcPr>
            <w:tcW w:type="dxa" w:w="3860"/>
            <w:shd w:fill="12385B"/>
            <w:tcMar>
              <w:top w:w="95" w:type="dxa"/>
              <w:start w:w="120" w:type="dxa"/>
              <w:bottom w:w="95" w:type="dxa"/>
              <w:end w:w="120" w:type="dxa"/>
            </w:tcMar>
            <w:vAlign w:val="center"/>
          </w:tcPr>
          <w:p>
            <w:pPr>
              <w:spacing w:after="0"/>
            </w:pPr>
            <w:r/>
            <w:r>
              <w:rPr>
                <w:rFonts w:ascii="Liberation Sans" w:hAnsi="Liberation Sans"/>
                <w:b/>
                <w:color w:val="FFFFFF"/>
                <w:sz w:val="17"/>
              </w:rPr>
              <w:t>Safeguard</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6"/>
              </w:rPr>
              <w:t>Structure</w:t>
            </w:r>
          </w:p>
        </w:tc>
        <w:tc>
          <w:tcPr>
            <w:tcW w:type="dxa" w:w="4800"/>
            <w:tcMar>
              <w:top w:w="90" w:type="dxa"/>
              <w:start w:w="120" w:type="dxa"/>
              <w:bottom w:w="90" w:type="dxa"/>
              <w:end w:w="120" w:type="dxa"/>
            </w:tcMar>
            <w:vAlign w:val="center"/>
          </w:tcPr>
          <w:p>
            <w:pPr>
              <w:spacing w:after="0" w:line="252" w:lineRule="auto"/>
            </w:pPr>
            <w:r/>
            <w:r>
              <w:rPr>
                <w:rFonts w:ascii="Liberation Sans" w:hAnsi="Liberation Sans"/>
                <w:color w:val="1E2D38"/>
                <w:sz w:val="16"/>
              </w:rPr>
              <w:t>Households, partnerships, separations, births, deaths, caregiving, chosen family, important nonfamily supports</w:t>
            </w:r>
          </w:p>
        </w:tc>
        <w:tc>
          <w:tcPr>
            <w:tcW w:type="dxa" w:w="3860"/>
            <w:tcMar>
              <w:top w:w="90" w:type="dxa"/>
              <w:start w:w="120" w:type="dxa"/>
              <w:bottom w:w="90" w:type="dxa"/>
              <w:end w:w="120" w:type="dxa"/>
            </w:tcMar>
            <w:vAlign w:val="center"/>
          </w:tcPr>
          <w:p>
            <w:pPr>
              <w:spacing w:after="0" w:line="252" w:lineRule="auto"/>
            </w:pPr>
            <w:r/>
            <w:r>
              <w:rPr>
                <w:rFonts w:ascii="Liberation Sans" w:hAnsi="Liberation Sans"/>
                <w:color w:val="1E2D38"/>
                <w:sz w:val="16"/>
              </w:rPr>
              <w:t>Do not assume legal or biological ties define emotional significance.</w:t>
            </w:r>
          </w:p>
        </w:tc>
      </w:tr>
      <w:tr>
        <w:trPr>
          <w:cantSplit/>
        </w:trPr>
        <w:tc>
          <w:tcPr>
            <w:tcW w:type="dxa" w:w="1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Relationship process</w:t>
            </w:r>
          </w:p>
        </w:tc>
        <w:tc>
          <w:tcPr>
            <w:tcW w:type="dxa" w:w="4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Closeness, conflict, cutoff, caregiving, triangles, alliances, reconciliation, estrangement</w:t>
            </w:r>
          </w:p>
        </w:tc>
        <w:tc>
          <w:tcPr>
            <w:tcW w:type="dxa" w:w="3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Use client language; avoid turning symbols into diagnoses.</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6"/>
              </w:rPr>
              <w:t>Transitions and stressors</w:t>
            </w:r>
          </w:p>
        </w:tc>
        <w:tc>
          <w:tcPr>
            <w:tcW w:type="dxa" w:w="4800"/>
            <w:tcMar>
              <w:top w:w="90" w:type="dxa"/>
              <w:start w:w="120" w:type="dxa"/>
              <w:bottom w:w="90" w:type="dxa"/>
              <w:end w:w="120" w:type="dxa"/>
            </w:tcMar>
            <w:vAlign w:val="center"/>
          </w:tcPr>
          <w:p>
            <w:pPr>
              <w:spacing w:after="0" w:line="252" w:lineRule="auto"/>
            </w:pPr>
            <w:r/>
            <w:r>
              <w:rPr>
                <w:rFonts w:ascii="Liberation Sans" w:hAnsi="Liberation Sans"/>
                <w:color w:val="1E2D38"/>
                <w:sz w:val="16"/>
              </w:rPr>
              <w:t>Migration, illness, disability, deployment, discrimination, loss, economic changes, family-life-cycle shifts</w:t>
            </w:r>
          </w:p>
        </w:tc>
        <w:tc>
          <w:tcPr>
            <w:tcW w:type="dxa" w:w="3860"/>
            <w:tcMar>
              <w:top w:w="90" w:type="dxa"/>
              <w:start w:w="120" w:type="dxa"/>
              <w:bottom w:w="90" w:type="dxa"/>
              <w:end w:w="120" w:type="dxa"/>
            </w:tcMar>
            <w:vAlign w:val="center"/>
          </w:tcPr>
          <w:p>
            <w:pPr>
              <w:spacing w:after="0" w:line="252" w:lineRule="auto"/>
            </w:pPr>
            <w:r/>
            <w:r>
              <w:rPr>
                <w:rFonts w:ascii="Liberation Sans" w:hAnsi="Liberation Sans"/>
                <w:color w:val="1E2D38"/>
                <w:sz w:val="16"/>
              </w:rPr>
              <w:t>Place patterns in social and historical context.</w:t>
            </w:r>
          </w:p>
        </w:tc>
      </w:tr>
      <w:tr>
        <w:trPr>
          <w:cantSplit/>
        </w:trPr>
        <w:tc>
          <w:tcPr>
            <w:tcW w:type="dxa" w:w="1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Legacies and beliefs</w:t>
            </w:r>
          </w:p>
        </w:tc>
        <w:tc>
          <w:tcPr>
            <w:tcW w:type="dxa" w:w="4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Messages about emotion, loyalty, authority, privacy, gender, work, safety, success, help-seeking</w:t>
            </w:r>
          </w:p>
        </w:tc>
        <w:tc>
          <w:tcPr>
            <w:tcW w:type="dxa" w:w="3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Explore variation and resistance within generations; avoid stereotypes.</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6"/>
              </w:rPr>
              <w:t>Strengths and repairs</w:t>
            </w:r>
          </w:p>
        </w:tc>
        <w:tc>
          <w:tcPr>
            <w:tcW w:type="dxa" w:w="4800"/>
            <w:tcMar>
              <w:top w:w="90" w:type="dxa"/>
              <w:start w:w="120" w:type="dxa"/>
              <w:bottom w:w="90" w:type="dxa"/>
              <w:end w:w="120" w:type="dxa"/>
            </w:tcMar>
            <w:vAlign w:val="center"/>
          </w:tcPr>
          <w:p>
            <w:pPr>
              <w:spacing w:after="0" w:line="252" w:lineRule="auto"/>
            </w:pPr>
            <w:r/>
            <w:r>
              <w:rPr>
                <w:rFonts w:ascii="Liberation Sans" w:hAnsi="Liberation Sans"/>
                <w:color w:val="1E2D38"/>
                <w:sz w:val="16"/>
              </w:rPr>
              <w:t>Survival, mutual aid, advocacy, flexibility, rituals, protective adults, prior changes</w:t>
            </w:r>
          </w:p>
        </w:tc>
        <w:tc>
          <w:tcPr>
            <w:tcW w:type="dxa" w:w="3860"/>
            <w:tcMar>
              <w:top w:w="90" w:type="dxa"/>
              <w:start w:w="120" w:type="dxa"/>
              <w:bottom w:w="90" w:type="dxa"/>
              <w:end w:w="120" w:type="dxa"/>
            </w:tcMar>
            <w:vAlign w:val="center"/>
          </w:tcPr>
          <w:p>
            <w:pPr>
              <w:spacing w:after="0" w:line="252" w:lineRule="auto"/>
            </w:pPr>
            <w:r/>
            <w:r>
              <w:rPr>
                <w:rFonts w:ascii="Liberation Sans" w:hAnsi="Liberation Sans"/>
                <w:color w:val="1E2D38"/>
                <w:sz w:val="16"/>
              </w:rPr>
              <w:t>Map resilience with the same attention given to problems.</w:t>
            </w:r>
          </w:p>
        </w:tc>
      </w:tr>
    </w:tbl>
    <w:p>
      <w:pPr>
        <w:spacing w:after="20"/>
      </w:pPr>
    </w:p>
    <w:p>
      <w:pPr>
        <w:pStyle w:val="Heading2"/>
      </w:pPr>
      <w:r>
        <w:t>Core Intergenerational Concepts</w:t>
      </w:r>
    </w:p>
    <w:tbl>
      <w:tblPr>
        <w:tblW w:type="dxa" w:w="10560"/>
        <w:jc w:val="center"/>
        <w:tblLayout w:type="fixed"/>
        <w:tblLook w:firstColumn="1" w:firstRow="1" w:lastColumn="0" w:lastRow="0" w:noHBand="0" w:noVBand="1" w:val="04A0"/>
        <w:tblInd w:w="120" w:type="dxa"/>
      </w:tblPr>
      <w:tblGrid>
        <w:gridCol w:w="2100"/>
        <w:gridCol w:w="4450"/>
        <w:gridCol w:w="4010"/>
      </w:tblGrid>
      <w:tr>
        <w:trPr>
          <w:tblHeader w:val="true"/>
          <w:cantSplit/>
        </w:trPr>
        <w:tc>
          <w:tcPr>
            <w:tcW w:type="dxa" w:w="2100"/>
            <w:shd w:fill="12385B"/>
            <w:tcMar>
              <w:top w:w="95" w:type="dxa"/>
              <w:start w:w="120" w:type="dxa"/>
              <w:bottom w:w="95" w:type="dxa"/>
              <w:end w:w="120" w:type="dxa"/>
            </w:tcMar>
            <w:vAlign w:val="center"/>
          </w:tcPr>
          <w:p>
            <w:pPr>
              <w:spacing w:after="0"/>
            </w:pPr>
            <w:r/>
            <w:r>
              <w:rPr>
                <w:rFonts w:ascii="Liberation Sans" w:hAnsi="Liberation Sans"/>
                <w:b/>
                <w:color w:val="FFFFFF"/>
                <w:sz w:val="17"/>
              </w:rPr>
              <w:t>Concept</w:t>
            </w:r>
          </w:p>
        </w:tc>
        <w:tc>
          <w:tcPr>
            <w:tcW w:type="dxa" w:w="4450"/>
            <w:shd w:fill="12385B"/>
            <w:tcMar>
              <w:top w:w="95" w:type="dxa"/>
              <w:start w:w="120" w:type="dxa"/>
              <w:bottom w:w="95" w:type="dxa"/>
              <w:end w:w="120" w:type="dxa"/>
            </w:tcMar>
            <w:vAlign w:val="center"/>
          </w:tcPr>
          <w:p>
            <w:pPr>
              <w:spacing w:after="0"/>
            </w:pPr>
            <w:r/>
            <w:r>
              <w:rPr>
                <w:rFonts w:ascii="Liberation Sans" w:hAnsi="Liberation Sans"/>
                <w:b/>
                <w:color w:val="FFFFFF"/>
                <w:sz w:val="17"/>
              </w:rPr>
              <w:t>Working definition</w:t>
            </w:r>
          </w:p>
        </w:tc>
        <w:tc>
          <w:tcPr>
            <w:tcW w:type="dxa" w:w="4010"/>
            <w:shd w:fill="12385B"/>
            <w:tcMar>
              <w:top w:w="95" w:type="dxa"/>
              <w:start w:w="120" w:type="dxa"/>
              <w:bottom w:w="95" w:type="dxa"/>
              <w:end w:w="120" w:type="dxa"/>
            </w:tcMar>
            <w:vAlign w:val="center"/>
          </w:tcPr>
          <w:p>
            <w:pPr>
              <w:spacing w:after="0"/>
            </w:pPr>
            <w:r/>
            <w:r>
              <w:rPr>
                <w:rFonts w:ascii="Liberation Sans" w:hAnsi="Liberation Sans"/>
                <w:b/>
                <w:color w:val="FFFFFF"/>
                <w:sz w:val="17"/>
              </w:rPr>
              <w:t>Intervention direction</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Triangle</w:t>
            </w:r>
          </w:p>
        </w:tc>
        <w:tc>
          <w:tcPr>
            <w:tcW w:type="dxa" w:w="4450"/>
            <w:tcMar>
              <w:top w:w="90" w:type="dxa"/>
              <w:start w:w="120" w:type="dxa"/>
              <w:bottom w:w="90" w:type="dxa"/>
              <w:end w:w="120" w:type="dxa"/>
            </w:tcMar>
            <w:vAlign w:val="center"/>
          </w:tcPr>
          <w:p>
            <w:pPr>
              <w:spacing w:after="0" w:line="252" w:lineRule="auto"/>
            </w:pPr>
            <w:r/>
            <w:r>
              <w:rPr>
                <w:rFonts w:ascii="Liberation Sans" w:hAnsi="Liberation Sans"/>
                <w:color w:val="1E2D38"/>
                <w:sz w:val="16"/>
              </w:rPr>
              <w:t>Tension between two people is stabilized by involving a third person, issue, or role.</w:t>
            </w:r>
          </w:p>
        </w:tc>
        <w:tc>
          <w:tcPr>
            <w:tcW w:type="dxa" w:w="4010"/>
            <w:tcMar>
              <w:top w:w="90" w:type="dxa"/>
              <w:start w:w="120" w:type="dxa"/>
              <w:bottom w:w="90" w:type="dxa"/>
              <w:end w:w="120" w:type="dxa"/>
            </w:tcMar>
            <w:vAlign w:val="center"/>
          </w:tcPr>
          <w:p>
            <w:pPr>
              <w:spacing w:after="0" w:line="252" w:lineRule="auto"/>
            </w:pPr>
            <w:r/>
            <w:r>
              <w:rPr>
                <w:rFonts w:ascii="Liberation Sans" w:hAnsi="Liberation Sans"/>
                <w:color w:val="1E2D38"/>
                <w:sz w:val="16"/>
              </w:rPr>
              <w:t>Help participants observe the triangle and communicate or self-regulate more directly.</w:t>
            </w:r>
          </w:p>
        </w:tc>
      </w:tr>
      <w:tr>
        <w:trPr>
          <w:cantSplit/>
        </w:trPr>
        <w:tc>
          <w:tcPr>
            <w:tcW w:type="dxa" w:w="2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Differentiation</w:t>
            </w:r>
          </w:p>
        </w:tc>
        <w:tc>
          <w:tcPr>
            <w:tcW w:type="dxa" w:w="44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Capacity to remain emotionally connected while maintaining reflective, values-consistent thought and action.</w:t>
            </w:r>
          </w:p>
        </w:tc>
        <w:tc>
          <w:tcPr>
            <w:tcW w:type="dxa" w:w="40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Support “I-position” clarity without equating differentiation with distance or individualism.</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Projection process</w:t>
            </w:r>
          </w:p>
        </w:tc>
        <w:tc>
          <w:tcPr>
            <w:tcW w:type="dxa" w:w="4450"/>
            <w:tcMar>
              <w:top w:w="90" w:type="dxa"/>
              <w:start w:w="120" w:type="dxa"/>
              <w:bottom w:w="90" w:type="dxa"/>
              <w:end w:w="120" w:type="dxa"/>
            </w:tcMar>
            <w:vAlign w:val="center"/>
          </w:tcPr>
          <w:p>
            <w:pPr>
              <w:spacing w:after="0" w:line="252" w:lineRule="auto"/>
            </w:pPr>
            <w:r/>
            <w:r>
              <w:rPr>
                <w:rFonts w:ascii="Liberation Sans" w:hAnsi="Liberation Sans"/>
                <w:color w:val="1E2D38"/>
                <w:sz w:val="16"/>
              </w:rPr>
              <w:t>Anxiety and expectations become organized around a child or other member.</w:t>
            </w:r>
          </w:p>
        </w:tc>
        <w:tc>
          <w:tcPr>
            <w:tcW w:type="dxa" w:w="4010"/>
            <w:tcMar>
              <w:top w:w="90" w:type="dxa"/>
              <w:start w:w="120" w:type="dxa"/>
              <w:bottom w:w="90" w:type="dxa"/>
              <w:end w:w="120" w:type="dxa"/>
            </w:tcMar>
            <w:vAlign w:val="center"/>
          </w:tcPr>
          <w:p>
            <w:pPr>
              <w:spacing w:after="0" w:line="252" w:lineRule="auto"/>
            </w:pPr>
            <w:r/>
            <w:r>
              <w:rPr>
                <w:rFonts w:ascii="Liberation Sans" w:hAnsi="Liberation Sans"/>
                <w:color w:val="1E2D38"/>
                <w:sz w:val="16"/>
              </w:rPr>
              <w:t>Reduce blame, broaden the formulation, and return age-appropriate responsibility to the relevant subsystem.</w:t>
            </w:r>
          </w:p>
        </w:tc>
      </w:tr>
      <w:tr>
        <w:trPr>
          <w:cantSplit/>
        </w:trPr>
        <w:tc>
          <w:tcPr>
            <w:tcW w:type="dxa" w:w="2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Emotional cutoff</w:t>
            </w:r>
          </w:p>
        </w:tc>
        <w:tc>
          <w:tcPr>
            <w:tcW w:type="dxa" w:w="44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Distance or avoidance manages unresolved relational intensity.</w:t>
            </w:r>
          </w:p>
        </w:tc>
        <w:tc>
          <w:tcPr>
            <w:tcW w:type="dxa" w:w="40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Explore function, safety, loss, and choice; do not prescribe reunion.</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Multigenerational transmission</w:t>
            </w:r>
          </w:p>
        </w:tc>
        <w:tc>
          <w:tcPr>
            <w:tcW w:type="dxa" w:w="4450"/>
            <w:tcMar>
              <w:top w:w="90" w:type="dxa"/>
              <w:start w:w="120" w:type="dxa"/>
              <w:bottom w:w="90" w:type="dxa"/>
              <w:end w:w="120" w:type="dxa"/>
            </w:tcMar>
            <w:vAlign w:val="center"/>
          </w:tcPr>
          <w:p>
            <w:pPr>
              <w:spacing w:after="0" w:line="252" w:lineRule="auto"/>
            </w:pPr>
            <w:r/>
            <w:r>
              <w:rPr>
                <w:rFonts w:ascii="Liberation Sans" w:hAnsi="Liberation Sans"/>
                <w:color w:val="1E2D38"/>
                <w:sz w:val="16"/>
              </w:rPr>
              <w:t>Relational processes, meanings, resources, and vulnerabilities recur or transform across generations.</w:t>
            </w:r>
          </w:p>
        </w:tc>
        <w:tc>
          <w:tcPr>
            <w:tcW w:type="dxa" w:w="401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 recurrence as a hypothesis and identify current exceptions and choices.</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BOUNDARY  </w:t>
            </w:r>
            <w:r>
              <w:rPr>
                <w:rFonts w:ascii="Liberation Sans" w:hAnsi="Liberation Sans"/>
                <w:color w:val="1E2D38"/>
                <w:sz w:val="18"/>
              </w:rPr>
              <w:t>Differentiation does not require reconciliation, disclosure, contact, or forgiveness. In cases involving abuse, coercion, discrimination, or ongoing harm, distance may be protective. Explore choice and safety rather than prescribing family connection.</w:t>
            </w:r>
          </w:p>
        </w:tc>
      </w:tr>
    </w:tbl>
    <w:p>
      <w:pPr>
        <w:spacing w:after="20"/>
      </w:pPr>
    </w:p>
    <w:p>
      <w:pPr>
        <w:pStyle w:val="Heading2"/>
      </w:pPr>
      <w:r>
        <w:t>Caregiver and Parenting Alliances</w:t>
      </w:r>
    </w:p>
    <w:p>
      <w:pPr>
        <w:pStyle w:val="ListBullet"/>
        <w:spacing w:after="70"/>
      </w:pPr>
      <w:r>
        <w:rPr>
          <w:rFonts w:ascii="Liberation Sans" w:hAnsi="Liberation Sans"/>
          <w:color w:val="1E2D38"/>
          <w:sz w:val="18"/>
        </w:rPr>
        <w:t>Clarify the caregiver subsystem and each person’s actual authority, responsibility, access, and constraints rather than assuming a two-parent nuclear structure.</w:t>
      </w:r>
    </w:p>
    <w:p>
      <w:pPr>
        <w:pStyle w:val="ListBullet"/>
        <w:spacing w:after="70"/>
      </w:pPr>
      <w:r>
        <w:rPr>
          <w:rFonts w:ascii="Liberation Sans" w:hAnsi="Liberation Sans"/>
          <w:color w:val="1E2D38"/>
          <w:sz w:val="18"/>
        </w:rPr>
        <w:t>Assess child development, neurodivergence, disability, trauma, school and community systems, and practical demands before interpreting behavior relationally.</w:t>
      </w:r>
    </w:p>
    <w:p>
      <w:pPr>
        <w:pStyle w:val="ListBullet"/>
        <w:spacing w:after="70"/>
      </w:pPr>
      <w:r>
        <w:rPr>
          <w:rFonts w:ascii="Liberation Sans" w:hAnsi="Liberation Sans"/>
          <w:color w:val="1E2D38"/>
          <w:sz w:val="18"/>
        </w:rPr>
        <w:t>Strengthen coordination around a small observable task; do not recruit a child to resolve adult conflict or treat the child as the family symptom without individual assessment.</w:t>
      </w:r>
    </w:p>
    <w:p>
      <w:pPr>
        <w:pStyle w:val="ListBullet"/>
        <w:spacing w:after="70"/>
      </w:pPr>
      <w:r>
        <w:rPr>
          <w:rFonts w:ascii="Liberation Sans" w:hAnsi="Liberation Sans"/>
          <w:color w:val="1E2D38"/>
          <w:sz w:val="18"/>
        </w:rPr>
        <w:t>Ask what caregiving, respect, autonomy, protection, and discipline mean in the family’s context; distinguish cultural difference from harm without minimizing either.</w:t>
      </w:r>
    </w:p>
    <w:p>
      <w:pPr>
        <w:pStyle w:val="ListBullet"/>
        <w:spacing w:after="70"/>
      </w:pPr>
      <w:r>
        <w:rPr>
          <w:rFonts w:ascii="Liberation Sans" w:hAnsi="Liberation Sans"/>
          <w:color w:val="1E2D38"/>
          <w:sz w:val="18"/>
        </w:rPr>
        <w:t>When caregivers cannot safely collaborate, adjust the treatment unit, coordinate within role, and use consultation or referral as needed.</w:t>
      </w:r>
    </w:p>
    <w:p>
      <w:pPr>
        <w:pStyle w:val="Heading2"/>
      </w:pPr>
      <w:r>
        <w:t>Case Lab 6: A Multigenerational Triangle Without a Predetermined Story</w:t>
      </w:r>
    </w:p>
    <w:p>
      <w:pPr>
        <w:spacing w:after="90"/>
      </w:pPr>
      <w:r>
        <w:rPr>
          <w:rFonts w:ascii="Liberation Sans" w:hAnsi="Liberation Sans"/>
          <w:i w:val="0"/>
          <w:color w:val="1E2D38"/>
          <w:sz w:val="18"/>
        </w:rPr>
        <w:t>Leila reports becoming intensely anxious whenever her adult son Mateo disagrees with Leila’s mother, Farah. Leila immediately mediates, then feels resentful that both “make me responsible.” A genogram shows that Leila was asked to carry messages between her parents during conflict, but it also shows several relatives who used direct, respectful problem-solving.</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use the intergenerational information?</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ROOTS to explore the triangle and Leila’s inherited responsibility story as tentative hypotheses, while also identifying exceptions and strengths. Track the present sequence, help Leila define an “I-position” and tolerate others’ disagreement without automatically mediating, and do not present childhood history as proof that the current response is inevitable.</w:t>
            </w:r>
          </w:p>
        </w:tc>
      </w:tr>
    </w:tbl>
    <w:p>
      <w:pPr>
        <w:spacing w:after="20"/>
      </w:pPr>
    </w:p>
    <w:tbl>
      <w:tblPr>
        <w:tblW w:type="dxa" w:w="10560"/>
        <w:jc w:val="center"/>
        <w:tblLayout w:type="fixed"/>
        <w:tblLook w:firstColumn="1" w:firstRow="1" w:lastColumn="0" w:lastRow="0" w:noHBand="0" w:noVBand="1" w:val="04A0"/>
        <w:tblInd w:w="12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Three-generation structure and context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Current triangle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Possible legacy / family rule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Evidence supporting the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Exceptions and strengths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Present activation cue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Leila’s values and preferred position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Differentiated next response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 / contact considerations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How progress will be observed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EXAM LENS  </w:t>
            </w:r>
            <w:r>
              <w:rPr>
                <w:rFonts w:ascii="Liberation Sans" w:hAnsi="Liberation Sans"/>
                <w:color w:val="1E2D38"/>
                <w:sz w:val="18"/>
              </w:rPr>
              <w:t>Intergenerational distractors often sound insightful but deterministic. Prefer the answer that uses history as a hypothesis, preserves agency, and links insight to a present relational choice.</w:t>
            </w:r>
          </w:p>
        </w:tc>
      </w:tr>
    </w:tbl>
    <w:p>
      <w:pPr>
        <w:spacing w:after="20"/>
      </w:pPr>
    </w:p>
    <w:p>
      <w:pPr>
        <w:spacing w:after="80"/>
      </w:pPr>
      <w:r>
        <w:rPr>
          <w:rFonts w:ascii="Liberation Sans" w:hAnsi="Liberation Sans"/>
          <w:b/>
          <w:color w:val="13A6A6"/>
          <w:sz w:val="28"/>
        </w:rPr>
        <w:t>CHAPTER 6</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Integration, Response Evaluation, and Plan Revision  </w:t>
            </w:r>
            <w:r>
              <w:rPr>
                <w:rFonts w:ascii="Liberation Sans" w:hAnsi="Liberation Sans"/>
                <w:b/>
                <w:color w:val="FFFFFF"/>
                <w:sz w:val="30"/>
              </w:rPr>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Integration is disciplined adaptation. Maintain a coherent link among hypothesis, mechanism, goal, intervention, and observed response; repair alliance strain and change course when the evidence does not support continuing.</w:t>
            </w:r>
          </w:p>
        </w:tc>
      </w:tr>
    </w:tbl>
    <w:p>
      <w:pPr>
        <w:spacing w:after="20"/>
      </w:pPr>
    </w:p>
    <w:p>
      <w:pPr>
        <w:pStyle w:val="Heading2"/>
      </w:pPr>
      <w:r>
        <w:t>The ADAPT Revision Sequence</w:t>
      </w:r>
    </w:p>
    <w:tbl>
      <w:tblPr>
        <w:tblW w:type="dxa" w:w="10560"/>
        <w:jc w:val="center"/>
        <w:tblLayout w:type="fixed"/>
        <w:tblLook w:firstColumn="1" w:firstRow="1" w:lastColumn="0" w:lastRow="0" w:noHBand="0" w:noVBand="1" w:val="04A0"/>
        <w:tblInd w:w="120" w:type="dxa"/>
      </w:tblPr>
      <w:tblGrid>
        <w:gridCol w:w="2050"/>
        <w:gridCol w:w="8510"/>
      </w:tblGrid>
      <w:tr>
        <w:trPr>
          <w:tblHeader w:val="true"/>
          <w:cantSplit/>
        </w:trPr>
        <w:tc>
          <w:tcPr>
            <w:tcW w:type="dxa" w:w="20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5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050"/>
            <w:tcMar>
              <w:top w:w="90" w:type="dxa"/>
              <w:start w:w="120" w:type="dxa"/>
              <w:bottom w:w="90" w:type="dxa"/>
              <w:end w:w="120" w:type="dxa"/>
            </w:tcMar>
            <w:vAlign w:val="center"/>
          </w:tcPr>
          <w:p>
            <w:pPr>
              <w:spacing w:after="0" w:line="252" w:lineRule="auto"/>
            </w:pPr>
            <w:r/>
            <w:r>
              <w:rPr>
                <w:rFonts w:ascii="Liberation Sans" w:hAnsi="Liberation Sans"/>
                <w:color w:val="1E2D38"/>
                <w:sz w:val="17"/>
              </w:rPr>
              <w:t>A — Assess response and alliance</w:t>
            </w:r>
          </w:p>
        </w:tc>
        <w:tc>
          <w:tcPr>
            <w:tcW w:type="dxa" w:w="851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changed, for whom, in which context? Who feels understood, blamed, excluded, pressured, or unsafe?</w:t>
            </w:r>
          </w:p>
        </w:tc>
      </w:tr>
      <w:tr>
        <w:trPr>
          <w:cantSplit/>
        </w:trPr>
        <w:tc>
          <w:tcPr>
            <w:tcW w:type="dxa" w:w="20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 — Detect nonresponse, harm, or drift</w:t>
            </w:r>
          </w:p>
        </w:tc>
        <w:tc>
          <w:tcPr>
            <w:tcW w:type="dxa" w:w="85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Is the pattern unchanged, worse, displaced, hidden, or replaced by treatment compliance without meaningful benefit?</w:t>
            </w:r>
          </w:p>
        </w:tc>
      </w:tr>
      <w:tr>
        <w:trPr>
          <w:cantSplit/>
        </w:trPr>
        <w:tc>
          <w:tcPr>
            <w:tcW w:type="dxa" w:w="2050"/>
            <w:tcMar>
              <w:top w:w="90" w:type="dxa"/>
              <w:start w:w="120" w:type="dxa"/>
              <w:bottom w:w="90" w:type="dxa"/>
              <w:end w:w="120" w:type="dxa"/>
            </w:tcMar>
            <w:vAlign w:val="center"/>
          </w:tcPr>
          <w:p>
            <w:pPr>
              <w:spacing w:after="0" w:line="252" w:lineRule="auto"/>
            </w:pPr>
            <w:r/>
            <w:r>
              <w:rPr>
                <w:rFonts w:ascii="Liberation Sans" w:hAnsi="Liberation Sans"/>
                <w:color w:val="1E2D38"/>
                <w:sz w:val="17"/>
              </w:rPr>
              <w:t>A — Align with the hypothesis</w:t>
            </w:r>
          </w:p>
        </w:tc>
        <w:tc>
          <w:tcPr>
            <w:tcW w:type="dxa" w:w="8510"/>
            <w:tcMar>
              <w:top w:w="90" w:type="dxa"/>
              <w:start w:w="120" w:type="dxa"/>
              <w:bottom w:w="90" w:type="dxa"/>
              <w:end w:w="120" w:type="dxa"/>
            </w:tcMar>
            <w:vAlign w:val="center"/>
          </w:tcPr>
          <w:p>
            <w:pPr>
              <w:spacing w:after="0" w:line="252" w:lineRule="auto"/>
            </w:pPr>
            <w:r/>
            <w:r>
              <w:rPr>
                <w:rFonts w:ascii="Liberation Sans" w:hAnsi="Liberation Sans"/>
                <w:color w:val="1E2D38"/>
                <w:sz w:val="17"/>
              </w:rPr>
              <w:t>Does the intervention still fit the formulation, mechanism, goals, culture, readiness, and treatment unit?</w:t>
            </w:r>
          </w:p>
        </w:tc>
      </w:tr>
      <w:tr>
        <w:trPr>
          <w:cantSplit/>
        </w:trPr>
        <w:tc>
          <w:tcPr>
            <w:tcW w:type="dxa" w:w="20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 — Pivot, consult, refer, or revise</w:t>
            </w:r>
          </w:p>
        </w:tc>
        <w:tc>
          <w:tcPr>
            <w:tcW w:type="dxa" w:w="85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Adjust pace, model, modality, level of care, access, goals, or provider support according to findings.</w:t>
            </w:r>
          </w:p>
        </w:tc>
      </w:tr>
      <w:tr>
        <w:trPr>
          <w:cantSplit/>
        </w:trPr>
        <w:tc>
          <w:tcPr>
            <w:tcW w:type="dxa" w:w="2050"/>
            <w:tcMar>
              <w:top w:w="90" w:type="dxa"/>
              <w:start w:w="120" w:type="dxa"/>
              <w:bottom w:w="90" w:type="dxa"/>
              <w:end w:w="120" w:type="dxa"/>
            </w:tcMar>
            <w:vAlign w:val="center"/>
          </w:tcPr>
          <w:p>
            <w:pPr>
              <w:spacing w:after="0" w:line="252" w:lineRule="auto"/>
            </w:pPr>
            <w:r/>
            <w:r>
              <w:rPr>
                <w:rFonts w:ascii="Liberation Sans" w:hAnsi="Liberation Sans"/>
                <w:color w:val="1E2D38"/>
                <w:sz w:val="17"/>
              </w:rPr>
              <w:t>T — Track and document</w:t>
            </w:r>
          </w:p>
        </w:tc>
        <w:tc>
          <w:tcPr>
            <w:tcW w:type="dxa" w:w="8510"/>
            <w:tcMar>
              <w:top w:w="90" w:type="dxa"/>
              <w:start w:w="120" w:type="dxa"/>
              <w:bottom w:w="90" w:type="dxa"/>
              <w:end w:w="120" w:type="dxa"/>
            </w:tcMar>
            <w:vAlign w:val="center"/>
          </w:tcPr>
          <w:p>
            <w:pPr>
              <w:spacing w:after="0" w:line="252" w:lineRule="auto"/>
            </w:pPr>
            <w:r/>
            <w:r>
              <w:rPr>
                <w:rFonts w:ascii="Liberation Sans" w:hAnsi="Liberation Sans"/>
                <w:color w:val="1E2D38"/>
                <w:sz w:val="17"/>
              </w:rPr>
              <w:t>Record data, client feedback, clinical reasoning, informed-consent updates, actions, and the next reassessment point.</w:t>
            </w:r>
          </w:p>
        </w:tc>
      </w:tr>
    </w:tbl>
    <w:p>
      <w:pPr>
        <w:spacing w:after="20"/>
      </w:pPr>
    </w:p>
    <w:p>
      <w:pPr>
        <w:pStyle w:val="Heading2"/>
      </w:pPr>
      <w:r>
        <w:t>Model Integration Without Drift</w:t>
      </w:r>
    </w:p>
    <w:tbl>
      <w:tblPr>
        <w:tblW w:type="dxa" w:w="10560"/>
        <w:jc w:val="center"/>
        <w:tblLayout w:type="fixed"/>
        <w:tblLook w:firstColumn="1" w:firstRow="1" w:lastColumn="0" w:lastRow="0" w:noHBand="0" w:noVBand="1" w:val="04A0"/>
        <w:tblInd w:w="120" w:type="dxa"/>
      </w:tblPr>
      <w:tblGrid>
        <w:gridCol w:w="2900"/>
        <w:gridCol w:w="7660"/>
      </w:tblGrid>
      <w:tr>
        <w:trPr>
          <w:tblHeader w:val="true"/>
          <w:cantSplit/>
        </w:trPr>
        <w:tc>
          <w:tcPr>
            <w:tcW w:type="dxa" w:w="2900"/>
            <w:shd w:fill="12385B"/>
            <w:tcMar>
              <w:top w:w="95" w:type="dxa"/>
              <w:start w:w="120" w:type="dxa"/>
              <w:bottom w:w="95" w:type="dxa"/>
              <w:end w:w="120" w:type="dxa"/>
            </w:tcMar>
            <w:vAlign w:val="center"/>
          </w:tcPr>
          <w:p>
            <w:pPr>
              <w:spacing w:after="0"/>
            </w:pPr>
            <w:r/>
            <w:r>
              <w:rPr>
                <w:rFonts w:ascii="Liberation Sans" w:hAnsi="Liberation Sans"/>
                <w:b/>
                <w:color w:val="FFFFFF"/>
                <w:sz w:val="17"/>
              </w:rPr>
              <w:t>Integration question</w:t>
            </w:r>
          </w:p>
        </w:tc>
        <w:tc>
          <w:tcPr>
            <w:tcW w:type="dxa" w:w="7660"/>
            <w:shd w:fill="12385B"/>
            <w:tcMar>
              <w:top w:w="95" w:type="dxa"/>
              <w:start w:w="120" w:type="dxa"/>
              <w:bottom w:w="95" w:type="dxa"/>
              <w:end w:w="120" w:type="dxa"/>
            </w:tcMar>
            <w:vAlign w:val="center"/>
          </w:tcPr>
          <w:p>
            <w:pPr>
              <w:spacing w:after="0"/>
            </w:pPr>
            <w:r/>
            <w:r>
              <w:rPr>
                <w:rFonts w:ascii="Liberation Sans" w:hAnsi="Liberation Sans"/>
                <w:b/>
                <w:color w:val="FFFFFF"/>
                <w:sz w:val="17"/>
              </w:rPr>
              <w:t>Coherent answer example</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is the hypothesis?</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Pursuit and withdrawal mutually amplify perceived attachment threat.</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mechanism is targeted?</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De-escalation plus a responsive interaction changes the feedback loop.</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Why this intervention now?</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The partners can identify the cycle and remain regulated enough for a brief enactment.</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will be observed?</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Earlier cycle recognition, less escalation, and a successful return after a regulated pause.</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would prompt revision?</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Increasing fear, shutdown, humiliation, no improvement, alliance split, or evidence that the treatment unit is wrong.</w:t>
            </w:r>
          </w:p>
        </w:tc>
      </w:tr>
    </w:tbl>
    <w:p>
      <w:pPr>
        <w:spacing w:after="20"/>
      </w:pPr>
    </w:p>
    <w:p>
      <w:pPr>
        <w:spacing w:after="90"/>
      </w:pPr>
      <w:r>
        <w:rPr>
          <w:rFonts w:ascii="Liberation Sans" w:hAnsi="Liberation Sans"/>
          <w:i w:val="0"/>
          <w:color w:val="1E2D38"/>
          <w:sz w:val="18"/>
        </w:rPr>
        <w:t>A therapist may integrate methods when competent to do so, but should be able to state the function of each method. “I use whatever works” is not a formulation. A structural enactment, attachment intervention, strategic task, or intergenerational exploration can coexist when their sequencing and purposes are explicit and their effects are monitored.</w:t>
      </w:r>
    </w:p>
    <w:p>
      <w:pPr>
        <w:pStyle w:val="Heading2"/>
      </w:pPr>
      <w:r>
        <w:t>Evaluate More Than Symptom Count</w:t>
      </w:r>
    </w:p>
    <w:tbl>
      <w:tblPr>
        <w:tblW w:type="dxa" w:w="10560"/>
        <w:jc w:val="center"/>
        <w:tblLayout w:type="fixed"/>
        <w:tblLook w:firstColumn="1" w:firstRow="1" w:lastColumn="0" w:lastRow="0" w:noHBand="0" w:noVBand="1" w:val="04A0"/>
        <w:tblInd w:w="120" w:type="dxa"/>
      </w:tblPr>
      <w:tblGrid>
        <w:gridCol w:w="2700"/>
        <w:gridCol w:w="7860"/>
      </w:tblGrid>
      <w:tr>
        <w:trPr>
          <w:tblHeader w:val="true"/>
          <w:cantSplit/>
        </w:trPr>
        <w:tc>
          <w:tcPr>
            <w:tcW w:type="dxa" w:w="2700"/>
            <w:shd w:fill="12385B"/>
            <w:tcMar>
              <w:top w:w="95" w:type="dxa"/>
              <w:start w:w="120" w:type="dxa"/>
              <w:bottom w:w="95" w:type="dxa"/>
              <w:end w:w="120" w:type="dxa"/>
            </w:tcMar>
            <w:vAlign w:val="center"/>
          </w:tcPr>
          <w:p>
            <w:pPr>
              <w:spacing w:after="0"/>
            </w:pPr>
            <w:r/>
            <w:r>
              <w:rPr>
                <w:rFonts w:ascii="Liberation Sans" w:hAnsi="Liberation Sans"/>
                <w:b/>
                <w:color w:val="FFFFFF"/>
                <w:sz w:val="17"/>
              </w:rPr>
              <w:t>Information source</w:t>
            </w:r>
          </w:p>
        </w:tc>
        <w:tc>
          <w:tcPr>
            <w:tcW w:type="dxa" w:w="786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Questions</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Client-defined outcomes</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matters to each participant? Are goals shared, compatible, or in conflict?</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Interactional observation</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Is the maintaining sequence changing in session or only being described differently?</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Alliance / participation</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Who feels engaged, blamed, silenced, pressured, or peripheral?</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Function and context</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Does change generalize across home, work, school, caregiving, community, or teletherapy settings?</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Unintended effects</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Has improvement for one member increased burden, danger, exclusion, or symptom substitution elsewhere?</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Standardized or structured feedback</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does the measure add, and where does it conflict with narrative or observed data?</w:t>
            </w:r>
          </w:p>
        </w:tc>
      </w:tr>
    </w:tbl>
    <w:p>
      <w:pPr>
        <w:spacing w:after="20"/>
      </w:pPr>
    </w:p>
    <w:p>
      <w:pPr>
        <w:pStyle w:val="Heading2"/>
      </w:pPr>
      <w:r>
        <w:t>When Treatment Is Not Moving</w:t>
      </w:r>
    </w:p>
    <w:p>
      <w:pPr>
        <w:pStyle w:val="ListBullet"/>
        <w:spacing w:after="70"/>
      </w:pPr>
      <w:r>
        <w:rPr>
          <w:rFonts w:ascii="Liberation Sans" w:hAnsi="Liberation Sans"/>
          <w:color w:val="1E2D38"/>
          <w:sz w:val="18"/>
        </w:rPr>
        <w:t>Reassess safety, coercion, substance/medical factors, capacity, and level of care before interpreting nonresponse as motivational.</w:t>
      </w:r>
    </w:p>
    <w:p>
      <w:pPr>
        <w:pStyle w:val="ListBullet"/>
        <w:spacing w:after="70"/>
      </w:pPr>
      <w:r>
        <w:rPr>
          <w:rFonts w:ascii="Liberation Sans" w:hAnsi="Liberation Sans"/>
          <w:color w:val="1E2D38"/>
          <w:sz w:val="18"/>
        </w:rPr>
        <w:t>Revisit the client, treatment unit, and goals. A member may be improving on a goal that another person never endorsed.</w:t>
      </w:r>
    </w:p>
    <w:p>
      <w:pPr>
        <w:pStyle w:val="ListBullet"/>
        <w:spacing w:after="70"/>
      </w:pPr>
      <w:r>
        <w:rPr>
          <w:rFonts w:ascii="Liberation Sans" w:hAnsi="Liberation Sans"/>
          <w:color w:val="1E2D38"/>
          <w:sz w:val="18"/>
        </w:rPr>
        <w:t>Check alliance across participants and repair therapist contributions, including cultural misattunement, coalition, pressure, or unclear information boundaries.</w:t>
      </w:r>
    </w:p>
    <w:p>
      <w:pPr>
        <w:pStyle w:val="ListBullet"/>
        <w:spacing w:after="70"/>
      </w:pPr>
      <w:r>
        <w:rPr>
          <w:rFonts w:ascii="Liberation Sans" w:hAnsi="Liberation Sans"/>
          <w:color w:val="1E2D38"/>
          <w:sz w:val="18"/>
        </w:rPr>
        <w:t>Examine whether the intervention targets the formulated mechanism, whether the dose and pacing are feasible, and whether access barriers prevent implementation.</w:t>
      </w:r>
    </w:p>
    <w:p>
      <w:pPr>
        <w:pStyle w:val="ListBullet"/>
        <w:spacing w:after="70"/>
      </w:pPr>
      <w:r>
        <w:rPr>
          <w:rFonts w:ascii="Liberation Sans" w:hAnsi="Liberation Sans"/>
          <w:color w:val="1E2D38"/>
          <w:sz w:val="18"/>
        </w:rPr>
        <w:t>Consult or refer when model-specific skill, language access, risk expertise, neurodevelopmental competence, medical coordination, or another resource is needed.</w:t>
      </w:r>
    </w:p>
    <w:p>
      <w:pPr>
        <w:pStyle w:val="ListBullet"/>
        <w:spacing w:after="70"/>
      </w:pPr>
      <w:r>
        <w:rPr>
          <w:rFonts w:ascii="Liberation Sans" w:hAnsi="Liberation Sans"/>
          <w:color w:val="1E2D38"/>
          <w:sz w:val="18"/>
        </w:rPr>
        <w:t>If ending or transferring care, plan continuity, consolidate gains, address relapse indicators, and avoid abrupt termination or role ambiguity.</w:t>
      </w:r>
    </w:p>
    <w:p>
      <w:pPr>
        <w:pStyle w:val="Heading2"/>
      </w:pPr>
      <w:r>
        <w:t>Case Lab 7: Technique Accumulation and Model Drift</w:t>
      </w:r>
    </w:p>
    <w:p>
      <w:pPr>
        <w:spacing w:after="90"/>
      </w:pPr>
      <w:r>
        <w:rPr>
          <w:rFonts w:ascii="Liberation Sans" w:hAnsi="Liberation Sans"/>
          <w:i w:val="0"/>
          <w:color w:val="1E2D38"/>
          <w:sz w:val="18"/>
        </w:rPr>
        <w:t>After four sessions with a couple, the therapist has assigned a communication worksheet, explored family-of-origin stories, taught grounding, challenged cognitions, and asked for a structural enactment. The therapist cannot explain which maintaining mechanism any intervention targets. The partners complete homework but report that the same escalation continues.</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before adding another technique?</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ADAPT to restate the treatment unit, goals, observed sequence, and working hypothesis; review alliance and client feedback; identify which intervention mechanism fits the current decision point; and discontinue or revise methods that lack rationale or benefit. Consultation may be indicated if model integration exceeds competence.</w:t>
            </w:r>
          </w:p>
        </w:tc>
      </w:tr>
    </w:tbl>
    <w:p>
      <w:pPr>
        <w:spacing w:after="20"/>
      </w:pPr>
    </w:p>
    <w:tbl>
      <w:tblPr>
        <w:tblW w:type="dxa" w:w="10560"/>
        <w:jc w:val="center"/>
        <w:tblLayout w:type="fixed"/>
        <w:tblLook w:firstColumn="1" w:firstRow="1" w:lastColumn="0" w:lastRow="0" w:noHBand="0" w:noVBand="1" w:val="04A0"/>
        <w:tblInd w:w="12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Current treatment unit and goals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Observed response data</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Alliance findings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Working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Evidence supporting / challenging 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Interventions already tried and intended functions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Signs of model drift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Chosen next mechanism</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Consultation / competence needs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Next reassessment point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pStyle w:val="Heading2"/>
      </w:pPr>
      <w:r>
        <w:t>Case Lab 8: Nonresponse, Alliance Split, and Hybrid Participation</w:t>
      </w:r>
    </w:p>
    <w:p>
      <w:pPr>
        <w:spacing w:after="90"/>
      </w:pPr>
      <w:r>
        <w:rPr>
          <w:rFonts w:ascii="Liberation Sans" w:hAnsi="Liberation Sans"/>
          <w:i w:val="0"/>
          <w:color w:val="1E2D38"/>
          <w:sz w:val="18"/>
        </w:rPr>
        <w:t>A caregiver joins family sessions by video from work while two family members attend in person. After six sessions, the caregiver reports better communication, but a young adult family member has become quiet and says the therapist “always sides with the parents.” Privacy at the caregiver’s worksite is inconsistent, and the young adult does not want sensitive topics discussed while the caregiver is there.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reassess before continuing the plan unchanged?</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ADAPT to assess each participant’s goals, alliance, privacy, voluntariness, and experience of benefit; clarify the client and treatment unit; review technology and information boundaries; repair the perceived coalition; and determine whether a different format, subgroup work, access support, consultation, or referral is needed. Document both improvement and the uneven or harmful effects.</w:t>
            </w:r>
          </w:p>
        </w:tc>
      </w:tr>
    </w:tbl>
    <w:p>
      <w:pPr>
        <w:spacing w:after="20"/>
      </w:pPr>
    </w:p>
    <w:tbl>
      <w:tblPr>
        <w:tblW w:type="dxa" w:w="10560"/>
        <w:jc w:val="center"/>
        <w:tblLayout w:type="fixed"/>
        <w:tblLook w:firstColumn="1" w:firstRow="1" w:lastColumn="0" w:lastRow="0" w:noHBand="0" w:noVBand="1" w:val="04A0"/>
        <w:tblInd w:w="12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by participant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Alliance signals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Privacy / technology issues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Voluntariness and power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Treatment-unit question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Therapist contribution to rupture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Repair conversation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Modality alternatives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Consultation / referral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Revised plan and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CLINICAL TAKEAWAY  </w:t>
            </w:r>
            <w:r>
              <w:rPr>
                <w:rFonts w:ascii="Liberation Sans" w:hAnsi="Liberation Sans"/>
                <w:color w:val="1E2D38"/>
                <w:sz w:val="18"/>
              </w:rPr>
              <w:t>Progress is relationally distributed. Improvement reported by one member does not erase disengagement, reduced privacy, alliance strain, or increased burden for another.</w:t>
            </w:r>
          </w:p>
        </w:tc>
      </w:tr>
    </w:tbl>
    <w:p>
      <w:pPr>
        <w:spacing w:after="20"/>
      </w:pPr>
    </w:p>
    <w:p>
      <w:r>
        <w:br w:type="page"/>
      </w:r>
    </w:p>
    <w:p>
      <w:pPr>
        <w:pStyle w:val="Heading1"/>
      </w:pPr>
      <w:r>
        <w:t>Reusable Relational Intervention Record</w:t>
      </w:r>
    </w:p>
    <w:p>
      <w:pPr>
        <w:spacing w:after="90"/>
      </w:pPr>
      <w:r>
        <w:rPr>
          <w:rFonts w:ascii="Liberation Sans" w:hAnsi="Liberation Sans"/>
          <w:i w:val="0"/>
          <w:color w:val="1E2D38"/>
          <w:sz w:val="18"/>
        </w:rPr>
        <w:t>Use this record for case labs, practice cases, and missed or low-confidence questions. Duplicate the pages as needed.</w:t>
      </w:r>
    </w:p>
    <w:p>
      <w:pPr>
        <w:pStyle w:val="Heading2"/>
      </w:pPr>
      <w:r>
        <w:t>1. Decision, Client, and Treatment Unit</w:t>
      </w:r>
    </w:p>
    <w:tbl>
      <w:tblPr>
        <w:tblW w:type="dxa" w:w="10560"/>
        <w:jc w:val="center"/>
        <w:tblLayout w:type="fixed"/>
        <w:tblLook w:firstColumn="1" w:firstRow="1" w:lastColumn="0" w:lastRow="0" w:noHBand="0" w:noVBand="1" w:val="04A0"/>
        <w:tblInd w:w="120" w:type="dxa"/>
      </w:tblPr>
      <w:tblGrid>
        <w:gridCol w:w="3600"/>
        <w:gridCol w:w="6960"/>
      </w:tblGrid>
      <w:tr>
        <w:trPr>
          <w:tblHeader w:val="true"/>
          <w:cantSplit/>
        </w:trPr>
        <w:tc>
          <w:tcPr>
            <w:tcW w:type="dxa" w:w="36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9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Presenting decision point</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Identified client</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Proposed treatment unit</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Agreed goals / conflicting goals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Observable change target</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2"/>
      </w:pPr>
      <w:r>
        <w:t>2. Systemic Hypothesis and Context</w:t>
      </w:r>
    </w:p>
    <w:tbl>
      <w:tblPr>
        <w:tblW w:type="dxa" w:w="10560"/>
        <w:jc w:val="center"/>
        <w:tblLayout w:type="fixed"/>
        <w:tblLook w:firstColumn="1" w:firstRow="1" w:lastColumn="0" w:lastRow="0" w:noHBand="0" w:noVBand="1" w:val="04A0"/>
        <w:tblInd w:w="120" w:type="dxa"/>
      </w:tblPr>
      <w:tblGrid>
        <w:gridCol w:w="3600"/>
        <w:gridCol w:w="6960"/>
      </w:tblGrid>
      <w:tr>
        <w:trPr>
          <w:tblHeader w:val="true"/>
          <w:cantSplit/>
        </w:trPr>
        <w:tc>
          <w:tcPr>
            <w:tcW w:type="dxa" w:w="36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9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Observable maintaining sequence</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Meanings, emotions, and attempted solutions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Individual, developmental, medical, or substance factors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Culture, identity, family structure, power, resources, access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Evidence supporting / challenging the hypothesis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r>
        <w:br w:type="page"/>
      </w:r>
    </w:p>
    <w:p>
      <w:pPr>
        <w:pStyle w:val="Heading2"/>
      </w:pPr>
      <w:r>
        <w:t>3. Safety, Voluntariness, Role, and Fit</w:t>
      </w:r>
    </w:p>
    <w:tbl>
      <w:tblPr>
        <w:tblW w:type="dxa" w:w="10560"/>
        <w:jc w:val="center"/>
        <w:tblLayout w:type="fixed"/>
        <w:tblLook w:firstColumn="1" w:firstRow="1" w:lastColumn="0" w:lastRow="0" w:noHBand="0" w:noVBand="1" w:val="04A0"/>
        <w:tblInd w:w="120" w:type="dxa"/>
      </w:tblPr>
      <w:tblGrid>
        <w:gridCol w:w="3600"/>
        <w:gridCol w:w="6960"/>
      </w:tblGrid>
      <w:tr>
        <w:trPr>
          <w:tblHeader w:val="true"/>
          <w:cantSplit/>
        </w:trPr>
        <w:tc>
          <w:tcPr>
            <w:tcW w:type="dxa" w:w="36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9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Safety / coercion / retaliation / abuse findings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Voluntariness / capacity / privacy findings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Confidentiality and information-policy issues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Role, competence, consultation, or jurisdiction questions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Modality and accessibility fit</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2"/>
      </w:pPr>
      <w:r>
        <w:t>4. Intervention, Response, and Revision</w:t>
      </w:r>
    </w:p>
    <w:tbl>
      <w:tblPr>
        <w:tblW w:type="dxa" w:w="10560"/>
        <w:jc w:val="center"/>
        <w:tblLayout w:type="fixed"/>
        <w:tblLook w:firstColumn="1" w:firstRow="1" w:lastColumn="0" w:lastRow="0" w:noHBand="0" w:noVBand="1" w:val="04A0"/>
        <w:tblInd w:w="120" w:type="dxa"/>
      </w:tblPr>
      <w:tblGrid>
        <w:gridCol w:w="3600"/>
        <w:gridCol w:w="6960"/>
      </w:tblGrid>
      <w:tr>
        <w:trPr>
          <w:tblHeader w:val="true"/>
          <w:cantSplit/>
        </w:trPr>
        <w:tc>
          <w:tcPr>
            <w:tcW w:type="dxa" w:w="36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9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Chosen model / mechanism of change</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Intervention and rationale</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Participant responses and alliance signals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Outcome indicators / unintended effects</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Continue, revise, consult, refer, or change format</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00"/>
            <w:tcMar>
              <w:top w:w="90" w:type="dxa"/>
              <w:start w:w="120" w:type="dxa"/>
              <w:bottom w:w="90" w:type="dxa"/>
              <w:end w:w="120" w:type="dxa"/>
            </w:tcMar>
            <w:vAlign w:val="center"/>
          </w:tcPr>
          <w:p>
            <w:pPr>
              <w:spacing w:after="0" w:line="252" w:lineRule="auto"/>
            </w:pPr>
            <w:r/>
            <w:r>
              <w:rPr>
                <w:rFonts w:ascii="Liberation Sans" w:hAnsi="Liberation Sans"/>
                <w:color w:val="1E2D38"/>
                <w:sz w:val="17"/>
              </w:rPr>
              <w:t>Documentation and next reassessment point</w:t>
            </w:r>
          </w:p>
        </w:tc>
        <w:tc>
          <w:tcPr>
            <w:tcW w:type="dxa" w:w="69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r>
        <w:br w:type="page"/>
      </w:r>
    </w:p>
    <w:p>
      <w:pPr>
        <w:pStyle w:val="Heading1"/>
      </w:pPr>
      <w:r>
        <w:t>Workbook 7 Knowledge Check</w:t>
      </w:r>
    </w:p>
    <w:p>
      <w:pPr>
        <w:spacing w:after="90"/>
      </w:pPr>
      <w:r>
        <w:rPr>
          <w:rFonts w:ascii="Liberation Sans" w:hAnsi="Liberation Sans"/>
          <w:i w:val="0"/>
          <w:color w:val="1E2D38"/>
          <w:sz w:val="18"/>
        </w:rPr>
        <w:t>Select the one best answer. Record confidence from 1 (guess) to 4 (high confidence). Complete all ten items before reviewing the rationales.</w:t>
      </w:r>
    </w:p>
    <w:p>
      <w:pPr>
        <w:keepNext/>
        <w:spacing w:before="140" w:after="60"/>
      </w:pPr>
      <w:r>
        <w:rPr>
          <w:rFonts w:ascii="Liberation Sans" w:hAnsi="Liberation Sans"/>
          <w:b/>
          <w:color w:val="1E2D38"/>
          <w:sz w:val="18"/>
        </w:rPr>
        <w:t>1. Parents request help for their 10-year-old’s stomachaches. The symptoms intensify after the parents argue, and both parents then focus all conversation on the child. What should the therapist do FIRST?</w:t>
      </w:r>
    </w:p>
    <w:p>
      <w:pPr>
        <w:spacing w:after="50"/>
        <w:ind w:left="259" w:hanging="259"/>
      </w:pPr>
      <w:r>
        <w:rPr>
          <w:rFonts w:ascii="Liberation Sans" w:hAnsi="Liberation Sans"/>
          <w:color w:val="1E2D38"/>
          <w:sz w:val="18"/>
        </w:rPr>
        <w:t>A. Teach the child relaxation and exclude the parents from treatment.</w:t>
      </w:r>
    </w:p>
    <w:p>
      <w:pPr>
        <w:spacing w:after="50"/>
        <w:ind w:left="259" w:hanging="259"/>
      </w:pPr>
      <w:r>
        <w:rPr>
          <w:rFonts w:ascii="Liberation Sans" w:hAnsi="Liberation Sans"/>
          <w:color w:val="1E2D38"/>
          <w:sz w:val="18"/>
        </w:rPr>
        <w:t>B. Conclude that the child is intentionally distracting the parents.</w:t>
      </w:r>
    </w:p>
    <w:p>
      <w:pPr>
        <w:spacing w:after="50"/>
        <w:ind w:left="259" w:hanging="259"/>
      </w:pPr>
      <w:r>
        <w:rPr>
          <w:rFonts w:ascii="Liberation Sans" w:hAnsi="Liberation Sans"/>
          <w:color w:val="1E2D38"/>
          <w:sz w:val="18"/>
        </w:rPr>
        <w:t>C. Clarify the client, treatment unit, medical assessment needs, relational sequence, and shared goals before selecting an intervention.</w:t>
      </w:r>
    </w:p>
    <w:p>
      <w:pPr>
        <w:spacing w:after="50"/>
        <w:ind w:left="259" w:hanging="259"/>
      </w:pPr>
      <w:r>
        <w:rPr>
          <w:rFonts w:ascii="Liberation Sans" w:hAnsi="Liberation Sans"/>
          <w:color w:val="1E2D38"/>
          <w:sz w:val="18"/>
        </w:rPr>
        <w:t>D. Begin an intergenerational genogram because family history always explains somatic symptoms.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2. During a conjoint session, one partner repeatedly checks the other partner’s phone and answers questions for them. The quieter partner looks at the door before speaking. What is the BEST next step?</w:t>
      </w:r>
    </w:p>
    <w:p>
      <w:pPr>
        <w:spacing w:after="50"/>
        <w:ind w:left="259" w:hanging="259"/>
      </w:pPr>
      <w:r>
        <w:rPr>
          <w:rFonts w:ascii="Liberation Sans" w:hAnsi="Liberation Sans"/>
          <w:color w:val="1E2D38"/>
          <w:sz w:val="18"/>
        </w:rPr>
        <w:t>A. Pause routine communication work and assess privacy, fear, coercion, retaliation risk, and voluntariness in a safe separate format.</w:t>
      </w:r>
    </w:p>
    <w:p>
      <w:pPr>
        <w:spacing w:after="50"/>
        <w:ind w:left="259" w:hanging="259"/>
      </w:pPr>
      <w:r>
        <w:rPr>
          <w:rFonts w:ascii="Liberation Sans" w:hAnsi="Liberation Sans"/>
          <w:color w:val="1E2D38"/>
          <w:sz w:val="18"/>
        </w:rPr>
        <w:t>B. Ask both partners to practice equal speaking time while remaining together.</w:t>
      </w:r>
    </w:p>
    <w:p>
      <w:pPr>
        <w:spacing w:after="50"/>
        <w:ind w:left="259" w:hanging="259"/>
      </w:pPr>
      <w:r>
        <w:rPr>
          <w:rFonts w:ascii="Liberation Sans" w:hAnsi="Liberation Sans"/>
          <w:color w:val="1E2D38"/>
          <w:sz w:val="18"/>
        </w:rPr>
        <w:t>C. Reframe the monitoring as an attachment bid without further assessment.</w:t>
      </w:r>
    </w:p>
    <w:p>
      <w:pPr>
        <w:spacing w:after="50"/>
        <w:ind w:left="259" w:hanging="259"/>
      </w:pPr>
      <w:r>
        <w:rPr>
          <w:rFonts w:ascii="Liberation Sans" w:hAnsi="Liberation Sans"/>
          <w:color w:val="1E2D38"/>
          <w:sz w:val="18"/>
        </w:rPr>
        <w:t>D. Tell the monitoring partner that the relationship must end.</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3. A partner emails the therapist information they do not want shared in the next conjoint session. The informed-consent discussion included a written policy for information shared outside sessions. What should the therapist do NEXT?</w:t>
      </w:r>
    </w:p>
    <w:p>
      <w:pPr>
        <w:spacing w:after="50"/>
        <w:ind w:left="259" w:hanging="259"/>
      </w:pPr>
      <w:r>
        <w:rPr>
          <w:rFonts w:ascii="Liberation Sans" w:hAnsi="Liberation Sans"/>
          <w:color w:val="1E2D38"/>
          <w:sz w:val="18"/>
        </w:rPr>
        <w:t>A. Promise permanent secrecy because the message was sent individually.</w:t>
      </w:r>
    </w:p>
    <w:p>
      <w:pPr>
        <w:spacing w:after="50"/>
        <w:ind w:left="259" w:hanging="259"/>
      </w:pPr>
      <w:r>
        <w:rPr>
          <w:rFonts w:ascii="Liberation Sans" w:hAnsi="Liberation Sans"/>
          <w:color w:val="1E2D38"/>
          <w:sz w:val="18"/>
        </w:rPr>
        <w:t>B. Read the email aloud at the beginning of the next conjoint session.</w:t>
      </w:r>
    </w:p>
    <w:p>
      <w:pPr>
        <w:spacing w:after="50"/>
        <w:ind w:left="259" w:hanging="259"/>
      </w:pPr>
      <w:r>
        <w:rPr>
          <w:rFonts w:ascii="Liberation Sans" w:hAnsi="Liberation Sans"/>
          <w:color w:val="1E2D38"/>
          <w:sz w:val="18"/>
        </w:rPr>
        <w:t>C. Delete the email so it cannot affect treatment.</w:t>
      </w:r>
    </w:p>
    <w:p>
      <w:pPr>
        <w:spacing w:after="50"/>
        <w:ind w:left="259" w:hanging="259"/>
      </w:pPr>
      <w:r>
        <w:rPr>
          <w:rFonts w:ascii="Liberation Sans" w:hAnsi="Liberation Sans"/>
          <w:color w:val="1E2D38"/>
          <w:sz w:val="18"/>
        </w:rPr>
        <w:t>D. Review the stated policy and applicable limits, assess any safety implications, and determine how the information affects the treatment frame before proceeding.</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4. A couple can describe their pursue–withdraw cycle, but the withdrawing partner becomes flooded when asked to discuss vulnerable emotion. What is the BEST attachment-informed response?</w:t>
      </w:r>
    </w:p>
    <w:p>
      <w:pPr>
        <w:spacing w:after="50"/>
        <w:ind w:left="259" w:hanging="259"/>
      </w:pPr>
      <w:r>
        <w:rPr>
          <w:rFonts w:ascii="Liberation Sans" w:hAnsi="Liberation Sans"/>
          <w:color w:val="1E2D38"/>
          <w:sz w:val="18"/>
        </w:rPr>
        <w:t>A. Increase emotional intensity so the partner learns that vulnerability is safe.</w:t>
      </w:r>
    </w:p>
    <w:p>
      <w:pPr>
        <w:spacing w:after="50"/>
        <w:ind w:left="259" w:hanging="259"/>
      </w:pPr>
      <w:r>
        <w:rPr>
          <w:rFonts w:ascii="Liberation Sans" w:hAnsi="Liberation Sans"/>
          <w:color w:val="1E2D38"/>
          <w:sz w:val="18"/>
        </w:rPr>
        <w:t>B. Slow the process, support regulation and choice, clarify the cycle, and shape only a tolerable level of engagement.</w:t>
      </w:r>
    </w:p>
    <w:p>
      <w:pPr>
        <w:spacing w:after="50"/>
        <w:ind w:left="259" w:hanging="259"/>
      </w:pPr>
      <w:r>
        <w:rPr>
          <w:rFonts w:ascii="Liberation Sans" w:hAnsi="Liberation Sans"/>
          <w:color w:val="1E2D38"/>
          <w:sz w:val="18"/>
        </w:rPr>
        <w:t>C. Shift immediately to debating which partner started the conflict.</w:t>
      </w:r>
    </w:p>
    <w:p>
      <w:pPr>
        <w:spacing w:after="50"/>
        <w:ind w:left="259" w:hanging="259"/>
      </w:pPr>
      <w:r>
        <w:rPr>
          <w:rFonts w:ascii="Liberation Sans" w:hAnsi="Liberation Sans"/>
          <w:color w:val="1E2D38"/>
          <w:sz w:val="18"/>
        </w:rPr>
        <w:t>D. Assign a surprise disclosure exercise for home practice.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5. In session, a teenager complains to one caregiver, who then criticizes the other caregiver while the caregivers avoid speaking directly. Which intervention BEST fits a structural hypothesis?</w:t>
      </w:r>
    </w:p>
    <w:p>
      <w:pPr>
        <w:spacing w:after="50"/>
        <w:ind w:left="259" w:hanging="259"/>
      </w:pPr>
      <w:r>
        <w:rPr>
          <w:rFonts w:ascii="Liberation Sans" w:hAnsi="Liberation Sans"/>
          <w:color w:val="1E2D38"/>
          <w:sz w:val="18"/>
        </w:rPr>
        <w:t>A. Interpret the teenager’s behavior as unconscious manipulation.</w:t>
      </w:r>
    </w:p>
    <w:p>
      <w:pPr>
        <w:spacing w:after="50"/>
        <w:ind w:left="259" w:hanging="259"/>
      </w:pPr>
      <w:r>
        <w:rPr>
          <w:rFonts w:ascii="Liberation Sans" w:hAnsi="Liberation Sans"/>
          <w:color w:val="1E2D38"/>
          <w:sz w:val="18"/>
        </w:rPr>
        <w:t>B. Ask the family to research attachment styles before the next session.</w:t>
      </w:r>
    </w:p>
    <w:p>
      <w:pPr>
        <w:spacing w:after="50"/>
        <w:ind w:left="259" w:hanging="259"/>
      </w:pPr>
      <w:r>
        <w:rPr>
          <w:rFonts w:ascii="Liberation Sans" w:hAnsi="Liberation Sans"/>
          <w:color w:val="1E2D38"/>
          <w:sz w:val="18"/>
        </w:rPr>
        <w:t>C. Invite the caregivers to discuss one current decision directly while the therapist observes and coaches boundaries and participation.</w:t>
      </w:r>
    </w:p>
    <w:p>
      <w:pPr>
        <w:spacing w:after="50"/>
        <w:ind w:left="259" w:hanging="259"/>
      </w:pPr>
      <w:r>
        <w:rPr>
          <w:rFonts w:ascii="Liberation Sans" w:hAnsi="Liberation Sans"/>
          <w:color w:val="1E2D38"/>
          <w:sz w:val="18"/>
        </w:rPr>
        <w:t>D. Advise the family that one caregiver must have final authority in all cultures.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6. A couple repeatedly spends hours trying to prove which person remembered an event correctly, and the debate increases distance. Safety and voluntariness have been assessed. Which strategic intervention is BEST?</w:t>
      </w:r>
    </w:p>
    <w:p>
      <w:pPr>
        <w:spacing w:after="50"/>
        <w:ind w:left="259" w:hanging="259"/>
      </w:pPr>
      <w:r>
        <w:rPr>
          <w:rFonts w:ascii="Liberation Sans" w:hAnsi="Liberation Sans"/>
          <w:color w:val="1E2D38"/>
          <w:sz w:val="18"/>
        </w:rPr>
        <w:t>A. Collaboratively interrupt the debate with a specific, time-limited task focused on noticing the sequence and making one present-focused request, then review the effects.</w:t>
      </w:r>
    </w:p>
    <w:p>
      <w:pPr>
        <w:spacing w:after="50"/>
        <w:ind w:left="259" w:hanging="259"/>
      </w:pPr>
      <w:r>
        <w:rPr>
          <w:rFonts w:ascii="Liberation Sans" w:hAnsi="Liberation Sans"/>
          <w:color w:val="1E2D38"/>
          <w:sz w:val="18"/>
        </w:rPr>
        <w:t>B. Require each partner to admit equal fault before treatment continues.</w:t>
      </w:r>
    </w:p>
    <w:p>
      <w:pPr>
        <w:spacing w:after="50"/>
        <w:ind w:left="259" w:hanging="259"/>
      </w:pPr>
      <w:r>
        <w:rPr>
          <w:rFonts w:ascii="Liberation Sans" w:hAnsi="Liberation Sans"/>
          <w:color w:val="1E2D38"/>
          <w:sz w:val="18"/>
        </w:rPr>
        <w:t>C. Explore three generations of family history without addressing the current attempted solution.</w:t>
      </w:r>
    </w:p>
    <w:p>
      <w:pPr>
        <w:spacing w:after="50"/>
        <w:ind w:left="259" w:hanging="259"/>
      </w:pPr>
      <w:r>
        <w:rPr>
          <w:rFonts w:ascii="Liberation Sans" w:hAnsi="Liberation Sans"/>
          <w:color w:val="1E2D38"/>
          <w:sz w:val="18"/>
        </w:rPr>
        <w:t>D. Prescribe a paradoxical task without explaining risks or assessing competence.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7. A genogram suggests that several generations avoided conflict by cutting off contact. What should the therapist do NEXT?</w:t>
      </w:r>
    </w:p>
    <w:p>
      <w:pPr>
        <w:spacing w:after="50"/>
        <w:ind w:left="259" w:hanging="259"/>
      </w:pPr>
      <w:r>
        <w:rPr>
          <w:rFonts w:ascii="Liberation Sans" w:hAnsi="Liberation Sans"/>
          <w:color w:val="1E2D38"/>
          <w:sz w:val="18"/>
        </w:rPr>
        <w:t>A. Tell the client that cutoff is the cause of all current relationship problems.</w:t>
      </w:r>
    </w:p>
    <w:p>
      <w:pPr>
        <w:spacing w:after="50"/>
        <w:ind w:left="259" w:hanging="259"/>
      </w:pPr>
      <w:r>
        <w:rPr>
          <w:rFonts w:ascii="Liberation Sans" w:hAnsi="Liberation Sans"/>
          <w:color w:val="1E2D38"/>
          <w:sz w:val="18"/>
        </w:rPr>
        <w:t>B. Direct the client to contact estranged relatives immediately.</w:t>
      </w:r>
    </w:p>
    <w:p>
      <w:pPr>
        <w:spacing w:after="50"/>
        <w:ind w:left="259" w:hanging="259"/>
      </w:pPr>
      <w:r>
        <w:rPr>
          <w:rFonts w:ascii="Liberation Sans" w:hAnsi="Liberation Sans"/>
          <w:color w:val="1E2D38"/>
          <w:sz w:val="18"/>
        </w:rPr>
        <w:t>C. Ignore the pattern because historical information is never clinically useful.</w:t>
      </w:r>
    </w:p>
    <w:p>
      <w:pPr>
        <w:spacing w:after="50"/>
        <w:ind w:left="259" w:hanging="259"/>
      </w:pPr>
      <w:r>
        <w:rPr>
          <w:rFonts w:ascii="Liberation Sans" w:hAnsi="Liberation Sans"/>
          <w:color w:val="1E2D38"/>
          <w:sz w:val="18"/>
        </w:rPr>
        <w:t>D. Explore the pattern as a hypothesis, its protective function and context, present activation, exceptions, and the client’s preferred choices.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8. During a planned family enactment, one member becomes visibly frozen and says, “I cannot disagree here.” What should the therapist do FIRST?</w:t>
      </w:r>
    </w:p>
    <w:p>
      <w:pPr>
        <w:spacing w:after="50"/>
        <w:ind w:left="259" w:hanging="259"/>
      </w:pPr>
      <w:r>
        <w:rPr>
          <w:rFonts w:ascii="Liberation Sans" w:hAnsi="Liberation Sans"/>
          <w:color w:val="1E2D38"/>
          <w:sz w:val="18"/>
        </w:rPr>
        <w:t>A. Continue so the family’s hierarchy becomes fully visible.</w:t>
      </w:r>
    </w:p>
    <w:p>
      <w:pPr>
        <w:spacing w:after="50"/>
        <w:ind w:left="259" w:hanging="259"/>
      </w:pPr>
      <w:r>
        <w:rPr>
          <w:rFonts w:ascii="Liberation Sans" w:hAnsi="Liberation Sans"/>
          <w:color w:val="1E2D38"/>
          <w:sz w:val="18"/>
        </w:rPr>
        <w:t>B. Pause the enactment and assess safety, coercion, voluntariness, and the impact of the treatment structure.</w:t>
      </w:r>
    </w:p>
    <w:p>
      <w:pPr>
        <w:spacing w:after="50"/>
        <w:ind w:left="259" w:hanging="259"/>
      </w:pPr>
      <w:r>
        <w:rPr>
          <w:rFonts w:ascii="Liberation Sans" w:hAnsi="Liberation Sans"/>
          <w:color w:val="1E2D38"/>
          <w:sz w:val="18"/>
        </w:rPr>
        <w:t>C. Praise the other members for participating more openly.</w:t>
      </w:r>
    </w:p>
    <w:p>
      <w:pPr>
        <w:spacing w:after="50"/>
        <w:ind w:left="259" w:hanging="259"/>
      </w:pPr>
      <w:r>
        <w:rPr>
          <w:rFonts w:ascii="Liberation Sans" w:hAnsi="Liberation Sans"/>
          <w:color w:val="1E2D38"/>
          <w:sz w:val="18"/>
        </w:rPr>
        <w:t>D. Conclude that the member is resistant to structural therapy.</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9. A therapist has added interventions from four models, but the presenting cycle and outcome ratings are unchanged. What should the therapist do NEXT?</w:t>
      </w:r>
    </w:p>
    <w:p>
      <w:pPr>
        <w:spacing w:after="50"/>
        <w:ind w:left="259" w:hanging="259"/>
      </w:pPr>
      <w:r>
        <w:rPr>
          <w:rFonts w:ascii="Liberation Sans" w:hAnsi="Liberation Sans"/>
          <w:color w:val="1E2D38"/>
          <w:sz w:val="18"/>
        </w:rPr>
        <w:t>A. Reassess alliance and response, restate the systemic hypothesis and mechanism, and select or revise interventions coherently.</w:t>
      </w:r>
    </w:p>
    <w:p>
      <w:pPr>
        <w:spacing w:after="50"/>
        <w:ind w:left="259" w:hanging="259"/>
      </w:pPr>
      <w:r>
        <w:rPr>
          <w:rFonts w:ascii="Liberation Sans" w:hAnsi="Liberation Sans"/>
          <w:color w:val="1E2D38"/>
          <w:sz w:val="18"/>
        </w:rPr>
        <w:t>B. Add another technique to increase variety.</w:t>
      </w:r>
    </w:p>
    <w:p>
      <w:pPr>
        <w:spacing w:after="50"/>
        <w:ind w:left="259" w:hanging="259"/>
      </w:pPr>
      <w:r>
        <w:rPr>
          <w:rFonts w:ascii="Liberation Sans" w:hAnsi="Liberation Sans"/>
          <w:color w:val="1E2D38"/>
          <w:sz w:val="18"/>
        </w:rPr>
        <w:t>C. Assume the clients lack motivation because they completed the homework.</w:t>
      </w:r>
    </w:p>
    <w:p>
      <w:pPr>
        <w:spacing w:after="50"/>
        <w:ind w:left="259" w:hanging="259"/>
      </w:pPr>
      <w:r>
        <w:rPr>
          <w:rFonts w:ascii="Liberation Sans" w:hAnsi="Liberation Sans"/>
          <w:color w:val="1E2D38"/>
          <w:sz w:val="18"/>
        </w:rPr>
        <w:t>D. Continue unchanged until the planned number of sessions is complete.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10. One family member reports improvement while another has stopped participating and says the therapist takes sides. What is the BEST response?</w:t>
      </w:r>
    </w:p>
    <w:p>
      <w:pPr>
        <w:spacing w:after="50"/>
        <w:ind w:left="259" w:hanging="259"/>
      </w:pPr>
      <w:r>
        <w:rPr>
          <w:rFonts w:ascii="Liberation Sans" w:hAnsi="Liberation Sans"/>
          <w:color w:val="1E2D38"/>
          <w:sz w:val="18"/>
        </w:rPr>
        <w:t>A. Count the improvement as sufficient evidence to continue unchanged.</w:t>
      </w:r>
    </w:p>
    <w:p>
      <w:pPr>
        <w:spacing w:after="50"/>
        <w:ind w:left="259" w:hanging="259"/>
      </w:pPr>
      <w:r>
        <w:rPr>
          <w:rFonts w:ascii="Liberation Sans" w:hAnsi="Liberation Sans"/>
          <w:color w:val="1E2D38"/>
          <w:sz w:val="18"/>
        </w:rPr>
        <w:t>B. Terminate the disengaged member immediately.</w:t>
      </w:r>
    </w:p>
    <w:p>
      <w:pPr>
        <w:spacing w:after="50"/>
        <w:ind w:left="259" w:hanging="259"/>
      </w:pPr>
      <w:r>
        <w:rPr>
          <w:rFonts w:ascii="Liberation Sans" w:hAnsi="Liberation Sans"/>
          <w:color w:val="1E2D38"/>
          <w:sz w:val="18"/>
        </w:rPr>
        <w:t>C. Assess outcomes and alliance by participant, invite rupture repair, reconsider the treatment unit and format, and revise the plan.</w:t>
      </w:r>
    </w:p>
    <w:p>
      <w:pPr>
        <w:spacing w:after="50"/>
        <w:ind w:left="259" w:hanging="259"/>
      </w:pPr>
      <w:r>
        <w:rPr>
          <w:rFonts w:ascii="Liberation Sans" w:hAnsi="Liberation Sans"/>
          <w:color w:val="1E2D38"/>
          <w:sz w:val="18"/>
        </w:rPr>
        <w:t>D. Explain that neutrality requires the therapist to avoid discussing the complaint.</w:t>
      </w:r>
    </w:p>
    <w:p>
      <w:pPr>
        <w:spacing w:after="100"/>
      </w:pPr>
      <w:r>
        <w:rPr>
          <w:rFonts w:ascii="Liberation Sans" w:hAnsi="Liberation Sans"/>
          <w:i/>
          <w:color w:val="5A6872"/>
          <w:sz w:val="17"/>
        </w:rPr>
        <w:t>Confidence:  1   2   3   4     Answer: ______</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F2F4F7"/>
            <w:tcMar>
              <w:top w:w="130" w:type="dxa"/>
              <w:start w:w="180" w:type="dxa"/>
              <w:bottom w:w="130" w:type="dxa"/>
              <w:end w:w="180" w:type="dxa"/>
            </w:tcMar>
          </w:tcPr>
          <w:p>
            <w:pPr>
              <w:spacing w:after="0"/>
            </w:pPr>
            <w:r>
              <w:rPr>
                <w:rFonts w:ascii="Liberation Sans" w:hAnsi="Liberation Sans"/>
                <w:b/>
                <w:color w:val="12385B"/>
                <w:sz w:val="18"/>
              </w:rPr>
              <w:t xml:space="preserve">SCORE REFLECTION  </w:t>
            </w:r>
            <w:r>
              <w:rPr>
                <w:rFonts w:ascii="Liberation Sans" w:hAnsi="Liberation Sans"/>
                <w:color w:val="1E2D38"/>
                <w:sz w:val="18"/>
              </w:rPr>
              <w:t>Raw score: ____ / 10     High-confidence misses: ____     Primary error code: ____     One rule I will apply next time: ___________________________________________</w:t>
            </w:r>
          </w:p>
        </w:tc>
      </w:tr>
    </w:tbl>
    <w:p>
      <w:pPr>
        <w:spacing w:after="20"/>
      </w:pPr>
    </w:p>
    <w:p>
      <w:r>
        <w:br w:type="page"/>
      </w:r>
    </w:p>
    <w:p>
      <w:pPr>
        <w:pStyle w:val="Heading1"/>
      </w:pPr>
      <w:r>
        <w:t>Answer Key and Detailed Rationales</w:t>
      </w:r>
    </w:p>
    <w:p>
      <w:pPr>
        <w:spacing w:after="90"/>
      </w:pPr>
      <w:r>
        <w:rPr>
          <w:rFonts w:ascii="Liberation Sans" w:hAnsi="Liberation Sans"/>
          <w:i w:val="0"/>
          <w:color w:val="1E2D38"/>
          <w:sz w:val="18"/>
        </w:rPr>
        <w:t>Review the clinical decision, not only the letter. For every miss or low-confidence correct answer, identify the remediation code and write a transferable rule.</w:t>
      </w:r>
    </w:p>
    <w:p>
      <w:pPr>
        <w:keepNext/>
        <w:spacing w:before="160" w:after="60"/>
      </w:pPr>
      <w:r>
        <w:rPr>
          <w:rFonts w:ascii="Liberation Sans" w:hAnsi="Liberation Sans"/>
          <w:b/>
          <w:color w:val="12385B"/>
          <w:sz w:val="20"/>
        </w:rPr>
        <w:t>1.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Premature and too narrow. Individual coping may help, but excluding relational and medical assessment bypasses the treatment-unit decision.</w:t>
      </w:r>
    </w:p>
    <w:p>
      <w:pPr>
        <w:spacing w:after="90"/>
      </w:pPr>
      <w:r>
        <w:rPr>
          <w:rFonts w:ascii="Liberation Sans" w:hAnsi="Liberation Sans"/>
          <w:b/>
          <w:color w:val="1E2D38"/>
          <w:sz w:val="18"/>
        </w:rPr>
        <w:t>Why B:</w:t>
      </w:r>
      <w:r>
        <w:rPr>
          <w:rFonts w:ascii="Liberation Sans" w:hAnsi="Liberation Sans"/>
          <w:i w:val="0"/>
          <w:color w:val="1E2D38"/>
          <w:sz w:val="18"/>
        </w:rPr>
        <w:t xml:space="preserve"> Incorrect. The stem does not establish intentional behavior, and blame is not a systemic hypothesis.</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FIT begins by clarifying the client, relevant medical needs, treatment unit, observable sequence, and shared goals before selecting technique.</w:t>
      </w:r>
    </w:p>
    <w:p>
      <w:pPr>
        <w:spacing w:after="90"/>
      </w:pPr>
      <w:r>
        <w:rPr>
          <w:rFonts w:ascii="Liberation Sans" w:hAnsi="Liberation Sans"/>
          <w:b/>
          <w:color w:val="1E2D38"/>
          <w:sz w:val="18"/>
        </w:rPr>
        <w:t>Why D:</w:t>
      </w:r>
      <w:r>
        <w:rPr>
          <w:rFonts w:ascii="Liberation Sans" w:hAnsi="Liberation Sans"/>
          <w:i w:val="0"/>
          <w:color w:val="1E2D38"/>
          <w:sz w:val="18"/>
        </w:rPr>
        <w:t xml:space="preserve"> Premature and deterministic. A genogram may later add context, but family history does not automatically explain the symptom.</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Separate the referral label from the treatment-unit decision.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Clarify who is the client, what system must change, and what assessment remains necessary before technique.  Remediation: R2/R3</w:t>
      </w:r>
    </w:p>
    <w:p>
      <w:pPr>
        <w:keepNext/>
        <w:spacing w:before="160" w:after="60"/>
      </w:pPr>
      <w:r>
        <w:rPr>
          <w:rFonts w:ascii="Liberation Sans" w:hAnsi="Liberation Sans"/>
          <w:b/>
          <w:color w:val="12385B"/>
          <w:sz w:val="20"/>
        </w:rPr>
        <w:t>2.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Surveillance, speaking for a partner, and scanning the exit require private safety and voluntariness assessment before conjoint skills work.</w:t>
      </w:r>
    </w:p>
    <w:p>
      <w:pPr>
        <w:spacing w:after="90"/>
      </w:pPr>
      <w:r>
        <w:rPr>
          <w:rFonts w:ascii="Liberation Sans" w:hAnsi="Liberation Sans"/>
          <w:b/>
          <w:color w:val="1E2D38"/>
          <w:sz w:val="18"/>
        </w:rPr>
        <w:t>Why B:</w:t>
      </w:r>
      <w:r>
        <w:rPr>
          <w:rFonts w:ascii="Liberation Sans" w:hAnsi="Liberation Sans"/>
          <w:i w:val="0"/>
          <w:color w:val="1E2D38"/>
          <w:sz w:val="18"/>
        </w:rPr>
        <w:t xml:space="preserve"> Insufficient. Equal speaking time can conceal coercion and may increase risk if the quieter partner cannot disagree safely.</w:t>
      </w:r>
    </w:p>
    <w:p>
      <w:pPr>
        <w:spacing w:after="90"/>
      </w:pPr>
      <w:r>
        <w:rPr>
          <w:rFonts w:ascii="Liberation Sans" w:hAnsi="Liberation Sans"/>
          <w:b/>
          <w:color w:val="1E2D38"/>
          <w:sz w:val="18"/>
        </w:rPr>
        <w:t>Why C:</w:t>
      </w:r>
      <w:r>
        <w:rPr>
          <w:rFonts w:ascii="Liberation Sans" w:hAnsi="Liberation Sans"/>
          <w:i w:val="0"/>
          <w:color w:val="1E2D38"/>
          <w:sz w:val="18"/>
        </w:rPr>
        <w:t xml:space="preserve"> Unsafe and premature. Attachment meaning must not replace assessment of control, fear, or retaliation.</w:t>
      </w:r>
    </w:p>
    <w:p>
      <w:pPr>
        <w:spacing w:after="90"/>
      </w:pPr>
      <w:r>
        <w:rPr>
          <w:rFonts w:ascii="Liberation Sans" w:hAnsi="Liberation Sans"/>
          <w:b/>
          <w:color w:val="1E2D38"/>
          <w:sz w:val="18"/>
        </w:rPr>
        <w:t>Why D:</w:t>
      </w:r>
      <w:r>
        <w:rPr>
          <w:rFonts w:ascii="Liberation Sans" w:hAnsi="Liberation Sans"/>
          <w:i w:val="0"/>
          <w:color w:val="1E2D38"/>
          <w:sz w:val="18"/>
        </w:rPr>
        <w:t xml:space="preserve"> Outside the immediate therapeutic role. The therapist supports safety and autonomy rather than directing a relationship decision from limited information.</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Behavioral signs of control move the item from communication technique to conjoint-safety assessment.</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Safety and voluntariness control the treatment frame.  Remediation: R4/R5</w:t>
      </w:r>
    </w:p>
    <w:p>
      <w:pPr>
        <w:keepNext/>
        <w:spacing w:before="160" w:after="60"/>
      </w:pPr>
      <w:r>
        <w:rPr>
          <w:rFonts w:ascii="Liberation Sans" w:hAnsi="Liberation Sans"/>
          <w:b/>
          <w:color w:val="12385B"/>
          <w:sz w:val="20"/>
        </w:rPr>
        <w:t>3.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Incorrect. The therapist should not promise an outcome that conflicts with the disclosed policy, law, ethics, or safety needs.</w:t>
      </w:r>
    </w:p>
    <w:p>
      <w:pPr>
        <w:spacing w:after="90"/>
      </w:pPr>
      <w:r>
        <w:rPr>
          <w:rFonts w:ascii="Liberation Sans" w:hAnsi="Liberation Sans"/>
          <w:b/>
          <w:color w:val="1E2D38"/>
          <w:sz w:val="18"/>
        </w:rPr>
        <w:t>Why B:</w:t>
      </w:r>
      <w:r>
        <w:rPr>
          <w:rFonts w:ascii="Liberation Sans" w:hAnsi="Liberation Sans"/>
          <w:i w:val="0"/>
          <w:color w:val="1E2D38"/>
          <w:sz w:val="18"/>
        </w:rPr>
        <w:t xml:space="preserve"> Potentially unsafe and inconsistent with thoughtful application of the treatment frame.</w:t>
      </w:r>
    </w:p>
    <w:p>
      <w:pPr>
        <w:spacing w:after="90"/>
      </w:pPr>
      <w:r>
        <w:rPr>
          <w:rFonts w:ascii="Liberation Sans" w:hAnsi="Liberation Sans"/>
          <w:b/>
          <w:color w:val="1E2D38"/>
          <w:sz w:val="18"/>
        </w:rPr>
        <w:t>Why C:</w:t>
      </w:r>
      <w:r>
        <w:rPr>
          <w:rFonts w:ascii="Liberation Sans" w:hAnsi="Liberation Sans"/>
          <w:i w:val="0"/>
          <w:color w:val="1E2D38"/>
          <w:sz w:val="18"/>
        </w:rPr>
        <w:t xml:space="preserve"> Incorrect. Deleting clinically relevant information does not resolve the policy, safety, or treatment implications.</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The therapist applies the previously explained policy, assesses safety, and determines whether and how treatment can continue.</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outside-session information appears, return to informed consent, policy, safety, and the treatment frame.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Clarify information rules before the crisis; reassess them when circumstances change.  Remediation: R4/R5/R10</w:t>
      </w:r>
    </w:p>
    <w:p>
      <w:pPr>
        <w:keepNext/>
        <w:spacing w:before="160" w:after="60"/>
      </w:pPr>
      <w:r>
        <w:rPr>
          <w:rFonts w:ascii="Liberation Sans" w:hAnsi="Liberation Sans"/>
          <w:b/>
          <w:color w:val="12385B"/>
          <w:sz w:val="20"/>
        </w:rPr>
        <w:t>4.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Unsafe. Flooding indicates that pacing and regulation require attention; forced intensity can deepen withdrawal or harm.</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SECURE includes regulation, choice, and tolerable engagement before deeper enactment.</w:t>
      </w:r>
    </w:p>
    <w:p>
      <w:pPr>
        <w:spacing w:after="90"/>
      </w:pPr>
      <w:r>
        <w:rPr>
          <w:rFonts w:ascii="Liberation Sans" w:hAnsi="Liberation Sans"/>
          <w:b/>
          <w:color w:val="1E2D38"/>
          <w:sz w:val="18"/>
        </w:rPr>
        <w:t>Why C:</w:t>
      </w:r>
      <w:r>
        <w:rPr>
          <w:rFonts w:ascii="Liberation Sans" w:hAnsi="Liberation Sans"/>
          <w:i w:val="0"/>
          <w:color w:val="1E2D38"/>
          <w:sz w:val="18"/>
        </w:rPr>
        <w:t xml:space="preserve"> Model-incongruent. Debating blame strengthens content conflict rather than changing the attachment cycle.</w:t>
      </w:r>
    </w:p>
    <w:p>
      <w:pPr>
        <w:spacing w:after="90"/>
      </w:pPr>
      <w:r>
        <w:rPr>
          <w:rFonts w:ascii="Liberation Sans" w:hAnsi="Liberation Sans"/>
          <w:b/>
          <w:color w:val="1E2D38"/>
          <w:sz w:val="18"/>
        </w:rPr>
        <w:t>Why D:</w:t>
      </w:r>
      <w:r>
        <w:rPr>
          <w:rFonts w:ascii="Liberation Sans" w:hAnsi="Liberation Sans"/>
          <w:i w:val="0"/>
          <w:color w:val="1E2D38"/>
          <w:sz w:val="18"/>
        </w:rPr>
        <w:t xml:space="preserve"> Unsafe and poorly timed. Surprise disclosure removes consent and therapist support.</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Attachment work follows capacity; the most emotionally intense option is not necessarily the best one.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Regulation and voluntariness are part of emotional engagement.  Remediation: R3/R5/R9</w:t>
      </w:r>
    </w:p>
    <w:p>
      <w:pPr>
        <w:keepNext/>
        <w:spacing w:before="160" w:after="60"/>
      </w:pPr>
      <w:r>
        <w:rPr>
          <w:rFonts w:ascii="Liberation Sans" w:hAnsi="Liberation Sans"/>
          <w:b/>
          <w:color w:val="12385B"/>
          <w:sz w:val="20"/>
        </w:rPr>
        <w:t>5.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Unsupported and blaming. The pattern can be observed without assigning a covert motive to the teenager.</w:t>
      </w:r>
    </w:p>
    <w:p>
      <w:pPr>
        <w:spacing w:after="90"/>
      </w:pPr>
      <w:r>
        <w:rPr>
          <w:rFonts w:ascii="Liberation Sans" w:hAnsi="Liberation Sans"/>
          <w:b/>
          <w:color w:val="1E2D38"/>
          <w:sz w:val="18"/>
        </w:rPr>
        <w:t>Why B:</w:t>
      </w:r>
      <w:r>
        <w:rPr>
          <w:rFonts w:ascii="Liberation Sans" w:hAnsi="Liberation Sans"/>
          <w:i w:val="0"/>
          <w:color w:val="1E2D38"/>
          <w:sz w:val="18"/>
        </w:rPr>
        <w:t xml:space="preserve"> Not best. Reading may be educational but does not directly assess or reshape the observed structural pattern.</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The enactment makes caregiver coordination and boundaries visible and allows in-session restructuring.</w:t>
      </w:r>
    </w:p>
    <w:p>
      <w:pPr>
        <w:spacing w:after="90"/>
      </w:pPr>
      <w:r>
        <w:rPr>
          <w:rFonts w:ascii="Liberation Sans" w:hAnsi="Liberation Sans"/>
          <w:b/>
          <w:color w:val="1E2D38"/>
          <w:sz w:val="18"/>
        </w:rPr>
        <w:t>Why D:</w:t>
      </w:r>
      <w:r>
        <w:rPr>
          <w:rFonts w:ascii="Liberation Sans" w:hAnsi="Liberation Sans"/>
          <w:i w:val="0"/>
          <w:color w:val="1E2D38"/>
          <w:sz w:val="18"/>
        </w:rPr>
        <w:t xml:space="preserve"> Culturally presumptive. Structural concepts should be applied functionally, not as a universal authority rule.</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Structural answers often change organization through a live, bounded interaction.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Observe and reshape the relevant subsystem without imposing one family norm.  Remediation: R3/R7</w:t>
      </w:r>
    </w:p>
    <w:p>
      <w:pPr>
        <w:keepNext/>
        <w:spacing w:before="160" w:after="60"/>
      </w:pPr>
      <w:r>
        <w:rPr>
          <w:rFonts w:ascii="Liberation Sans" w:hAnsi="Liberation Sans"/>
          <w:b/>
          <w:color w:val="12385B"/>
          <w:sz w:val="20"/>
        </w:rPr>
        <w:t>6.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The task interrupts the maintaining attempted solution, is collaborative and specific, and includes outcome review.</w:t>
      </w:r>
    </w:p>
    <w:p>
      <w:pPr>
        <w:spacing w:after="90"/>
      </w:pPr>
      <w:r>
        <w:rPr>
          <w:rFonts w:ascii="Liberation Sans" w:hAnsi="Liberation Sans"/>
          <w:b/>
          <w:color w:val="1E2D38"/>
          <w:sz w:val="18"/>
        </w:rPr>
        <w:t>Why B:</w:t>
      </w:r>
      <w:r>
        <w:rPr>
          <w:rFonts w:ascii="Liberation Sans" w:hAnsi="Liberation Sans"/>
          <w:i w:val="0"/>
          <w:color w:val="1E2D38"/>
          <w:sz w:val="18"/>
        </w:rPr>
        <w:t xml:space="preserve"> Incorrect. Forced equal fault creates false equivalence and does not test the maintaining sequence.</w:t>
      </w:r>
    </w:p>
    <w:p>
      <w:pPr>
        <w:spacing w:after="90"/>
      </w:pPr>
      <w:r>
        <w:rPr>
          <w:rFonts w:ascii="Liberation Sans" w:hAnsi="Liberation Sans"/>
          <w:b/>
          <w:color w:val="1E2D38"/>
          <w:sz w:val="18"/>
        </w:rPr>
        <w:t>Why C:</w:t>
      </w:r>
      <w:r>
        <w:rPr>
          <w:rFonts w:ascii="Liberation Sans" w:hAnsi="Liberation Sans"/>
          <w:i w:val="0"/>
          <w:color w:val="1E2D38"/>
          <w:sz w:val="18"/>
        </w:rPr>
        <w:t xml:space="preserve"> Not best. Historical exploration may become relevant, but it does not address the current repetitive attempted solution.</w:t>
      </w:r>
    </w:p>
    <w:p>
      <w:pPr>
        <w:spacing w:after="90"/>
      </w:pPr>
      <w:r>
        <w:rPr>
          <w:rFonts w:ascii="Liberation Sans" w:hAnsi="Liberation Sans"/>
          <w:b/>
          <w:color w:val="1E2D38"/>
          <w:sz w:val="18"/>
        </w:rPr>
        <w:t>Why D:</w:t>
      </w:r>
      <w:r>
        <w:rPr>
          <w:rFonts w:ascii="Liberation Sans" w:hAnsi="Liberation Sans"/>
          <w:i w:val="0"/>
          <w:color w:val="1E2D38"/>
          <w:sz w:val="18"/>
        </w:rPr>
        <w:t xml:space="preserve"> Unsafe and outside demonstrated competence. Paradoxical work requires specific training, safeguards, informed consent, and monitoring.</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A strategic task is keyed by its link to the attempted solution and its review plan.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Interrupt the sequence collaboratively, then learn from what happens.  Remediation: R4/R6/R10</w:t>
      </w:r>
    </w:p>
    <w:p>
      <w:pPr>
        <w:keepNext/>
        <w:spacing w:before="160" w:after="60"/>
      </w:pPr>
      <w:r>
        <w:rPr>
          <w:rFonts w:ascii="Liberation Sans" w:hAnsi="Liberation Sans"/>
          <w:b/>
          <w:color w:val="12385B"/>
          <w:sz w:val="20"/>
        </w:rPr>
        <w:t>7.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Deterministic. A recurring pattern is a hypothesis, not proof of a universal cause.</w:t>
      </w:r>
    </w:p>
    <w:p>
      <w:pPr>
        <w:spacing w:after="90"/>
      </w:pPr>
      <w:r>
        <w:rPr>
          <w:rFonts w:ascii="Liberation Sans" w:hAnsi="Liberation Sans"/>
          <w:b/>
          <w:color w:val="1E2D38"/>
          <w:sz w:val="18"/>
        </w:rPr>
        <w:t>Why B:</w:t>
      </w:r>
      <w:r>
        <w:rPr>
          <w:rFonts w:ascii="Liberation Sans" w:hAnsi="Liberation Sans"/>
          <w:i w:val="0"/>
          <w:color w:val="1E2D38"/>
          <w:sz w:val="18"/>
        </w:rPr>
        <w:t xml:space="preserve"> Unsafe and autonomy-limiting. Contact or reconciliation is not automatically indicated.</w:t>
      </w:r>
    </w:p>
    <w:p>
      <w:pPr>
        <w:spacing w:after="90"/>
      </w:pPr>
      <w:r>
        <w:rPr>
          <w:rFonts w:ascii="Liberation Sans" w:hAnsi="Liberation Sans"/>
          <w:b/>
          <w:color w:val="1E2D38"/>
          <w:sz w:val="18"/>
        </w:rPr>
        <w:t>Why C:</w:t>
      </w:r>
      <w:r>
        <w:rPr>
          <w:rFonts w:ascii="Liberation Sans" w:hAnsi="Liberation Sans"/>
          <w:i w:val="0"/>
          <w:color w:val="1E2D38"/>
          <w:sz w:val="18"/>
        </w:rPr>
        <w:t xml:space="preserve"> Incorrect. Intergenerational information can be clinically useful when contextualized and tested.</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ROOTS uses history to understand function, present activation, exceptions, and choice while preserving agency.</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Avoid answers that turn a genogram pattern into destiny or prescribe reunion.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Use history to expand present choice, not to dictate it.  Remediation: R8</w:t>
      </w:r>
    </w:p>
    <w:p>
      <w:pPr>
        <w:keepNext/>
        <w:spacing w:before="160" w:after="60"/>
      </w:pPr>
      <w:r>
        <w:rPr>
          <w:rFonts w:ascii="Liberation Sans" w:hAnsi="Liberation Sans"/>
          <w:b/>
          <w:color w:val="12385B"/>
          <w:sz w:val="20"/>
        </w:rPr>
        <w:t>8.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Unsafe. Continuing after a participant says disagreement is not possible may reenact coercion or danger.</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The therapist pauses the technique and reassesses safety, voluntariness, and treatment-frame impact.</w:t>
      </w:r>
    </w:p>
    <w:p>
      <w:pPr>
        <w:spacing w:after="90"/>
      </w:pPr>
      <w:r>
        <w:rPr>
          <w:rFonts w:ascii="Liberation Sans" w:hAnsi="Liberation Sans"/>
          <w:b/>
          <w:color w:val="1E2D38"/>
          <w:sz w:val="18"/>
        </w:rPr>
        <w:t>Why C:</w:t>
      </w:r>
      <w:r>
        <w:rPr>
          <w:rFonts w:ascii="Liberation Sans" w:hAnsi="Liberation Sans"/>
          <w:i w:val="0"/>
          <w:color w:val="1E2D38"/>
          <w:sz w:val="18"/>
        </w:rPr>
        <w:t xml:space="preserve"> Incorrect. Praising others bypasses the frozen member’s safety and alliance signal.</w:t>
      </w:r>
    </w:p>
    <w:p>
      <w:pPr>
        <w:spacing w:after="90"/>
      </w:pPr>
      <w:r>
        <w:rPr>
          <w:rFonts w:ascii="Liberation Sans" w:hAnsi="Liberation Sans"/>
          <w:b/>
          <w:color w:val="1E2D38"/>
          <w:sz w:val="18"/>
        </w:rPr>
        <w:t>Why D:</w:t>
      </w:r>
      <w:r>
        <w:rPr>
          <w:rFonts w:ascii="Liberation Sans" w:hAnsi="Liberation Sans"/>
          <w:i w:val="0"/>
          <w:color w:val="1E2D38"/>
          <w:sz w:val="18"/>
        </w:rPr>
        <w:t xml:space="preserve"> Incorrect. Labeling resistance substitutes judgment for assessment.</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A technique stops being therapeutic when the structure removes meaningful choice or increases danger.</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Pause, assess, and revise before continuing evocative conjoint work.  Remediation: R5/R9</w:t>
      </w:r>
    </w:p>
    <w:p>
      <w:pPr>
        <w:keepNext/>
        <w:spacing w:before="160" w:after="60"/>
      </w:pPr>
      <w:r>
        <w:rPr>
          <w:rFonts w:ascii="Liberation Sans" w:hAnsi="Liberation Sans"/>
          <w:b/>
          <w:color w:val="12385B"/>
          <w:sz w:val="20"/>
        </w:rPr>
        <w:t>9.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ADAPT reconnects response data, alliance, hypothesis, mechanism, and intervention before further treatment.</w:t>
      </w:r>
    </w:p>
    <w:p>
      <w:pPr>
        <w:spacing w:after="90"/>
      </w:pPr>
      <w:r>
        <w:rPr>
          <w:rFonts w:ascii="Liberation Sans" w:hAnsi="Liberation Sans"/>
          <w:b/>
          <w:color w:val="1E2D38"/>
          <w:sz w:val="18"/>
        </w:rPr>
        <w:t>Why B:</w:t>
      </w:r>
      <w:r>
        <w:rPr>
          <w:rFonts w:ascii="Liberation Sans" w:hAnsi="Liberation Sans"/>
          <w:i w:val="0"/>
          <w:color w:val="1E2D38"/>
          <w:sz w:val="18"/>
        </w:rPr>
        <w:t xml:space="preserve"> Incorrect. More variety deepens technique accumulation without improving coherence.</w:t>
      </w:r>
    </w:p>
    <w:p>
      <w:pPr>
        <w:spacing w:after="90"/>
      </w:pPr>
      <w:r>
        <w:rPr>
          <w:rFonts w:ascii="Liberation Sans" w:hAnsi="Liberation Sans"/>
          <w:b/>
          <w:color w:val="1E2D38"/>
          <w:sz w:val="18"/>
        </w:rPr>
        <w:t>Why C:</w:t>
      </w:r>
      <w:r>
        <w:rPr>
          <w:rFonts w:ascii="Liberation Sans" w:hAnsi="Liberation Sans"/>
          <w:i w:val="0"/>
          <w:color w:val="1E2D38"/>
          <w:sz w:val="18"/>
        </w:rPr>
        <w:t xml:space="preserve"> Blaming and unsupported. Homework completion does not establish that nonresponse reflects motivation.</w:t>
      </w:r>
    </w:p>
    <w:p>
      <w:pPr>
        <w:spacing w:after="90"/>
      </w:pPr>
      <w:r>
        <w:rPr>
          <w:rFonts w:ascii="Liberation Sans" w:hAnsi="Liberation Sans"/>
          <w:b/>
          <w:color w:val="1E2D38"/>
          <w:sz w:val="18"/>
        </w:rPr>
        <w:t>Why D:</w:t>
      </w:r>
      <w:r>
        <w:rPr>
          <w:rFonts w:ascii="Liberation Sans" w:hAnsi="Liberation Sans"/>
          <w:i w:val="0"/>
          <w:color w:val="1E2D38"/>
          <w:sz w:val="18"/>
        </w:rPr>
        <w:t xml:space="preserve"> Incorrect. Continuing despite unchanged outcomes and unclear rationale neglects feedback.</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several models appear and outcomes are flat, look for formulation and response review—not another technique.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Integration requires an explicit hypothesis, mechanism, and revision rule.  Remediation: R6/R9</w:t>
      </w:r>
    </w:p>
    <w:p>
      <w:pPr>
        <w:keepNext/>
        <w:spacing w:before="160" w:after="60"/>
      </w:pPr>
      <w:r>
        <w:rPr>
          <w:rFonts w:ascii="Liberation Sans" w:hAnsi="Liberation Sans"/>
          <w:b/>
          <w:color w:val="12385B"/>
          <w:sz w:val="20"/>
        </w:rPr>
        <w:t>10.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Incomplete. Improvement for one member does not erase disengagement or alliance harm for another.</w:t>
      </w:r>
    </w:p>
    <w:p>
      <w:pPr>
        <w:spacing w:after="90"/>
      </w:pPr>
      <w:r>
        <w:rPr>
          <w:rFonts w:ascii="Liberation Sans" w:hAnsi="Liberation Sans"/>
          <w:b/>
          <w:color w:val="1E2D38"/>
          <w:sz w:val="18"/>
        </w:rPr>
        <w:t>Why B:</w:t>
      </w:r>
      <w:r>
        <w:rPr>
          <w:rFonts w:ascii="Liberation Sans" w:hAnsi="Liberation Sans"/>
          <w:i w:val="0"/>
          <w:color w:val="1E2D38"/>
          <w:sz w:val="18"/>
        </w:rPr>
        <w:t xml:space="preserve"> Premature and potentially abandoning. The therapist first assesses the rupture, goals, safety, and appropriate format.</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The response evaluates distributed outcomes, repairs alliance, and revisits the treatment unit and plan.</w:t>
      </w:r>
    </w:p>
    <w:p>
      <w:pPr>
        <w:spacing w:after="90"/>
      </w:pPr>
      <w:r>
        <w:rPr>
          <w:rFonts w:ascii="Liberation Sans" w:hAnsi="Liberation Sans"/>
          <w:b/>
          <w:color w:val="1E2D38"/>
          <w:sz w:val="18"/>
        </w:rPr>
        <w:t>Why D:</w:t>
      </w:r>
      <w:r>
        <w:rPr>
          <w:rFonts w:ascii="Liberation Sans" w:hAnsi="Liberation Sans"/>
          <w:i w:val="0"/>
          <w:color w:val="1E2D38"/>
          <w:sz w:val="18"/>
        </w:rPr>
        <w:t xml:space="preserve"> Incorrect. Multipartiality includes discussing alliance impact; avoidance does not create neutrality.</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In family treatment, evaluate who benefits, who bears cost, and who remains meaningfully engaged.</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Repair alliance and revise the unit or format when progress is uneven or harmful.  Remediation: R4/R9</w:t>
      </w:r>
    </w:p>
    <w:p>
      <w:pPr>
        <w:pStyle w:val="Heading1"/>
      </w:pPr>
      <w:r>
        <w:t>Remediation and Workbook 7 Readiness Plan</w:t>
      </w:r>
    </w:p>
    <w:tbl>
      <w:tblPr>
        <w:tblW w:type="dxa" w:w="10560"/>
        <w:jc w:val="center"/>
        <w:tblLayout w:type="fixed"/>
        <w:tblLook w:firstColumn="1" w:firstRow="1" w:lastColumn="0" w:lastRow="0" w:noHBand="0" w:noVBand="1" w:val="04A0"/>
        <w:tblInd w:w="120" w:type="dxa"/>
      </w:tblPr>
      <w:tblGrid>
        <w:gridCol w:w="900"/>
        <w:gridCol w:w="3500"/>
        <w:gridCol w:w="61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Code</w:t>
            </w:r>
          </w:p>
        </w:tc>
        <w:tc>
          <w:tcPr>
            <w:tcW w:type="dxa" w:w="3500"/>
            <w:shd w:fill="12385B"/>
            <w:tcMar>
              <w:top w:w="95" w:type="dxa"/>
              <w:start w:w="120" w:type="dxa"/>
              <w:bottom w:w="95" w:type="dxa"/>
              <w:end w:w="120" w:type="dxa"/>
            </w:tcMar>
            <w:vAlign w:val="center"/>
          </w:tcPr>
          <w:p>
            <w:pPr>
              <w:spacing w:after="0"/>
            </w:pPr>
            <w:r/>
            <w:r>
              <w:rPr>
                <w:rFonts w:ascii="Liberation Sans" w:hAnsi="Liberation Sans"/>
                <w:b/>
                <w:color w:val="FFFFFF"/>
                <w:sz w:val="17"/>
              </w:rPr>
              <w:t>Reasoning error</w:t>
            </w:r>
          </w:p>
        </w:tc>
        <w:tc>
          <w:tcPr>
            <w:tcW w:type="dxa" w:w="6160"/>
            <w:shd w:fill="12385B"/>
            <w:tcMar>
              <w:top w:w="95" w:type="dxa"/>
              <w:start w:w="120" w:type="dxa"/>
              <w:bottom w:w="95" w:type="dxa"/>
              <w:end w:w="120" w:type="dxa"/>
            </w:tcMar>
            <w:vAlign w:val="center"/>
          </w:tcPr>
          <w:p>
            <w:pPr>
              <w:spacing w:after="0"/>
            </w:pPr>
            <w:r/>
            <w:r>
              <w:rPr>
                <w:rFonts w:ascii="Liberation Sans" w:hAnsi="Liberation Sans"/>
                <w:b/>
                <w:color w:val="FFFFFF"/>
                <w:sz w:val="17"/>
              </w:rPr>
              <w:t>Repair</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R1</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Linear-cause trap</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Replace blame with a reciprocal, observable sequence.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R2</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Treatment-unit mismatch</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Clarify who the client is and who must participate for the target to change.</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R3</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Technique-before-formulation</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Name the maintaining mechanism and select the technique because it fits.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R4</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False neutrality</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Balance alliance without equating coercion, abuse, power, or responsibility.</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R5</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Unsafe conjoint action</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Pause relational technique and assess safety and voluntariness separately.</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R6</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Model drift</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Reconnect hypothesis, mechanism, goal, and intervention.</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R7</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Cultural norm imposition</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Use curiosity and context; do not prescribe one family structure as healthy.</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R8</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History-as-destiny</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Use intergenerational data as a hypothesis while preserving agency.</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R9</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Feedback neglect</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Observe response and revise when the intervention is ineffective or harmful.</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R10</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Role / competence overreach</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Consult, refer, or narrow scope when expertise or role is exceeded.</w:t>
            </w:r>
          </w:p>
        </w:tc>
      </w:tr>
    </w:tbl>
    <w:p>
      <w:pPr>
        <w:spacing w:after="20"/>
      </w:pPr>
    </w:p>
    <w:p>
      <w:pPr>
        <w:pStyle w:val="Heading2"/>
      </w:pPr>
      <w:r>
        <w:t>Readiness Gate</w:t>
      </w:r>
    </w:p>
    <w:p>
      <w:pPr>
        <w:pStyle w:val="ListBullet"/>
        <w:spacing w:after="70"/>
      </w:pPr>
      <w:r>
        <w:rPr>
          <w:rFonts w:ascii="Liberation Sans" w:hAnsi="Liberation Sans"/>
          <w:color w:val="1E2D38"/>
          <w:sz w:val="18"/>
        </w:rPr>
        <w:t>[ ] I can distinguish the identified client from the treatment unit and justify the modality.</w:t>
      </w:r>
    </w:p>
    <w:p>
      <w:pPr>
        <w:pStyle w:val="ListBullet"/>
        <w:spacing w:after="70"/>
      </w:pPr>
      <w:r>
        <w:rPr>
          <w:rFonts w:ascii="Liberation Sans" w:hAnsi="Liberation Sans"/>
          <w:color w:val="1E2D38"/>
          <w:sz w:val="18"/>
        </w:rPr>
        <w:t>[ ] I can state a tentative systemic hypothesis as an observable reciprocal sequence.</w:t>
      </w:r>
    </w:p>
    <w:p>
      <w:pPr>
        <w:pStyle w:val="ListBullet"/>
        <w:spacing w:after="70"/>
      </w:pPr>
      <w:r>
        <w:rPr>
          <w:rFonts w:ascii="Liberation Sans" w:hAnsi="Liberation Sans"/>
          <w:color w:val="1E2D38"/>
          <w:sz w:val="18"/>
        </w:rPr>
        <w:t>[ ] I assess voluntariness, power, privacy, coercion, and retaliation before conjoint or evocative work.</w:t>
      </w:r>
    </w:p>
    <w:p>
      <w:pPr>
        <w:pStyle w:val="ListBullet"/>
        <w:spacing w:after="70"/>
      </w:pPr>
      <w:r>
        <w:rPr>
          <w:rFonts w:ascii="Liberation Sans" w:hAnsi="Liberation Sans"/>
          <w:color w:val="1E2D38"/>
          <w:sz w:val="18"/>
        </w:rPr>
        <w:t>[ ] I can join each participant without creating false equivalence or a covert coalition.</w:t>
      </w:r>
    </w:p>
    <w:p>
      <w:pPr>
        <w:pStyle w:val="ListBullet"/>
        <w:spacing w:after="70"/>
      </w:pPr>
      <w:r>
        <w:rPr>
          <w:rFonts w:ascii="Liberation Sans" w:hAnsi="Liberation Sans"/>
          <w:color w:val="1E2D38"/>
          <w:sz w:val="18"/>
        </w:rPr>
        <w:t>[ ] I can sequence an attachment-informed intervention without forcing vulnerability.</w:t>
      </w:r>
    </w:p>
    <w:p>
      <w:pPr>
        <w:pStyle w:val="ListBullet"/>
        <w:spacing w:after="70"/>
      </w:pPr>
      <w:r>
        <w:rPr>
          <w:rFonts w:ascii="Liberation Sans" w:hAnsi="Liberation Sans"/>
          <w:color w:val="1E2D38"/>
          <w:sz w:val="18"/>
        </w:rPr>
        <w:t>[ ] I can distinguish structural organization from strategic attempted-solution logic.</w:t>
      </w:r>
    </w:p>
    <w:p>
      <w:pPr>
        <w:pStyle w:val="ListBullet"/>
        <w:spacing w:after="70"/>
      </w:pPr>
      <w:r>
        <w:rPr>
          <w:rFonts w:ascii="Liberation Sans" w:hAnsi="Liberation Sans"/>
          <w:color w:val="1E2D38"/>
          <w:sz w:val="18"/>
        </w:rPr>
        <w:t>[ ] I use genograms and intergenerational patterns as hypotheses, not destiny.</w:t>
      </w:r>
    </w:p>
    <w:p>
      <w:pPr>
        <w:pStyle w:val="ListBullet"/>
        <w:spacing w:after="70"/>
      </w:pPr>
      <w:r>
        <w:rPr>
          <w:rFonts w:ascii="Liberation Sans" w:hAnsi="Liberation Sans"/>
          <w:color w:val="1E2D38"/>
          <w:sz w:val="18"/>
        </w:rPr>
        <w:t>[ ] I can explain the mechanism, goal, and response indicator for each selected intervention.</w:t>
      </w:r>
    </w:p>
    <w:p>
      <w:pPr>
        <w:pStyle w:val="ListBullet"/>
        <w:spacing w:after="70"/>
      </w:pPr>
      <w:r>
        <w:rPr>
          <w:rFonts w:ascii="Liberation Sans" w:hAnsi="Liberation Sans"/>
          <w:color w:val="1E2D38"/>
          <w:sz w:val="18"/>
        </w:rPr>
        <w:t>[ ] I can use outcome and alliance feedback to revise, consult, refer, or change format.</w:t>
      </w:r>
    </w:p>
    <w:p>
      <w:pPr>
        <w:pStyle w:val="ListBullet"/>
        <w:spacing w:after="70"/>
      </w:pPr>
      <w:r>
        <w:rPr>
          <w:rFonts w:ascii="Liberation Sans" w:hAnsi="Liberation Sans"/>
          <w:color w:val="1E2D38"/>
          <w:sz w:val="18"/>
        </w:rPr>
        <w:t>[ ] I recognize role, competence, cultural, accessibility, legal, and ethical limits.</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ADVANCEMENT RULE  </w:t>
            </w:r>
            <w:r>
              <w:rPr>
                <w:rFonts w:ascii="Liberation Sans" w:hAnsi="Liberation Sans"/>
                <w:color w:val="1E2D38"/>
                <w:sz w:val="18"/>
              </w:rPr>
              <w:t>Before moving to the Workbook 7 candidate bank or Workbook 8, review every missed or low-confidence item, complete the relevant relational intervention record, and state a transferable decision rule. A raw score alone does not establish readiness.</w:t>
            </w:r>
          </w:p>
        </w:tc>
      </w:tr>
    </w:tbl>
    <w:p>
      <w:pPr>
        <w:spacing w:after="20"/>
      </w:pPr>
    </w:p>
    <w:p>
      <w:r>
        <w:br w:type="page"/>
      </w:r>
    </w:p>
    <w:p>
      <w:pPr>
        <w:pStyle w:val="Heading2"/>
      </w:pPr>
      <w:r>
        <w:t>My Workbook 7 Action Plan</w:t>
      </w:r>
    </w:p>
    <w:tbl>
      <w:tblPr>
        <w:tblW w:type="dxa" w:w="10560"/>
        <w:jc w:val="center"/>
        <w:tblLayout w:type="fixed"/>
        <w:tblLook w:firstColumn="1" w:firstRow="1" w:lastColumn="0" w:lastRow="0" w:noHBand="0" w:noVBand="1" w:val="04A0"/>
        <w:tblInd w:w="120" w:type="dxa"/>
      </w:tblPr>
      <w:tblGrid>
        <w:gridCol w:w="3500"/>
        <w:gridCol w:w="7060"/>
      </w:tblGrid>
      <w:tr>
        <w:trPr>
          <w:tblHeader w:val="true"/>
          <w:cantSplit/>
        </w:trPr>
        <w:tc>
          <w:tcPr>
            <w:tcW w:type="dxa" w:w="35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70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Priority skill</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Evidence from my work</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Error code</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Repair activity</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Next practice date</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Result / new rule</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1"/>
      </w:pPr>
      <w:r>
        <w:t>Workbook 7 Source, Ethics, and Safety Notes</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EDUCATIONAL USE  </w:t>
            </w:r>
            <w:r>
              <w:rPr>
                <w:rFonts w:ascii="Liberation Sans" w:hAnsi="Liberation Sans"/>
                <w:color w:val="1E2D38"/>
                <w:sz w:val="18"/>
              </w:rPr>
              <w:t>This workbook is exam preparation. It does not provide legal advice, psychotherapy, diagnosis, treatment, supervision, emergency services, or a substitute for current organizational procedures, professional consultation, or jurisdiction-specific requirements.</w:t>
            </w:r>
          </w:p>
        </w:tc>
      </w:tr>
    </w:tbl>
    <w:p>
      <w:pPr>
        <w:spacing w:after="20"/>
      </w:pPr>
    </w:p>
    <w:p>
      <w:pPr>
        <w:pStyle w:val="Heading2"/>
      </w:pPr>
      <w:r>
        <w:t>Authoritative and Practice Sources</w:t>
      </w:r>
    </w:p>
    <w:p>
      <w:pPr>
        <w:pStyle w:val="ListBullet"/>
        <w:spacing w:after="70"/>
      </w:pPr>
      <w:r>
        <w:rPr>
          <w:rFonts w:ascii="Liberation Sans" w:hAnsi="Liberation Sans"/>
          <w:color w:val="1E2D38"/>
          <w:sz w:val="18"/>
        </w:rPr>
        <w:t>Association of Marital &amp; Family Therapy Regulatory Boards (AMFTRB). Current Handbook for Candidates and corrected examination content outline. Verify the current official edition and any correction notices before publication or study.</w:t>
      </w:r>
    </w:p>
    <w:p>
      <w:pPr>
        <w:pStyle w:val="ListBullet"/>
        <w:spacing w:after="70"/>
      </w:pPr>
      <w:r>
        <w:rPr>
          <w:rFonts w:ascii="Liberation Sans" w:hAnsi="Liberation Sans"/>
          <w:color w:val="1E2D38"/>
          <w:sz w:val="18"/>
        </w:rPr>
        <w:t>American Association for Marriage and Family Therapy (AAMFT). Revised Code of Ethics, effective January 1, 2026. Apply together with controlling law, regulation, and licensing-board guidance.</w:t>
      </w:r>
    </w:p>
    <w:p>
      <w:pPr>
        <w:pStyle w:val="ListBullet"/>
        <w:spacing w:after="70"/>
      </w:pPr>
      <w:r>
        <w:rPr>
          <w:rFonts w:ascii="Liberation Sans" w:hAnsi="Liberation Sans"/>
          <w:color w:val="1E2D38"/>
          <w:sz w:val="18"/>
        </w:rPr>
        <w:t>Bowen, M. (1978). Family Therapy in Clinical Practice. Jason Aronson.</w:t>
      </w:r>
    </w:p>
    <w:p>
      <w:pPr>
        <w:pStyle w:val="ListBullet"/>
        <w:spacing w:after="70"/>
      </w:pPr>
      <w:r>
        <w:rPr>
          <w:rFonts w:ascii="Liberation Sans" w:hAnsi="Liberation Sans"/>
          <w:color w:val="1E2D38"/>
          <w:sz w:val="18"/>
        </w:rPr>
        <w:t>Haley, J. (1976). Problem-Solving Therapy. Jossey-Bass.</w:t>
      </w:r>
    </w:p>
    <w:p>
      <w:pPr>
        <w:pStyle w:val="ListBullet"/>
        <w:spacing w:after="70"/>
      </w:pPr>
      <w:r>
        <w:rPr>
          <w:rFonts w:ascii="Liberation Sans" w:hAnsi="Liberation Sans"/>
          <w:color w:val="1E2D38"/>
          <w:sz w:val="18"/>
        </w:rPr>
        <w:t>Johnson, S. M. (2019). Attachment Theory in Practice: Emotionally Focused Therapy (EFT) with Individuals, Couples, and Families. Guilford Press.</w:t>
      </w:r>
    </w:p>
    <w:p>
      <w:pPr>
        <w:pStyle w:val="ListBullet"/>
        <w:spacing w:after="70"/>
      </w:pPr>
      <w:r>
        <w:rPr>
          <w:rFonts w:ascii="Liberation Sans" w:hAnsi="Liberation Sans"/>
          <w:color w:val="1E2D38"/>
          <w:sz w:val="18"/>
        </w:rPr>
        <w:t>Minuchin, S. (1974). Families and Family Therapy. Harvard University Press.</w:t>
      </w:r>
    </w:p>
    <w:p>
      <w:pPr>
        <w:pStyle w:val="ListBullet"/>
        <w:spacing w:after="70"/>
      </w:pPr>
      <w:r>
        <w:rPr>
          <w:rFonts w:ascii="Liberation Sans" w:hAnsi="Liberation Sans"/>
          <w:color w:val="1E2D38"/>
          <w:sz w:val="18"/>
        </w:rPr>
        <w:t>Current licensing-jurisdiction statutes, regulations, board guidance, telepractice requirements, organizational policy, and local referral resources.</w:t>
      </w:r>
    </w:p>
    <w:p>
      <w:pPr>
        <w:pStyle w:val="Heading2"/>
      </w:pPr>
      <w:r>
        <w:t>Source-Control Rules</w:t>
      </w:r>
    </w:p>
    <w:p>
      <w:pPr>
        <w:pStyle w:val="ListBullet"/>
        <w:spacing w:after="70"/>
      </w:pPr>
      <w:r>
        <w:rPr>
          <w:rFonts w:ascii="Liberation Sans" w:hAnsi="Liberation Sans"/>
          <w:color w:val="1E2D38"/>
          <w:sz w:val="18"/>
        </w:rPr>
        <w:t>Use the current corrected official AMFTRB outline when validating domain, task, knowledge, scoring, or administration claims.</w:t>
      </w:r>
    </w:p>
    <w:p>
      <w:pPr>
        <w:pStyle w:val="ListBullet"/>
        <w:spacing w:after="70"/>
      </w:pPr>
      <w:r>
        <w:rPr>
          <w:rFonts w:ascii="Liberation Sans" w:hAnsi="Liberation Sans"/>
          <w:color w:val="1E2D38"/>
          <w:sz w:val="18"/>
        </w:rPr>
        <w:t>Use the current effective ethics code and current jurisdictional law; do not present one state’s rule as a universal national rule.</w:t>
      </w:r>
    </w:p>
    <w:p>
      <w:pPr>
        <w:pStyle w:val="ListBullet"/>
        <w:spacing w:after="70"/>
      </w:pPr>
      <w:r>
        <w:rPr>
          <w:rFonts w:ascii="Liberation Sans" w:hAnsi="Liberation Sans"/>
          <w:color w:val="1E2D38"/>
          <w:sz w:val="18"/>
        </w:rPr>
        <w:t>Teach model terminology accurately while avoiding allegiance tests, therapist-imposed family norms, and unsupported claims that one model is universally superior.</w:t>
      </w:r>
    </w:p>
    <w:p>
      <w:pPr>
        <w:pStyle w:val="ListBullet"/>
        <w:spacing w:after="70"/>
      </w:pPr>
      <w:r>
        <w:rPr>
          <w:rFonts w:ascii="Liberation Sans" w:hAnsi="Liberation Sans"/>
          <w:color w:val="1E2D38"/>
          <w:sz w:val="18"/>
        </w:rPr>
        <w:t>Do not reproduce, solicit, purchase, or reverse-engineer live, recalled, proprietary, or confidential examination items.</w:t>
      </w:r>
    </w:p>
    <w:p>
      <w:pPr>
        <w:pStyle w:val="ListBullet"/>
        <w:spacing w:after="70"/>
      </w:pPr>
      <w:r>
        <w:rPr>
          <w:rFonts w:ascii="Liberation Sans" w:hAnsi="Liberation Sans"/>
          <w:color w:val="1E2D38"/>
          <w:sz w:val="18"/>
        </w:rPr>
        <w:t>Review digital privacy, teletherapy, AI, record, consent, and information-sharing content whenever standards or technology change.</w:t>
      </w:r>
    </w:p>
    <w:tbl>
      <w:tblPr>
        <w:tblW w:type="dxa" w:w="10560"/>
        <w:jc w:val="center"/>
        <w:tblLayout w:type="fixed"/>
        <w:tblLook w:firstColumn="1" w:firstRow="1" w:lastColumn="0" w:lastRow="0" w:noHBand="0" w:noVBand="1" w:val="04A0"/>
        <w:tblInd w:w="12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OFFICIAL-SOURCE DISCLAIMER  </w:t>
            </w:r>
            <w:r>
              <w:rPr>
                <w:rFonts w:ascii="Liberation Sans" w:hAnsi="Liberation Sans"/>
                <w:color w:val="1E2D38"/>
                <w:sz w:val="18"/>
              </w:rPr>
              <w:t>CTA is an independent educational resource and is not affiliated with or endorsed by AMFTRB, PTC, Prometric, AAMFT, or any licensing board. Examination specifications and jurisdictional requirements can change. Participation does not guarantee passage. This program provides no CE credit.</w:t>
            </w:r>
          </w:p>
        </w:tc>
      </w:tr>
    </w:tbl>
    <w:p>
      <w:pPr>
        <w:spacing w:after="20"/>
      </w:pPr>
    </w:p>
    <w:p>
      <w:pPr>
        <w:pStyle w:val="Heading2"/>
      </w:pPr>
      <w:r>
        <w:t>Workbook Completion</w:t>
      </w:r>
    </w:p>
    <w:p>
      <w:pPr>
        <w:spacing w:after="90"/>
      </w:pPr>
      <w:r>
        <w:rPr>
          <w:rFonts w:ascii="Liberation Sans" w:hAnsi="Liberation Sans"/>
          <w:i w:val="0"/>
          <w:color w:val="1E2D38"/>
          <w:sz w:val="18"/>
        </w:rPr>
        <w:t>Learner name: ____________________________________     Date completed: ____________________</w:t>
      </w:r>
    </w:p>
    <w:p>
      <w:pPr>
        <w:spacing w:after="90"/>
      </w:pPr>
      <w:r>
        <w:rPr>
          <w:rFonts w:ascii="Liberation Sans" w:hAnsi="Liberation Sans"/>
          <w:i w:val="0"/>
          <w:color w:val="1E2D38"/>
          <w:sz w:val="18"/>
        </w:rPr>
        <w:t>Workbook 7 remediation completed:  Yes / Not yet     Ready to advance:  Yes / Not yet</w:t>
      </w:r>
    </w:p>
    <w:p>
      <w:pPr>
        <w:spacing w:after="90"/>
      </w:pPr>
      <w:r>
        <w:rPr>
          <w:rFonts w:ascii="Liberation Sans" w:hAnsi="Liberation Sans"/>
          <w:i w:val="0"/>
          <w:color w:val="1E2D38"/>
          <w:sz w:val="18"/>
        </w:rPr>
        <w:t>Signature / initials: ______________________________________________</w:t>
      </w:r>
    </w:p>
    <w:sectPr w:rsidR="00883110" w:rsidSect="00034616">
      <w:headerReference w:type="even" r:id="rId9"/>
      <w:headerReference w:type="default" r:id="rId10"/>
      <w:footerReference w:type="even" r:id="rId11"/>
      <w:footerReference w:type="default" r:id="rId12"/>
      <w:headerReference w:type="first" r:id="rId13"/>
      <w:footerReference w:type="first" r:id="rId14"/>
      <w:pgSz w:w="12240" w:h="15840"/>
      <w:pgMar w:top="691" w:right="835" w:bottom="691" w:left="835" w:header="259" w:footer="3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56CB36" w14:textId="77777777" w:rsidR="001C74BE" w:rsidRDefault="001C74BE">
      <w:pPr>
        <w:spacing w:after="0" w:line="240" w:lineRule="auto"/>
      </w:pPr>
      <w:r>
        <w:separator/>
      </w:r>
    </w:p>
  </w:endnote>
  <w:endnote w:type="continuationSeparator" w:id="0">
    <w:p w14:paraId="4E904C30" w14:textId="77777777" w:rsidR="001C74BE" w:rsidRDefault="001C7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59163" w14:textId="77777777" w:rsidR="00883110" w:rsidRDefault="008831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AAF8A" w14:textId="77777777" w:rsidR="00883110" w:rsidRDefault="001C74BE">
    <w:pPr>
      <w:spacing w:after="0" w:line="240" w:lineRule="auto"/>
      <w:jc w:val="center"/>
    </w:pPr>
    <w:r>
      <w:rPr>
        <w:rFonts w:ascii="Liberation Sans" w:hAnsi="Liberation Sans"/>
        <w:color w:val="5A6872"/>
        <w:sz w:val="15"/>
      </w:rPr>
      <w:t xml:space="preserve">Clinical Training &amp; Supervision Academy | LMFT AMFTRB Student Workbook 7 v1.0 | Page </w:t>
    </w:r>
    <w:r>
      <w:rPr>
        <w:rFonts w:ascii="Liberation Sans" w:hAnsi="Liberation Sans"/>
        <w:color w:val="5A6872"/>
        <w:sz w:val="16"/>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45DC8" w14:textId="77777777" w:rsidR="00883110" w:rsidRDefault="00883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6D5C4" w14:textId="77777777" w:rsidR="001C74BE" w:rsidRDefault="001C74BE">
      <w:pPr>
        <w:spacing w:after="0" w:line="240" w:lineRule="auto"/>
      </w:pPr>
      <w:r>
        <w:separator/>
      </w:r>
    </w:p>
  </w:footnote>
  <w:footnote w:type="continuationSeparator" w:id="0">
    <w:p w14:paraId="54C310C4" w14:textId="77777777" w:rsidR="001C74BE" w:rsidRDefault="001C7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8B261" w14:textId="77777777" w:rsidR="00883110" w:rsidRDefault="00883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54474" w14:textId="77777777" w:rsidR="00883110" w:rsidRDefault="001C74BE">
    <w:pPr>
      <w:spacing w:after="20"/>
      <w:jc w:val="center"/>
    </w:pPr>
    <w:r>
      <w:rPr>
        <w:rFonts w:ascii="Liberation Sans" w:hAnsi="Liberation Sans"/>
        <w:b/>
        <w:color w:val="12385B"/>
        <w:sz w:val="15"/>
      </w:rPr>
      <w:t>CLINICAL TRAINING &amp; SUPERVISION ACADEMY  |  LMFT AMFTRB EXAM PREPARATION</w:t>
    </w:r>
  </w:p>
  <w:p>
    <w:pPr>
      <w:spacing w:after="0"/>
      <w:jc w:val="center"/>
    </w:pPr>
    <w:r>
      <w:rPr>
        <w:rFonts w:ascii="Liberation Sans" w:hAnsi="Liberation Sans"/>
        <w:color w:val="5A6872"/>
        <w:sz w:val="14"/>
      </w:rPr>
      <w:t>CTA LMFT AMFTRB Workbook 7 • Couple, Family, Attachment, Structural, Strategic, and Intergenerational Interventions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BD973" w14:textId="77777777" w:rsidR="00883110" w:rsidRDefault="00883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861081">
    <w:abstractNumId w:val="8"/>
  </w:num>
  <w:num w:numId="2" w16cid:durableId="1827890650">
    <w:abstractNumId w:val="6"/>
  </w:num>
  <w:num w:numId="3" w16cid:durableId="476915223">
    <w:abstractNumId w:val="5"/>
  </w:num>
  <w:num w:numId="4" w16cid:durableId="1881165114">
    <w:abstractNumId w:val="4"/>
  </w:num>
  <w:num w:numId="5" w16cid:durableId="1014766728">
    <w:abstractNumId w:val="7"/>
  </w:num>
  <w:num w:numId="6" w16cid:durableId="1454905029">
    <w:abstractNumId w:val="3"/>
  </w:num>
  <w:num w:numId="7" w16cid:durableId="402873195">
    <w:abstractNumId w:val="2"/>
  </w:num>
  <w:num w:numId="8" w16cid:durableId="372196563">
    <w:abstractNumId w:val="1"/>
  </w:num>
  <w:num w:numId="9" w16cid:durableId="268052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445"/>
    <w:rsid w:val="0015074B"/>
    <w:rsid w:val="001C74BE"/>
    <w:rsid w:val="0029639D"/>
    <w:rsid w:val="00326F90"/>
    <w:rsid w:val="00883110"/>
    <w:rsid w:val="00957E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2C0D"/>
  <w14:defaultImageDpi w14:val="300"/>
  <w15:docId w15:val="{A425ABDA-2FA5-2442-97EC-B65F264B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Liberation Sans" w:eastAsia="Liberation Sans" w:hAnsi="Liberation Sans"/>
      <w:color w:val="1E2D38"/>
      <w:sz w:val="18"/>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238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9" w:lineRule="auto"/>
      <w:contextualSpacing/>
    </w:pPr>
    <w:rPr>
      <w:rFonts w:ascii="Liberation Sans" w:hAnsi="Liberation Sans"/>
      <w:color w:val="1E2D38"/>
      <w:sz w:val="18"/>
    </w:rPr>
  </w:style>
  <w:style w:type="paragraph" w:styleId="ListBullet2">
    <w:name w:val="List Bullet 2"/>
    <w:basedOn w:val="Normal"/>
    <w:uiPriority w:val="99"/>
    <w:unhideWhenUsed/>
    <w:rsid w:val="00326F90"/>
    <w:pPr>
      <w:numPr>
        <w:numId w:val="2"/>
      </w:numPr>
      <w:spacing w:after="70" w:line="269" w:lineRule="auto"/>
      <w:contextualSpacing/>
    </w:pPr>
    <w:rPr>
      <w:rFonts w:ascii="Liberation Sans" w:hAnsi="Liberation Sans"/>
      <w:color w:val="1E2D38"/>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9" w:lineRule="auto"/>
      <w:contextualSpacing/>
    </w:pPr>
    <w:rPr>
      <w:rFonts w:ascii="Liberation Sans" w:hAnsi="Liberation Sans"/>
      <w:color w:val="1E2D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5911</Words>
  <Characters>41970</Characters>
  <Application>Microsoft Office Word</Application>
  <DocSecurity>0</DocSecurity>
  <Lines>892</Lines>
  <Paragraphs>798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7 Student Workbook</dc:title>
  <dc:subject>Couple, family, attachment, structural, strategic, and intergenerational interventions; exam preparation only; no CE credit</dc:subject>
  <dc:creator>Clinical Training &amp; Supervision Academy</dc:creator>
  <cp:keywords>LMFT, AMFTRB, systemic therapy, couple therapy, family therapy, exam preparation</cp:keywords>
  <dc:description>Exam preparation program — No CE Credit</dc:description>
  <cp:lastModifiedBy>Candice Fuimaono</cp:lastModifiedBy>
  <cp:revision>2</cp:revision>
  <dcterms:created xsi:type="dcterms:W3CDTF">2026-07-30T14:08:00Z</dcterms:created>
  <dcterms:modified xsi:type="dcterms:W3CDTF">2026-07-30T14:08:00Z</dcterms:modified>
  <cp:category/>
</cp:coreProperties>
</file>