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Chapter1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–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Introduction to Green Buildings &amp; LEED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Credentials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1.1 What are the characteristics of Green Buildings?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Green Buildings 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Energy Efficient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Water Efficient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Provide better Indoor Environment&amp; hence better living conditions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Use environmental friendly or sustainable materials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Produce Less waste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Have lesser transportation requirement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·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Protect/restore habitat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The above characteristics results in reduced environmental impact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throughout the lifecycle of the building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Learning Objectives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At the end of this chapter, candidates will have an understanding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What is a Green Building?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What is the significance of Green Buildings?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What are the various Green Building rating systems?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Why LEED?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What are the various LEED Credentials?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LEED Examination information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1.2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1.2 What is the Significance of Green Buildings?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The major environmental challenges today are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Climate change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Depletion of resources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Ozone depletion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Land pollution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Water Pollution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Air Pollution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There is a common perspective that industries are the major part of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greenhouse gas emissions. Interestingly fig 1.1 shows that buildings are the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major contributors towards greenhouse gas emissions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1.1 Building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Fonts w:ascii="SimSun" w:cs="SimSun" w:eastAsia="SimSun" w:hAnsi="SimSun"/>
          <w:rtl w:val="0"/>
        </w:rPr>
        <w:t xml:space="preserve">s Contribution to CO2 emission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1.3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Buildings directly contribute towards all the above environmental pollution.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Green Buildings can be major part of the solution to these environmental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issues.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Interest for Green Buildings has gained significant momentum in GCC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countries. Hence, we would like to provide some specific statistics related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to GCC countries. Fig 1.2 shows that percapita CO2 emission1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ishigher in GCC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countries. This could be because of climatic conditions, life style, lack of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infrastructure related to public transportation etc.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1.2Percapita CO2 Emissions of various countries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1.3 shows that Green Buildings can significantly reduce the resources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used in buildings and contribute to reduced environmental impact.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1Percapita CO2 emission is theCO2 emission of the country divided by midyear population.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44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30.3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22.6 20.7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17.2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8.5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1.5 0.8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5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15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20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25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30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35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40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45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50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Qatar Kuwait UAE Bahrain USA UK India Philipines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Percapita CO2 Emission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Percapita CO2 Emission in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metric tons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Data Source: Wikipedia - Apr 2015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1.4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1.3Environmental benefits of Green Buildings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1.3 How a building can be certified as Green Building?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Buildings are certified as Green Buildings byvarious Green Building rating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systems.Green Building rating systems are tools which assess the building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on various aspects like energy efficiency, water efficiency, materials used,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indoor environmental quality, location of site etc and certify the buildings if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they qualify their preset criteria.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There are numerous Green Building rating systems across the world. Belowis a partial list of various Green Building rating systems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Australia: Green Star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Brazil: AQUA / LEED Brazil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Canada: LEED Canada/ Green Globes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China: GB Evaluation standard for green building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1.5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Finland: PromisE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Germany: DGNB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Hong Kong: HKBEAM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India: GRIHA and IGBC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United Arab Emirates: Pearl Rating System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United States: LEED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United Kingdom: BREEAM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Taiwan: EEWH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Qatar: GSAS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1.4 Why LEED?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When there are various Green Building rating systems, why should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someone bother about LEED? Here are some of the reasons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LEED- Internationally recognized Green Building rating system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Adapted in many countries like Brazil and Canada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Popular&amp; accepted in GCC countries. Fig 1.4 shows that there are more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than 750 LEED registered projects1 and 180+ LEED Certified Projects2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GCC countries.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1LEED registered projects: LEED registered projects are the projects which has expressed their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interest to be LEED certified by filling an online application form. Registered projects are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analogous to candidates who have applied for the exam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2LEED Certified Projects: LEED Certified projects are the projects which has been successfully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assessed by GBCI and got LEED Certified. Certified projects are analogous to candidates who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have successfully passed the examination.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1.6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1.4LEED Projects in GCC Countries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1.5 What LEED Credentials you can earn?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LEED offers three levels of credentials for professionals as shown in Fig 1.5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1.5LEED Credentials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89 80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13 1 1 0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564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83 74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10 8 24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UAE Saudi Arabia Qatar Bahrain Kuwait Oman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LEED Registered &amp; Certified Projects in GCC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Countries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Certified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Source: USGBC Project directory as on 5th May, 2014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1.7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LEED Green Associate: LEED Green Associates have understanding of green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building design, construction and operations. They possess knowledge level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equivalent to 200 in LEED core curriculum.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LEED AP: LEED Accredited Professionals will be able to implement their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knowledge by facilitating Certification process in a particular LEED rating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system. They possess knowledge level equivalent to 300 in the LEED core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curriculum. LEED AP Credential comes with a specialty; candidates can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choose the specialty based on their profile. For example a Professional in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design or construction may prefer to be a LEED AP BD+C; while a facility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manager shall be interested in LEED AP O+M.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LEED Fellow: LEED fellows are LEED APs who have demonstrated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exceptional achievement in LEED and Green Buildings.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GBA/GA V4/Rev 01 Page 1.8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©2011-15 Green Building Academywww.greenbuildingacademy.coChapter 1: Introduction to Green Buildings &amp; LEED Credentials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Fig 1.6Knowledge levels in LEED Curriculum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1.6 LEED Green Associate examination information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Exam can be taken through prometric centers in any country.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Exam Fee is USD 200 for members and USD 250 for non members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Apply for exam through www.usgbc.org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Computer based test, 100 multiples choice questions.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Total duration is 2 Hrs and 20 minutes (10 minutes tutorial on interface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+ 2 Hrs exam + 10 minutes exit survey)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Passing score 170/200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–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This doesn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’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 mean 85 percentage. The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evaluation is based on relative performance against baseline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performance.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No negative marking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SimSun" w:cs="SimSun" w:eastAsia="SimSun" w:hAnsi="SimSu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•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Results are available immediately after the exam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