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37497EA" w14:textId="0FD9A09E" w:rsidR="006A557A" w:rsidRPr="006A557A" w:rsidRDefault="00D253F1" w:rsidP="006A557A">
      <w:pPr>
        <w:tabs>
          <w:tab w:val="left" w:pos="3051"/>
        </w:tabs>
        <w:spacing w:line="195" w:lineRule="exact"/>
        <w:ind w:left="218"/>
        <w:rPr>
          <w:sz w:val="16"/>
        </w:rPr>
      </w:pPr>
      <w:bookmarkStart w:id="6" w:name="_Hlk76235346"/>
      <w:r w:rsidRPr="00D253F1">
        <w:rPr>
          <w:sz w:val="16"/>
        </w:rPr>
        <w:t>{proprietaire_civilite}</w:t>
      </w:r>
      <w:r>
        <w:rPr>
          <w:sz w:val="16"/>
        </w:rPr>
        <w:t xml:space="preserve"> </w:t>
      </w:r>
      <w:r w:rsidRPr="00D253F1">
        <w:rPr>
          <w:sz w:val="16"/>
        </w:rPr>
        <w:t>{proprietaire_identite}</w:t>
      </w:r>
      <w:r>
        <w:rPr>
          <w:sz w:val="16"/>
        </w:rPr>
        <w:t xml:space="preserve"> 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{proprietaire_ne_le}</w:t>
      </w:r>
      <w:r>
        <w:rPr>
          <w:sz w:val="16"/>
        </w:rPr>
        <w:t xml:space="preserve"> </w:t>
      </w:r>
      <w:r w:rsidR="006A557A"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{proprietaire_ne_a}</w:t>
      </w:r>
    </w:p>
    <w:bookmarkEnd w:id="6"/>
    <w:p w14:paraId="2AF4AF4C" w14:textId="0E8AD789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color w:val="FF0000"/>
          <w:sz w:val="16"/>
        </w:rPr>
        <w:t>{proprietaire_adresse}</w:t>
      </w:r>
    </w:p>
    <w:p w14:paraId="77319829" w14:textId="1F867617" w:rsidR="006A557A" w:rsidRPr="006A557A" w:rsidRDefault="006A557A" w:rsidP="00400943">
      <w:pPr>
        <w:tabs>
          <w:tab w:val="left" w:pos="1634"/>
        </w:tabs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bookmarkStart w:id="7" w:name="_Hlk76235086"/>
      <w:r w:rsidR="00400943" w:rsidRPr="00400943">
        <w:rPr>
          <w:sz w:val="16"/>
        </w:rPr>
        <w:t>{proprietaire_droit}</w:t>
      </w:r>
      <w:bookmarkEnd w:id="7"/>
    </w:p>
    <w:p w14:paraId="44A753CE" w14:textId="77777777" w:rsidR="006A557A" w:rsidRPr="006A557A" w:rsidRDefault="006A557A" w:rsidP="006A557A">
      <w:pPr>
        <w:rPr>
          <w:sz w:val="16"/>
          <w:szCs w:val="18"/>
        </w:rPr>
      </w:pPr>
    </w:p>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DA8552A" w14:textId="43604955" w:rsidR="006A557A" w:rsidRPr="006A557A" w:rsidRDefault="0098046D" w:rsidP="0098046D">
      <w:pPr>
        <w:spacing w:line="195" w:lineRule="exact"/>
        <w:ind w:left="218"/>
        <w:rPr>
          <w:sz w:val="16"/>
        </w:rPr>
      </w:pPr>
      <w:r w:rsidRPr="0098046D">
        <w:rPr>
          <w:sz w:val="16"/>
        </w:rPr>
        <w:t>{exploitant_civilite}</w:t>
      </w:r>
      <w:r>
        <w:rPr>
          <w:sz w:val="16"/>
        </w:rPr>
        <w:t xml:space="preserve"> </w:t>
      </w:r>
      <w:r w:rsidRPr="0098046D">
        <w:rPr>
          <w:sz w:val="16"/>
        </w:rPr>
        <w:t>{exploitant_identite}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98046D">
        <w:rPr>
          <w:sz w:val="16"/>
        </w:rPr>
        <w:t>{exploitant_ne_le}</w:t>
      </w:r>
      <w:r w:rsidR="00770935">
        <w:rPr>
          <w:sz w:val="16"/>
        </w:rPr>
        <w:t xml:space="preserve"> </w:t>
      </w:r>
      <w:r w:rsidR="006A557A" w:rsidRPr="006A557A">
        <w:rPr>
          <w:sz w:val="16"/>
        </w:rPr>
        <w:t>à</w:t>
      </w:r>
      <w:r>
        <w:rPr>
          <w:sz w:val="16"/>
        </w:rPr>
        <w:t xml:space="preserve"> </w:t>
      </w:r>
      <w:r w:rsidRPr="0098046D">
        <w:rPr>
          <w:sz w:val="16"/>
        </w:rPr>
        <w:t>{exploitant_ne_a}</w:t>
      </w:r>
    </w:p>
    <w:p w14:paraId="0DD7DFF6" w14:textId="07255926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sz w:val="16"/>
        </w:rPr>
        <w:t>{exploitant_adresse}</w:t>
      </w:r>
    </w:p>
    <w:p w14:paraId="78984127" w14:textId="29A2758E" w:rsidR="006A557A" w:rsidRPr="006A557A" w:rsidRDefault="006A557A" w:rsidP="00AE4CE8">
      <w:pPr>
        <w:tabs>
          <w:tab w:val="left" w:pos="1634"/>
        </w:tabs>
        <w:spacing w:before="1"/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r w:rsidR="00AE4CE8" w:rsidRPr="00AE4CE8">
        <w:rPr>
          <w:color w:val="FF0000"/>
          <w:sz w:val="16"/>
        </w:rPr>
        <w:t>{exploitant_droit}</w:t>
      </w:r>
    </w:p>
    <w:p w14:paraId="04086AE2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0D2E104E" w14:textId="5D2EA9E7" w:rsidR="004418F4" w:rsidRPr="006A557A" w:rsidRDefault="004418F4" w:rsidP="004418F4">
      <w:pPr>
        <w:tabs>
          <w:tab w:val="left" w:pos="3051"/>
        </w:tabs>
        <w:spacing w:line="195" w:lineRule="exact"/>
        <w:ind w:left="218"/>
        <w:rPr>
          <w:sz w:val="16"/>
        </w:rPr>
      </w:pPr>
      <w:r w:rsidRPr="00D253F1">
        <w:rPr>
          <w:sz w:val="16"/>
        </w:rPr>
        <w:t>{proprietaire_civilite}</w:t>
      </w:r>
      <w:r>
        <w:rPr>
          <w:sz w:val="16"/>
        </w:rPr>
        <w:t xml:space="preserve"> </w:t>
      </w:r>
      <w:r w:rsidRPr="00D253F1">
        <w:rPr>
          <w:sz w:val="16"/>
        </w:rPr>
        <w:t>{proprietaire_identite}</w:t>
      </w:r>
      <w:r>
        <w:rPr>
          <w:sz w:val="16"/>
        </w:rPr>
        <w:t xml:space="preserve"> </w:t>
      </w:r>
      <w:r w:rsidRPr="006A557A">
        <w:rPr>
          <w:sz w:val="16"/>
        </w:rPr>
        <w:t>Né(e)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{proprietaire_ne_le}</w:t>
      </w:r>
      <w:r>
        <w:rPr>
          <w:sz w:val="16"/>
        </w:rPr>
        <w:t xml:space="preserve"> </w:t>
      </w:r>
      <w:r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{proprietaire_ne_a}</w:t>
      </w:r>
    </w:p>
    <w:p w14:paraId="2E166940" w14:textId="2C74DD3A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Demeurant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 w:rsidR="004418F4">
        <w:rPr>
          <w:sz w:val="16"/>
        </w:rPr>
        <w:t xml:space="preserve"> </w:t>
      </w:r>
      <w:r w:rsidR="00D35D7B" w:rsidRPr="00D35D7B">
        <w:rPr>
          <w:color w:val="FF0000"/>
          <w:sz w:val="16"/>
        </w:rPr>
        <w:t>{proprietaire_adresse}</w:t>
      </w:r>
    </w:p>
    <w:p w14:paraId="58F563B5" w14:textId="5782C65E" w:rsidR="00DC0953" w:rsidRDefault="00DC0953" w:rsidP="00AC620D">
      <w:pPr>
        <w:tabs>
          <w:tab w:val="left" w:pos="1634"/>
        </w:tabs>
        <w:ind w:left="218"/>
        <w:rPr>
          <w:sz w:val="16"/>
        </w:rPr>
      </w:pPr>
      <w:r>
        <w:rPr>
          <w:sz w:val="16"/>
        </w:rPr>
        <w:t xml:space="preserve">Agissant en qualité de : </w:t>
      </w:r>
      <w:r w:rsidR="00D35D7B" w:rsidRPr="00D35D7B">
        <w:rPr>
          <w:color w:val="FF0000"/>
          <w:sz w:val="16"/>
        </w:rPr>
        <w:t>{proprietaire_droit}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D6E2673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508C91E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185724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09D3F8B7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3F948E4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3795A888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5C5D886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2108936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0F6CB243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FF7F6B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FC805D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0B6F75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036F3A8F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26288F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1BEEE106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363B6C50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53E581E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263B292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6A7B77B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B36C77F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F90167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5BBEB4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