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केन्द्रीय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विद्यालय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ग्रीष्मकालीन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अवकाश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गृह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कार्य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कक्षा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छठी 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विषय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Baloo" w:cs="Baloo" w:eastAsia="Baloo" w:hAnsi="Baloo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निर्देश:-सभी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विद्यार्थी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ग्रीष्मकालीन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अवकाश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कार्य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कॉपी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करेंगे।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1.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सप्तफलानां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नामानि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चित्रैः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सह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संस्कृतेन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लिखत।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सात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फलो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सहित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लिखिए।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2. 1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तः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20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पर्यन्तं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संख्याः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संस्कृतेन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लिखित्वा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कण्ठस्थं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कुर्वन्तु।(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20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गिनती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लिखिए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उनको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करो।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3.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सप्तपशूनां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चित्रैः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सह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संस्कृतेन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लिखत।(सात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जानवरों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सहित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लिखिए।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4.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दत्तशब्दान्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संस्कृतेन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पिता,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माता,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rtl w:val="0"/>
        </w:rPr>
        <w:t xml:space="preserve">दादा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rtl w:val="0"/>
        </w:rPr>
        <w:t xml:space="preserve">मित्र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।(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दिये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गये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शब्दों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लिखिए-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पिता,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माता,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दादा,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oo" w:cs="Baloo" w:eastAsia="Baloo" w:hAnsi="Baloo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मित्र।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gal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