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56DB"/>
          <w:spacing w:val="40"/>
          <w:sz w:val="18"/>
          <w:szCs w:val="18"/>
        </w:rPr>
        <w:t xml:space="preserve">AVERROES CAPITAL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Investor Origination Tool</w:t>
      </w:r>
    </w:p>
    <w:p>
      <w:pPr>
        <w:pBdr>
          <w:bottom w:val="single" w:color="1A56DB" w:sz="12" w:space="6"/>
        </w:pBdr>
        <w:spacing w:after="24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Discovery questions for the investor relations lead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Purpose: to set the rules the tool should follow. Your answers decide where we look for investors, who counts as a target, how they are ranked, what we say to them, and how the conversation is tracked afterwards.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How to use it: answer on the lines. Short answers are fine, and "I do not know yet" is a useful answer. Anything left blank stays as the tool's current default, which is noted under each step.</w:t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The pipeline, end to end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What the tool already does at each step. The questions that follow are grouped in the same order.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300"/>
        <w:gridCol w:w="5686"/>
      </w:tblGrid>
      <w:tr>
        <w:trPr>
          <w:tblHeader/>
        </w:trPr>
        <w:tc>
          <w:tcPr>
            <w:tcW w:type="dxa" w:w="7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5686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What the tool does today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PitchBook LP exports, portfolio cap-table mining, Companies House, uploads of your own lists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Qualify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Type, geography and size decide who is a target at all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Enrich (InvestorFill)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 adds type, AUM, ticket, appetite, principals, LP fit score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Find the contact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 named principal and a working email address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Prioritise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Tier A / B / C from co-invest appetite, cheque fit, sector, geography, recency, warm paths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One saved email per investor: fixed Averroes copy plus one personal line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Send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From a named mailbox, with signature and disclaimer; stage moves to Contacted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Follow up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Same thread after 14 days of silence; queue shows who is waiting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Reply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Inbox is read automatically; a real reply moves them to Responded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Progress or park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Meeting, Committed, or parked as Passed / Talk Later with a reason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Report</w:t>
            </w:r>
          </w:p>
        </w:tc>
        <w:tc>
          <w:tcPr>
            <w:tcW w:type="dxa" w:w="568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Stage counts, weekly sends and replies, who needs attention</w:t>
            </w:r>
          </w:p>
        </w:tc>
      </w:tr>
    </w:tbl>
    <w:p>
      <w:pPr>
        <w:pBdr>
          <w:bottom w:val="single" w:color="1A56D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one: building the investor list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1. Sourcing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PitchBook LP exports, investors mined from the cap tables of companies in our deal universe, Companies House, and any list you upload.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sources do you already trust for investor names, and which do you not?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markets should we work through, in order, over the next six months?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investor types are in scope, and which are a waste of our time?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lists exist in personal files, spreadsheets or LinkedIn that we should load, and who holds them?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conferences, associations or networks are worth building lists from?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1.6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we mine the shareholder registers of our deal universe to find people who already write direct cheques into UK software?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1.7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Is there anyone we must never contact, and how should the tool know?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2. Who counts as a target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type, geography and size decide eligibility, with the GCC and the UK and Ireland treated as home markets.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Describe our ideal investor in one sentence.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cheque size do we want from a single investor, minimum and maximum?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Fund investors, deal-by-deal co-investors, or both? If both, in what mix?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the minimum credibility bar: assets, prior private markets experience, regulated status?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Are individuals in scope, or institutions and family offices only?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2.6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Any hard exclusions we should encode, and why?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3. Enrichment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one AI research pass per investor adds type, assets, ticket range, stated appetite, principals and a fit score, and logs the evidence.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facts must we hold before you are willing to contact an investor?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would make you drop an investor from the list on sight?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How recent does their activity need to be for them to count as live?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Do we need to know which managers they already back, and would it change our approach?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3.5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When ticket size is unknown, is assets under management a fair proxy, or should we leave it blank?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4. Finding the right person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the tool stores one named contact and one address per investor, and flags when it only has a general enquiries inbox.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4.1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Who is the right first contact: the principal, the CIO, the head of investor relations, a family member, or the gatekeeper?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4.2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If we can only find a general enquiries address, do we still write?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4.3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When email fails, what next: LinkedIn, phone, an introduction, or nothing?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4.4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Who inside Averroes already knows people on this list, and how do we capture that?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5. Prioritisation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every investor carries a tier. A means the fit is right and we have a named contact, B means the fit is right but we still need the contact, C means weak on current evidence.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Rank these by importance: co-investment appetite, cheque fit, sector affinity, geography, recent activity, warm introduction.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makes an investor top of your list this week rather than next quarter?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How many investors should be in live conversation at any one time?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How many new investors should we approach per week?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5.5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a warm name always outrank a cold one, even when the fit is weaker?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two: outreach and the relationship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6. The email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fixed Averroes copy (a London technology investor, growth equity and majority positions in UK and Irish software, invested deal by deal alongside repeat co-investors, collaborative with management, Glowday and Journey named) plus one personal line per investor, ending in an invitation to talk.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In your own words, how should Averroes be introduced to an investor who has never heard of us?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the single most persuasive true thing we can say about us?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portfolio companies may we name, and are any off limits?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Are numbers allowed in a first email: returns, multiples, deal sizes?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the ask in the first email: a call, a note, or simply a reply?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6.6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Formal or warm? Give an example of a line that would make you wince.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6.7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the email differ by investor type or by region, and how?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6.8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Whose name should it come from, and does that change once they reply?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6.9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must we never say, for regulatory or relationship reasons?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7. Sending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sent from a named mailbox with the full signature and regulatory disclaimer; sending moves the investor to Contacted and nothing is sent without your click.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7.1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mailbox should investor emails come from, and who should replies reach?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7.2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a comfortable number of emails per day and per week?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7.3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anything be reviewed by someone else before it goes out?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7.4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Do you want to see the whole batch before it sends, or approve one at a time?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7.5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Any days, times or holidays to avoid, in the UK or the Gulf?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8. Follow-up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after 14 days of silence the investor appears in a follow-up queue, and the follow-up goes out in the same email thread.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8.1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How long do we wait before the first follow-up?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8.2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How many follow-ups before we stop, and what is the last one?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8.3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a follow-up carry something new, such as a deal example or a note, or simply nudge?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8.4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After a dead end, how long before we approach again, and with what?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9. When they reply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the mailbox is read automatically, a genuine reply moves the investor to Responded, and anything waiting on our answer for seven days is flagged.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counts as real interest, as opposed to politeness?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Who answers a reply, and how quickly should that happen?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are the steps after interest: call, non-disclosure agreement, materials, commitment?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do we send after a positive reply, and who signs it off?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When someone says not now, when should the tool bring them back?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9.6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reasons for parking an investor do you want recorded?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10. Ownership and record keeping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every investor has one card holding the profile, the full email thread, stage history and notes, and every change is logged with who made it.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10.1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Who owns an investor relationship once first contact is made?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10.2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Should the tool assign owners itself, or always leave that to you?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10.3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must the tool never do without asking you first?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10.4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details do you want to be able to correct by hand?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10.5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Where do you keep investor records today, and should this replace them?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Step 11. Reporting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Today: stage counts, sends and genuine replies over the last seven days, and a list of investors needing attention, all in the weekly pack.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11.1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three numbers do you want to see on a Monday morning?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11.2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do you report upward, to whom, and how often?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11.3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Ninety days from now, what would tell you this is working?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11.4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the target, in commitments and by when?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Anything we have missed</w:t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12.1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Which part of your investor work eats the most time today?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12.2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If you could automate one thing tomorrow, what would it be?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40"/>
        <w:ind w:left="0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12.3 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What is the biggest risk in a tool like this, and how do we avoid it?</w:t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C7D2DE" w:sz="4" w:space="2"/>
        </w:pBdr>
        <w:spacing w:after="40" w:before="12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C7D2DE" w:sz="4" w:space="6"/>
        </w:pBdr>
        <w:spacing w:before="4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Averroes Capital, internal. Answers here set the rules the tool follows; anything left blank keeps the current default.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Origination: Discovery Questions</dc:title>
  <dc:creator>Averroes Capital</dc:creator>
  <cp:lastModifiedBy>Un-named</cp:lastModifiedBy>
  <cp:revision>1</cp:revision>
  <dcterms:created xsi:type="dcterms:W3CDTF">2026-09-09T11:37:21.083Z</dcterms:created>
  <dcterms:modified xsi:type="dcterms:W3CDTF">2026-09-09T11:37:21.083Z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