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56DB"/>
          <w:spacing w:val="40"/>
          <w:sz w:val="18"/>
          <w:szCs w:val="18"/>
        </w:rPr>
        <w:t xml:space="preserve">AVERROES CAPITAL</w:t>
      </w:r>
    </w:p>
    <w:p>
      <w:pPr>
        <w:spacing w:after="80"/>
      </w:pPr>
      <w:r>
        <w:rPr>
          <w:rFonts w:ascii="Calibri" w:cs="Calibri" w:eastAsia="Calibri" w:hAnsi="Calibri"/>
          <w:b/>
          <w:bCs/>
          <w:color w:val="0F172A"/>
          <w:sz w:val="40"/>
          <w:szCs w:val="40"/>
        </w:rPr>
        <w:t xml:space="preserve">Investor Origination Tool</w:t>
      </w:r>
    </w:p>
    <w:p>
      <w:pPr>
        <w:pBdr>
          <w:bottom w:val="single" w:color="1A56DB" w:sz="12" w:space="6"/>
        </w:pBdr>
        <w:spacing w:after="220"/>
      </w:pPr>
      <w:r>
        <w:rPr>
          <w:rFonts w:ascii="Calibri" w:cs="Calibri" w:eastAsia="Calibri" w:hAnsi="Calibri"/>
          <w:color w:val="64748B"/>
          <w:sz w:val="24"/>
          <w:szCs w:val="24"/>
        </w:rPr>
        <w:t xml:space="preserve">The rules we propose, for you to confirm or change</w:t>
      </w:r>
    </w:p>
    <w:p>
      <w:pPr>
        <w:spacing w:after="110"/>
      </w:pPr>
      <w:r>
        <w:rPr>
          <w:rFonts w:ascii="Calibri" w:cs="Calibri" w:eastAsia="Calibri" w:hAnsi="Calibri"/>
          <w:b w:val="false"/>
          <w:bCs w:val="false"/>
          <w:i w:val="false"/>
          <w:iCs w:val="false"/>
          <w:color w:val="1F2937"/>
          <w:sz w:val="21"/>
          <w:szCs w:val="21"/>
        </w:rPr>
        <w:t xml:space="preserve">Every question below already has a draft answer, written from how we invest and from what is built. Read it, type over anything that is wrong, and leave what is right. Six items are marked NEEDS YOUR CALL because we cannot answer them for you; they are collected on the last page.</w:t>
      </w:r>
    </w:p>
    <w:p>
      <w:pPr>
        <w:spacing w:after="110"/>
      </w:pPr>
      <w:r>
        <w:rPr>
          <w:rFonts w:ascii="Calibri" w:cs="Calibri" w:eastAsia="Calibri" w:hAnsi="Calibri"/>
          <w:i/>
          <w:iCs/>
          <w:color w:val="64748B"/>
          <w:sz w:val="19"/>
          <w:szCs w:val="19"/>
        </w:rPr>
        <w:t xml:space="preserve">Blue blocks are drafts, not decisions. Edit them in place; anything you change becomes the rule the tool follows. Averroes Capital, internal, 9 September 2026.</w:t>
      </w:r>
    </w:p>
    <w:p>
      <w:pPr>
        <w:pBdr>
          <w:bottom w:val="single" w:color="1A56DB" w:sz="8" w:space="4"/>
        </w:pBdr>
        <w:spacing w:after="120" w:before="340"/>
      </w:pPr>
      <w:r>
        <w:rPr>
          <w:rFonts w:ascii="Calibri" w:cs="Calibri" w:eastAsia="Calibri" w:hAnsi="Calibri"/>
          <w:b/>
          <w:bCs/>
          <w:color w:val="0F172A"/>
          <w:sz w:val="26"/>
          <w:szCs w:val="26"/>
        </w:rPr>
        <w:t xml:space="preserve">The pipeline, end to 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200"/>
        <w:gridCol w:w="3346"/>
      </w:tblGrid>
      <w:tr>
        <w:trPr>
          <w:tblHeader/>
        </w:trPr>
        <w:tc>
          <w:tcPr>
            <w:tcW w:type="dxa" w:w="7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Step</w:t>
            </w:r>
          </w:p>
        </w:tc>
        <w:tc>
          <w:tcPr>
            <w:tcW w:type="dxa" w:w="25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What happens</w:t>
            </w:r>
          </w:p>
        </w:tc>
        <w:tc>
          <w:tcPr>
            <w:tcW w:type="dxa" w:w="32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What the tool does today</w:t>
            </w:r>
          </w:p>
        </w:tc>
        <w:tc>
          <w:tcPr>
            <w:tcW w:type="dxa" w:w="3346"/>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Set by your answers in</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1</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Source</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PitchBook LP exports, cap-table mining, uploads</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1</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2</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Qualify</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Type, geography, size decide eligibility</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2</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3</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Enrich</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AI adds type, AUM, ticket, appetite, principals</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3</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4</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Find the contact</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One named principal and a working address</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4</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5</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Prioritise</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Tier A / B / C, warm paths boosted</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5</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6</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Draft</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One saved email: fixed copy plus a personal line</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6</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7</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Send</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Named mailbox, signature, disclaimer, one click</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7</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8</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Follow up</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Same thread after 14 days of silence</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8</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9</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Reply</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Inbox read automatically, stage moves on a real reply</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9</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10</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Progress or park</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Meeting, Committed, or parked with a reason</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10</w:t>
            </w:r>
          </w:p>
        </w:tc>
      </w:tr>
      <w:tr>
        <w:trPr>
          <w:tblHeader w:val="false"/>
        </w:trPr>
        <w:tc>
          <w:tcPr>
            <w:tcW w:type="dxa" w:w="700"/>
            <w:tcMar>
              <w:top w:type="dxa" w:w="60"/>
              <w:left w:type="dxa" w:w="110"/>
              <w:bottom w:type="dxa" w:w="60"/>
              <w:right w:type="dxa" w:w="110"/>
            </w:tcMar>
          </w:tcPr>
          <w:p>
            <w:r>
              <w:rPr>
                <w:rFonts w:ascii="Calibri" w:cs="Calibri" w:eastAsia="Calibri" w:hAnsi="Calibri"/>
                <w:b w:val="false"/>
                <w:bCs w:val="false"/>
                <w:color w:val="1F2937"/>
                <w:sz w:val="18"/>
                <w:szCs w:val="18"/>
              </w:rPr>
              <w:t xml:space="preserve">11</w:t>
            </w:r>
          </w:p>
        </w:tc>
        <w:tc>
          <w:tcPr>
            <w:tcW w:type="dxa" w:w="2500"/>
            <w:tcMar>
              <w:top w:type="dxa" w:w="60"/>
              <w:left w:type="dxa" w:w="110"/>
              <w:bottom w:type="dxa" w:w="60"/>
              <w:right w:type="dxa" w:w="110"/>
            </w:tcMar>
          </w:tcPr>
          <w:p>
            <w:r>
              <w:rPr>
                <w:rFonts w:ascii="Calibri" w:cs="Calibri" w:eastAsia="Calibri" w:hAnsi="Calibri"/>
                <w:b w:val="false"/>
                <w:bCs w:val="false"/>
                <w:color w:val="1F2937"/>
                <w:sz w:val="18"/>
                <w:szCs w:val="18"/>
              </w:rPr>
              <w:t xml:space="preserve">Report</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Stage counts, weekly sends and replies, attention list</w:t>
            </w:r>
          </w:p>
        </w:tc>
        <w:tc>
          <w:tcPr>
            <w:tcW w:type="dxa" w:w="3346"/>
            <w:tcMar>
              <w:top w:type="dxa" w:w="60"/>
              <w:left w:type="dxa" w:w="110"/>
              <w:bottom w:type="dxa" w:w="60"/>
              <w:right w:type="dxa" w:w="110"/>
            </w:tcMar>
          </w:tcPr>
          <w:p>
            <w:r>
              <w:rPr>
                <w:rFonts w:ascii="Calibri" w:cs="Calibri" w:eastAsia="Calibri" w:hAnsi="Calibri"/>
                <w:b w:val="false"/>
                <w:bCs w:val="false"/>
                <w:color w:val="1F2937"/>
                <w:sz w:val="18"/>
                <w:szCs w:val="18"/>
              </w:rPr>
              <w:t xml:space="preserve">Step 11</w:t>
            </w:r>
          </w:p>
        </w:tc>
      </w:tr>
    </w:tbl>
    <w:p>
      <w:pPr>
        <w:pBdr>
          <w:bottom w:val="single" w:color="1A56DB" w:sz="8" w:space="4"/>
        </w:pBdr>
        <w:spacing w:after="120" w:before="340"/>
      </w:pPr>
      <w:r>
        <w:rPr>
          <w:rFonts w:ascii="Calibri" w:cs="Calibri" w:eastAsia="Calibri" w:hAnsi="Calibri"/>
          <w:b/>
          <w:bCs/>
          <w:color w:val="0F172A"/>
          <w:sz w:val="26"/>
          <w:szCs w:val="26"/>
        </w:rPr>
        <w:t xml:space="preserve">Part one: building the investor list</w:t>
      </w:r>
    </w:p>
    <w:p>
      <w:pPr>
        <w:spacing w:after="70" w:before="220"/>
      </w:pPr>
      <w:r>
        <w:rPr>
          <w:rFonts w:ascii="Calibri" w:cs="Calibri" w:eastAsia="Calibri" w:hAnsi="Calibri"/>
          <w:b/>
          <w:bCs/>
          <w:color w:val="1A56DB"/>
          <w:sz w:val="22"/>
          <w:szCs w:val="22"/>
        </w:rPr>
        <w:t xml:space="preserve">Step 1. Sourcing</w:t>
      </w:r>
    </w:p>
    <w:p>
      <w:pPr>
        <w:spacing w:after="110"/>
      </w:pPr>
      <w:r>
        <w:rPr>
          <w:rFonts w:ascii="Calibri" w:cs="Calibri" w:eastAsia="Calibri" w:hAnsi="Calibri"/>
          <w:i/>
          <w:iCs/>
          <w:color w:val="64748B"/>
          <w:sz w:val="19"/>
          <w:szCs w:val="19"/>
        </w:rPr>
        <w:t xml:space="preserve">Today: PitchBook LP exports, investors mined from the cap tables of companies in our deal universe, Companies House, and anything you upload.</w:t>
      </w:r>
    </w:p>
    <w:p>
      <w:pPr>
        <w:spacing w:after="40" w:before="180"/>
      </w:pPr>
      <w:r>
        <w:rPr>
          <w:rFonts w:ascii="Calibri" w:cs="Calibri" w:eastAsia="Calibri" w:hAnsi="Calibri"/>
          <w:b/>
          <w:bCs/>
          <w:color w:val="1A56DB"/>
          <w:sz w:val="21"/>
          <w:szCs w:val="21"/>
        </w:rPr>
        <w:t xml:space="preserve">1.1  </w:t>
      </w:r>
      <w:r>
        <w:rPr>
          <w:rFonts w:ascii="Calibri" w:cs="Calibri" w:eastAsia="Calibri" w:hAnsi="Calibri"/>
          <w:b/>
          <w:bCs/>
          <w:color w:val="0F172A"/>
          <w:sz w:val="21"/>
          <w:szCs w:val="21"/>
        </w:rPr>
        <w:t xml:space="preserve">Which sources should we use to find family offices, wealthy individuals and small co-investment vehicles?</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Ranked below. The principle: we want people and vehicles that write their own cheques, not institutions and not the very large family offices for whom our size is noise.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50"/>
        <w:gridCol w:w="3350"/>
        <w:gridCol w:w="1900"/>
        <w:gridCol w:w="2046"/>
      </w:tblGrid>
      <w:tr>
        <w:trPr>
          <w:tblHeader/>
        </w:trPr>
        <w:tc>
          <w:tcPr>
            <w:tcW w:type="dxa" w:w="245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Source</w:t>
            </w:r>
          </w:p>
        </w:tc>
        <w:tc>
          <w:tcPr>
            <w:tcW w:type="dxa" w:w="335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What it gives us</w:t>
            </w:r>
          </w:p>
        </w:tc>
        <w:tc>
          <w:tcPr>
            <w:tcW w:type="dxa" w:w="19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Access</w:t>
            </w:r>
          </w:p>
        </w:tc>
        <w:tc>
          <w:tcPr>
            <w:tcW w:type="dxa" w:w="2046"/>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In the tool</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Companies House share filings (SH01 allottees, PSC registers)</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Individuals and vehicles that have actually bought shares in UK companies at our size. The strongest proof of direct-cheque behaviour.</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 API</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Partly (230 rows). Miner not built: TBU</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Cap tables of our own deal universe</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Investors already backing companies we track. Warm and proven direct.</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 built</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Live (7,182 rows)</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PitchBook LP module, filtered to Family Office and HNWI</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Names, assets, ticket ranges, stated strategy, some contacts.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we hold it</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Live (4,075 rows, 868 GCC)</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Highworth Research, Guide to Single Family Offices</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The reference directory of UK and Ireland single family offices, with principals.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subscription</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Preqin family office and co-investment data</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Overlaps PitchBook. Stronger on stated co-investment appetite.</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subscription</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Beauhurst</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UK private company and investor data, including angel and syndicate participation.</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subscription</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FCA Financial Services Register</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UK-regulated private offices and wealth managers, with permissions and addresses.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UK Business Angels Association members and syndicates</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Individuals and syndicates writing GBP 200K and above into UK growth companies.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 or membership</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DIFC and ADGM public registers</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Gulf family offices and investment vehicles in the financial free zones.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 but bot-protected</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Blocked: TBU</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Campden Wealth and Family Capital</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Editorial and network lists of family offices, including the Gulf.</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Mixed free and paid</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Not yet</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Conference and speaker lists (IPEM, SuperReturn, Campden, AIM Congress, FII Riyadh)</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Named principals who attend private markets events.</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Manual, per event</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Partly (FII, FBC Gulf, Praxis Rock)</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LinkedIn Sales Navigator</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Finding the actual principal and title at a family office we already know of.</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seat</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Manual</w:t>
            </w:r>
          </w:p>
        </w:tc>
      </w:tr>
      <w:tr>
        <w:trPr>
          <w:tblHeader w:val="false"/>
        </w:trPr>
        <w:tc>
          <w:tcPr>
            <w:tcW w:type="dxa" w:w="2450"/>
            <w:tcMar>
              <w:top w:type="dxa" w:w="60"/>
              <w:left w:type="dxa" w:w="110"/>
              <w:bottom w:type="dxa" w:w="60"/>
              <w:right w:type="dxa" w:w="110"/>
            </w:tcMar>
          </w:tcPr>
          <w:p>
            <w:r>
              <w:rPr>
                <w:rFonts w:ascii="Calibri" w:cs="Calibri" w:eastAsia="Calibri" w:hAnsi="Calibri"/>
                <w:b w:val="false"/>
                <w:bCs w:val="false"/>
                <w:color w:val="1F2937"/>
                <w:sz w:val="18"/>
                <w:szCs w:val="18"/>
              </w:rPr>
              <w:t xml:space="preserve">Your own and the partners' networks</w:t>
            </w:r>
          </w:p>
        </w:tc>
        <w:tc>
          <w:tcPr>
            <w:tcW w:type="dxa" w:w="3350"/>
            <w:tcMar>
              <w:top w:type="dxa" w:w="60"/>
              <w:left w:type="dxa" w:w="110"/>
              <w:bottom w:type="dxa" w:w="60"/>
              <w:right w:type="dxa" w:w="110"/>
            </w:tcMar>
          </w:tcPr>
          <w:p>
            <w:r>
              <w:rPr>
                <w:rFonts w:ascii="Calibri" w:cs="Calibri" w:eastAsia="Calibri" w:hAnsi="Calibri"/>
                <w:b w:val="false"/>
                <w:bCs w:val="false"/>
                <w:color w:val="1F2937"/>
                <w:sz w:val="18"/>
                <w:szCs w:val="18"/>
              </w:rPr>
              <w:t xml:space="preserve">The warmest list we will ever have, and the highest conversion.</w:t>
            </w:r>
          </w:p>
        </w:tc>
        <w:tc>
          <w:tcPr>
            <w:tcW w:type="dxa" w:w="1900"/>
            <w:tcMar>
              <w:top w:type="dxa" w:w="60"/>
              <w:left w:type="dxa" w:w="110"/>
              <w:bottom w:type="dxa" w:w="60"/>
              <w:right w:type="dxa" w:w="110"/>
            </w:tcMar>
          </w:tcPr>
          <w:p>
            <w:r>
              <w:rPr>
                <w:rFonts w:ascii="Calibri" w:cs="Calibri" w:eastAsia="Calibri" w:hAnsi="Calibri"/>
                <w:b w:val="false"/>
                <w:bCs w:val="false"/>
                <w:color w:val="1F2937"/>
                <w:sz w:val="18"/>
                <w:szCs w:val="18"/>
              </w:rPr>
              <w:t xml:space="preserve">Free</w:t>
            </w:r>
          </w:p>
        </w:tc>
        <w:tc>
          <w:tcPr>
            <w:tcW w:type="dxa" w:w="2046"/>
            <w:tcMar>
              <w:top w:type="dxa" w:w="60"/>
              <w:left w:type="dxa" w:w="110"/>
              <w:bottom w:type="dxa" w:w="60"/>
              <w:right w:type="dxa" w:w="110"/>
            </w:tcMar>
          </w:tcPr>
          <w:p>
            <w:r>
              <w:rPr>
                <w:rFonts w:ascii="Calibri" w:cs="Calibri" w:eastAsia="Calibri" w:hAnsi="Calibri"/>
                <w:b w:val="false"/>
                <w:bCs w:val="false"/>
                <w:color w:val="1F2937"/>
                <w:sz w:val="18"/>
                <w:szCs w:val="18"/>
              </w:rPr>
              <w:t xml:space="preserve">Live, via tags</w:t>
            </w:r>
          </w:p>
        </w:tc>
      </w:tr>
    </w:tbl>
    <w:p>
      <w:pPr>
        <w:spacing w:after="40" w:before="180"/>
      </w:pPr>
      <w:r>
        <w:rPr>
          <w:rFonts w:ascii="Calibri" w:cs="Calibri" w:eastAsia="Calibri" w:hAnsi="Calibri"/>
          <w:b/>
          <w:bCs/>
          <w:color w:val="1A56DB"/>
          <w:sz w:val="21"/>
          <w:szCs w:val="21"/>
        </w:rPr>
        <w:t xml:space="preserve">1.2  </w:t>
      </w:r>
      <w:r>
        <w:rPr>
          <w:rFonts w:ascii="Calibri" w:cs="Calibri" w:eastAsia="Calibri" w:hAnsi="Calibri"/>
          <w:b/>
          <w:bCs/>
          <w:color w:val="0F172A"/>
          <w:sz w:val="21"/>
          <w:szCs w:val="21"/>
        </w:rPr>
        <w:t xml:space="preserve">Which markets, in order, over the next six months?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The Gulf first, since we already hold 868 investors headquartered in Saudi Arabia, the UAE, Qatar, Kuwait, Bahrain and Oman. Then the UK and Ireland, where Companies House gives us direct-cheque evidence for free. Then continental Europe.</w:t>
      </w:r>
    </w:p>
    <w:p>
      <w:pPr>
        <w:spacing w:after="40" w:before="180"/>
      </w:pPr>
      <w:r>
        <w:rPr>
          <w:rFonts w:ascii="Calibri" w:cs="Calibri" w:eastAsia="Calibri" w:hAnsi="Calibri"/>
          <w:b/>
          <w:bCs/>
          <w:color w:val="1A56DB"/>
          <w:sz w:val="21"/>
          <w:szCs w:val="21"/>
        </w:rPr>
        <w:t xml:space="preserve">1.3  </w:t>
      </w:r>
      <w:r>
        <w:rPr>
          <w:rFonts w:ascii="Calibri" w:cs="Calibri" w:eastAsia="Calibri" w:hAnsi="Calibri"/>
          <w:b/>
          <w:bCs/>
          <w:color w:val="0F172A"/>
          <w:sz w:val="21"/>
          <w:szCs w:val="21"/>
        </w:rPr>
        <w:t xml:space="preserve">Which investor types are in scope, and which are a waste of our time?</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In scope: single and multi family offices, wealthy individuals and their private offices, small co-investment vehicles and investment companies that take direct positions.</w:t>
      </w:r>
    </w:p>
    <w:p>
      <w:pPr>
        <w:pBdr>
          <w:left w:val="single" w:color="1A56DB" w:sz="12" w:space="6"/>
        </w:pBdr>
        <w:shd w:fill="F4F8FF" w:val="clear"/>
        <w:spacing w:after="60" w:before="40"/>
        <w:ind w:left="300"/>
      </w:pPr>
      <w:r>
        <w:rPr>
          <w:rFonts w:ascii="Calibri" w:cs="Calibri" w:eastAsia="Calibri" w:hAnsi="Calibri"/>
          <w:color w:val="1F2937"/>
          <w:sz w:val="20"/>
          <w:szCs w:val="20"/>
        </w:rPr>
        <w:t xml:space="preserve">Out of scope entirely: pension funds, insurers, sovereign wealth funds, endowments, banks, funds of funds and investment consultants. They do not write cheques of our size and the process cost is wrong for both sides.</w:t>
      </w:r>
    </w:p>
    <w:p>
      <w:pPr>
        <w:spacing w:after="40" w:before="180"/>
      </w:pPr>
      <w:r>
        <w:rPr>
          <w:rFonts w:ascii="Calibri" w:cs="Calibri" w:eastAsia="Calibri" w:hAnsi="Calibri"/>
          <w:b/>
          <w:bCs/>
          <w:color w:val="1A56DB"/>
          <w:sz w:val="21"/>
          <w:szCs w:val="21"/>
        </w:rPr>
        <w:t xml:space="preserve">1.4  </w:t>
      </w:r>
      <w:r>
        <w:rPr>
          <w:rFonts w:ascii="Calibri" w:cs="Calibri" w:eastAsia="Calibri" w:hAnsi="Calibri"/>
          <w:b/>
          <w:bCs/>
          <w:color w:val="0F172A"/>
          <w:sz w:val="21"/>
          <w:szCs w:val="21"/>
        </w:rPr>
        <w:t xml:space="preserve">Which lists exist in personal files, spreadsheets or LinkedIn that we should load, and who holds them?</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Anything you or the partners hold can be uploaded as a spreadsheet and tagged on the way in, so those names rank above cold ones from the first day.</w:t>
      </w:r>
    </w:p>
    <w:p>
      <w:pPr>
        <w:spacing w:after="40" w:before="180"/>
      </w:pPr>
      <w:r>
        <w:rPr>
          <w:rFonts w:ascii="Calibri" w:cs="Calibri" w:eastAsia="Calibri" w:hAnsi="Calibri"/>
          <w:b/>
          <w:bCs/>
          <w:color w:val="1A56DB"/>
          <w:sz w:val="21"/>
          <w:szCs w:val="21"/>
        </w:rPr>
        <w:t xml:space="preserve">1.5  </w:t>
      </w:r>
      <w:r>
        <w:rPr>
          <w:rFonts w:ascii="Calibri" w:cs="Calibri" w:eastAsia="Calibri" w:hAnsi="Calibri"/>
          <w:b/>
          <w:bCs/>
          <w:color w:val="0F172A"/>
          <w:sz w:val="21"/>
          <w:szCs w:val="21"/>
        </w:rPr>
        <w:t xml:space="preserve">Which conferences, associations or networks are worth building lists from?</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list: IPEM, SuperReturn, Campden Wealth events, AIM Congress in Abu Dhabi, the Future Investment Initiative in Riyadh, and the UK Business Angels Association. Tell us which you actually attend, because attendance turns a cold name into a warm one.</w:t>
      </w:r>
    </w:p>
    <w:p>
      <w:pPr>
        <w:spacing w:after="40" w:before="180"/>
      </w:pPr>
      <w:r>
        <w:rPr>
          <w:rFonts w:ascii="Calibri" w:cs="Calibri" w:eastAsia="Calibri" w:hAnsi="Calibri"/>
          <w:b/>
          <w:bCs/>
          <w:color w:val="1A56DB"/>
          <w:sz w:val="21"/>
          <w:szCs w:val="21"/>
        </w:rPr>
        <w:t xml:space="preserve">1.6  </w:t>
      </w:r>
      <w:r>
        <w:rPr>
          <w:rFonts w:ascii="Calibri" w:cs="Calibri" w:eastAsia="Calibri" w:hAnsi="Calibri"/>
          <w:b/>
          <w:bCs/>
          <w:color w:val="0F172A"/>
          <w:sz w:val="21"/>
          <w:szCs w:val="21"/>
        </w:rPr>
        <w:t xml:space="preserve">Should we mine UK shareholder registers to find people who already write direct cheques into software companies?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Yes, and it is the best free source we have. Companies House publishes share allotments and controlling persons for every UK company, so we can read the actual buyers of shares in companies at our size and classify the vehicles. Not built yet.</w:t>
      </w:r>
    </w:p>
    <w:p>
      <w:pPr>
        <w:spacing w:after="40" w:before="180"/>
      </w:pPr>
      <w:r>
        <w:rPr>
          <w:rFonts w:ascii="Calibri" w:cs="Calibri" w:eastAsia="Calibri" w:hAnsi="Calibri"/>
          <w:b/>
          <w:bCs/>
          <w:color w:val="1A56DB"/>
          <w:sz w:val="21"/>
          <w:szCs w:val="21"/>
        </w:rPr>
        <w:t xml:space="preserve">1.7  </w:t>
      </w:r>
      <w:r>
        <w:rPr>
          <w:rFonts w:ascii="Calibri" w:cs="Calibri" w:eastAsia="Calibri" w:hAnsi="Calibri"/>
          <w:b/>
          <w:bCs/>
          <w:color w:val="0F172A"/>
          <w:sz w:val="21"/>
          <w:szCs w:val="21"/>
        </w:rPr>
        <w:t xml:space="preserve">Is there anyone we must never contact, and how should the tool know?</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Give us the names and we will hold a do-not-contact list that no draft or send can bypass. Competitors, past declines and anyone a partner is handling personally are the obvious candidates.</w:t>
      </w:r>
    </w:p>
    <w:p>
      <w:pPr>
        <w:spacing w:after="70" w:before="220"/>
      </w:pPr>
      <w:r>
        <w:rPr>
          <w:rFonts w:ascii="Calibri" w:cs="Calibri" w:eastAsia="Calibri" w:hAnsi="Calibri"/>
          <w:b/>
          <w:bCs/>
          <w:color w:val="1A56DB"/>
          <w:sz w:val="22"/>
          <w:szCs w:val="22"/>
        </w:rPr>
        <w:t xml:space="preserve">Step 2. Who counts as a target</w:t>
      </w:r>
    </w:p>
    <w:p>
      <w:pPr>
        <w:spacing w:after="110"/>
      </w:pPr>
      <w:r>
        <w:rPr>
          <w:rFonts w:ascii="Calibri" w:cs="Calibri" w:eastAsia="Calibri" w:hAnsi="Calibri"/>
          <w:i/>
          <w:iCs/>
          <w:color w:val="64748B"/>
          <w:sz w:val="19"/>
          <w:szCs w:val="19"/>
        </w:rPr>
        <w:t xml:space="preserve">Today: type, geography and size decide eligibility, with the Gulf and the UK and Ireland treated as home markets.</w:t>
      </w:r>
    </w:p>
    <w:p>
      <w:pPr>
        <w:spacing w:after="40" w:before="180"/>
      </w:pPr>
      <w:r>
        <w:rPr>
          <w:rFonts w:ascii="Calibri" w:cs="Calibri" w:eastAsia="Calibri" w:hAnsi="Calibri"/>
          <w:b/>
          <w:bCs/>
          <w:color w:val="1A56DB"/>
          <w:sz w:val="21"/>
          <w:szCs w:val="21"/>
        </w:rPr>
        <w:t xml:space="preserve">2.1  </w:t>
      </w:r>
      <w:r>
        <w:rPr>
          <w:rFonts w:ascii="Calibri" w:cs="Calibri" w:eastAsia="Calibri" w:hAnsi="Calibri"/>
          <w:b/>
          <w:bCs/>
          <w:color w:val="0F172A"/>
          <w:sz w:val="21"/>
          <w:szCs w:val="21"/>
        </w:rPr>
        <w:t xml:space="preserve">Describe our ideal investor in one sentence.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 family office or private investor in the Gulf, the UK or Europe that already takes direct positions in private companies, can commit between GBP 200K and 10M per deal, decides in weeks rather than quarters, and wants to see the companies rather than only the returns.</w:t>
      </w:r>
    </w:p>
    <w:p>
      <w:pPr>
        <w:spacing w:after="40" w:before="180"/>
      </w:pPr>
      <w:r>
        <w:rPr>
          <w:rFonts w:ascii="Calibri" w:cs="Calibri" w:eastAsia="Calibri" w:hAnsi="Calibri"/>
          <w:b/>
          <w:bCs/>
          <w:color w:val="1A56DB"/>
          <w:sz w:val="21"/>
          <w:szCs w:val="21"/>
        </w:rPr>
        <w:t xml:space="preserve">2.2  </w:t>
      </w:r>
      <w:r>
        <w:rPr>
          <w:rFonts w:ascii="Calibri" w:cs="Calibri" w:eastAsia="Calibri" w:hAnsi="Calibri"/>
          <w:b/>
          <w:bCs/>
          <w:color w:val="0F172A"/>
          <w:sz w:val="21"/>
          <w:szCs w:val="21"/>
        </w:rPr>
        <w:t xml:space="preserve">What cheque size do we want from a single investor, minimum and maximum?</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GBP 200K minimum, GBP 10M maximum, with GBP 2M to 10M as the core. Below GBP 200K the paperwork per vehicle is not worth it.</w:t>
      </w:r>
    </w:p>
    <w:p>
      <w:pPr>
        <w:pBdr>
          <w:left w:val="single" w:color="1A56DB" w:sz="12" w:space="6"/>
        </w:pBdr>
        <w:shd w:fill="F4F8FF" w:val="clear"/>
        <w:spacing w:after="60" w:before="40"/>
        <w:ind w:left="300"/>
      </w:pPr>
      <w:r>
        <w:rPr>
          <w:rFonts w:ascii="Calibri" w:cs="Calibri" w:eastAsia="Calibri" w:hAnsi="Calibri"/>
          <w:color w:val="1F2937"/>
          <w:sz w:val="20"/>
          <w:szCs w:val="20"/>
        </w:rPr>
        <w:t xml:space="preserve">Note: the tool is currently tuned to GBP 250K to 2M. Confirm the wider range and we retune the ranking, which will move some investors up and some down.</w:t>
      </w:r>
    </w:p>
    <w:p>
      <w:pPr>
        <w:spacing w:after="40" w:before="180"/>
      </w:pPr>
      <w:r>
        <w:rPr>
          <w:rFonts w:ascii="Calibri" w:cs="Calibri" w:eastAsia="Calibri" w:hAnsi="Calibri"/>
          <w:b/>
          <w:bCs/>
          <w:color w:val="1A56DB"/>
          <w:sz w:val="21"/>
          <w:szCs w:val="21"/>
        </w:rPr>
        <w:t xml:space="preserve">2.3  </w:t>
      </w:r>
      <w:r>
        <w:rPr>
          <w:rFonts w:ascii="Calibri" w:cs="Calibri" w:eastAsia="Calibri" w:hAnsi="Calibri"/>
          <w:b/>
          <w:bCs/>
          <w:color w:val="0F172A"/>
          <w:sz w:val="21"/>
          <w:szCs w:val="21"/>
        </w:rPr>
        <w:t xml:space="preserve">Fund investors, deal-by-deal co-investors, or both? If both, in what mix?</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Deal by deal first, since that is how we are investing now. Fund investors are welcome but are not what this list is built for, so the ranking rewards evidence of direct investing over a history of fund commitments.</w:t>
      </w:r>
    </w:p>
    <w:p>
      <w:pPr>
        <w:spacing w:after="40" w:before="180"/>
      </w:pPr>
      <w:r>
        <w:rPr>
          <w:rFonts w:ascii="Calibri" w:cs="Calibri" w:eastAsia="Calibri" w:hAnsi="Calibri"/>
          <w:b/>
          <w:bCs/>
          <w:color w:val="1A56DB"/>
          <w:sz w:val="21"/>
          <w:szCs w:val="21"/>
        </w:rPr>
        <w:t xml:space="preserve">2.4  </w:t>
      </w:r>
      <w:r>
        <w:rPr>
          <w:rFonts w:ascii="Calibri" w:cs="Calibri" w:eastAsia="Calibri" w:hAnsi="Calibri"/>
          <w:b/>
          <w:bCs/>
          <w:color w:val="0F172A"/>
          <w:sz w:val="21"/>
          <w:szCs w:val="21"/>
        </w:rPr>
        <w:t xml:space="preserve">What is the minimum credibility bar: assets, prior private markets experience, regulated status?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Evidence that they have taken at least one direct private position, or a stated appetite for co-investment. Regulated status is not required, but they must qualify as a professional client or eligible counterparty, since we cannot approach retail investors.</w:t>
      </w:r>
    </w:p>
    <w:p>
      <w:pPr>
        <w:spacing w:after="40" w:before="180"/>
      </w:pPr>
      <w:r>
        <w:rPr>
          <w:rFonts w:ascii="Calibri" w:cs="Calibri" w:eastAsia="Calibri" w:hAnsi="Calibri"/>
          <w:b/>
          <w:bCs/>
          <w:color w:val="1A56DB"/>
          <w:sz w:val="21"/>
          <w:szCs w:val="21"/>
        </w:rPr>
        <w:t xml:space="preserve">2.5  </w:t>
      </w:r>
      <w:r>
        <w:rPr>
          <w:rFonts w:ascii="Calibri" w:cs="Calibri" w:eastAsia="Calibri" w:hAnsi="Calibri"/>
          <w:b/>
          <w:bCs/>
          <w:color w:val="0F172A"/>
          <w:sz w:val="21"/>
          <w:szCs w:val="21"/>
        </w:rPr>
        <w:t xml:space="preserve">Are individuals in scope, or institutions and family offices only?</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Individuals are firmly in scope. Wealthy individuals and their private offices are among the best fits for a GBP 200K to 10M cheque and often decide fastest.</w:t>
      </w:r>
    </w:p>
    <w:p>
      <w:pPr>
        <w:spacing w:after="40" w:before="180"/>
      </w:pPr>
      <w:r>
        <w:rPr>
          <w:rFonts w:ascii="Calibri" w:cs="Calibri" w:eastAsia="Calibri" w:hAnsi="Calibri"/>
          <w:b/>
          <w:bCs/>
          <w:color w:val="1A56DB"/>
          <w:sz w:val="21"/>
          <w:szCs w:val="21"/>
        </w:rPr>
        <w:t xml:space="preserve">2.6  </w:t>
      </w:r>
      <w:r>
        <w:rPr>
          <w:rFonts w:ascii="Calibri" w:cs="Calibri" w:eastAsia="Calibri" w:hAnsi="Calibri"/>
          <w:b/>
          <w:bCs/>
          <w:color w:val="0F172A"/>
          <w:sz w:val="21"/>
          <w:szCs w:val="21"/>
        </w:rPr>
        <w:t xml:space="preserve">Any hard exclusions we should encode, and how big is too big?</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Exclude institutions of every kind, as in 1.3. Also exclude family offices so large that our cheque is immaterial to them, but we need a number from you: an assets ceiling above which we drop them.</w:t>
      </w:r>
    </w:p>
    <w:p>
      <w:pPr>
        <w:spacing w:after="70" w:before="220"/>
      </w:pPr>
      <w:r>
        <w:rPr>
          <w:rFonts w:ascii="Calibri" w:cs="Calibri" w:eastAsia="Calibri" w:hAnsi="Calibri"/>
          <w:b/>
          <w:bCs/>
          <w:color w:val="1A56DB"/>
          <w:sz w:val="22"/>
          <w:szCs w:val="22"/>
        </w:rPr>
        <w:t xml:space="preserve">Step 3. Enrichment</w:t>
      </w:r>
    </w:p>
    <w:p>
      <w:pPr>
        <w:spacing w:after="110"/>
      </w:pPr>
      <w:r>
        <w:rPr>
          <w:rFonts w:ascii="Calibri" w:cs="Calibri" w:eastAsia="Calibri" w:hAnsi="Calibri"/>
          <w:i/>
          <w:iCs/>
          <w:color w:val="64748B"/>
          <w:sz w:val="19"/>
          <w:szCs w:val="19"/>
        </w:rPr>
        <w:t xml:space="preserve">Today: one AI research pass per investor adds type, assets, ticket range, stated appetite, principals and a fit score, and logs the evidence behind each.</w:t>
      </w:r>
    </w:p>
    <w:p>
      <w:pPr>
        <w:spacing w:after="40" w:before="180"/>
      </w:pPr>
      <w:r>
        <w:rPr>
          <w:rFonts w:ascii="Calibri" w:cs="Calibri" w:eastAsia="Calibri" w:hAnsi="Calibri"/>
          <w:b/>
          <w:bCs/>
          <w:color w:val="1A56DB"/>
          <w:sz w:val="21"/>
          <w:szCs w:val="21"/>
        </w:rPr>
        <w:t xml:space="preserve">3.1  </w:t>
      </w:r>
      <w:r>
        <w:rPr>
          <w:rFonts w:ascii="Calibri" w:cs="Calibri" w:eastAsia="Calibri" w:hAnsi="Calibri"/>
          <w:b/>
          <w:bCs/>
          <w:color w:val="0F172A"/>
          <w:sz w:val="21"/>
          <w:szCs w:val="21"/>
        </w:rPr>
        <w:t xml:space="preserve">Which facts must we hold before you are willing to contact an investor?</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 named human and a working address; the type of vehicle; evidence of direct investing or stated co-investment appetite; a cheque size or a proxy for it; and where they sit. Everything else is useful but not blocking.</w:t>
      </w:r>
    </w:p>
    <w:p>
      <w:pPr>
        <w:spacing w:after="40" w:before="180"/>
      </w:pPr>
      <w:r>
        <w:rPr>
          <w:rFonts w:ascii="Calibri" w:cs="Calibri" w:eastAsia="Calibri" w:hAnsi="Calibri"/>
          <w:b/>
          <w:bCs/>
          <w:color w:val="1A56DB"/>
          <w:sz w:val="21"/>
          <w:szCs w:val="21"/>
        </w:rPr>
        <w:t xml:space="preserve">3.2  </w:t>
      </w:r>
      <w:r>
        <w:rPr>
          <w:rFonts w:ascii="Calibri" w:cs="Calibri" w:eastAsia="Calibri" w:hAnsi="Calibri"/>
          <w:b/>
          <w:bCs/>
          <w:color w:val="0F172A"/>
          <w:sz w:val="21"/>
          <w:szCs w:val="21"/>
        </w:rPr>
        <w:t xml:space="preserve">What would make you drop an investor from the list on sight?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An institution by nature; no evidence of any direct private position; nothing on record in the last five years; or a mandate that plainly excludes technology or Europe.</w:t>
      </w:r>
    </w:p>
    <w:p>
      <w:pPr>
        <w:spacing w:after="40" w:before="180"/>
      </w:pPr>
      <w:r>
        <w:rPr>
          <w:rFonts w:ascii="Calibri" w:cs="Calibri" w:eastAsia="Calibri" w:hAnsi="Calibri"/>
          <w:b/>
          <w:bCs/>
          <w:color w:val="1A56DB"/>
          <w:sz w:val="21"/>
          <w:szCs w:val="21"/>
        </w:rPr>
        <w:t xml:space="preserve">3.3  </w:t>
      </w:r>
      <w:r>
        <w:rPr>
          <w:rFonts w:ascii="Calibri" w:cs="Calibri" w:eastAsia="Calibri" w:hAnsi="Calibri"/>
          <w:b/>
          <w:bCs/>
          <w:color w:val="0F172A"/>
          <w:sz w:val="21"/>
          <w:szCs w:val="21"/>
        </w:rPr>
        <w:t xml:space="preserve">How recent does their activity need to be for them to count as live?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Something on record within two years counts as live, within a year is strong, and beyond three years we rank them down rather than removing them.</w:t>
      </w:r>
    </w:p>
    <w:p>
      <w:pPr>
        <w:spacing w:after="40" w:before="180"/>
      </w:pPr>
      <w:r>
        <w:rPr>
          <w:rFonts w:ascii="Calibri" w:cs="Calibri" w:eastAsia="Calibri" w:hAnsi="Calibri"/>
          <w:b/>
          <w:bCs/>
          <w:color w:val="1A56DB"/>
          <w:sz w:val="21"/>
          <w:szCs w:val="21"/>
        </w:rPr>
        <w:t xml:space="preserve">3.4  </w:t>
      </w:r>
      <w:r>
        <w:rPr>
          <w:rFonts w:ascii="Calibri" w:cs="Calibri" w:eastAsia="Calibri" w:hAnsi="Calibri"/>
          <w:b/>
          <w:bCs/>
          <w:color w:val="0F172A"/>
          <w:sz w:val="21"/>
          <w:szCs w:val="21"/>
        </w:rPr>
        <w:t xml:space="preserve">Do we need to know which managers they already back, and would it change our approach?</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Yes, on both counts. It tells us whether they are already comfortable with our part of the market, and it gives the email its most useful opening line, which is a company or a manager we both know.</w:t>
      </w:r>
    </w:p>
    <w:p>
      <w:pPr>
        <w:spacing w:after="40" w:before="180"/>
      </w:pPr>
      <w:r>
        <w:rPr>
          <w:rFonts w:ascii="Calibri" w:cs="Calibri" w:eastAsia="Calibri" w:hAnsi="Calibri"/>
          <w:b/>
          <w:bCs/>
          <w:color w:val="1A56DB"/>
          <w:sz w:val="21"/>
          <w:szCs w:val="21"/>
        </w:rPr>
        <w:t xml:space="preserve">3.5  </w:t>
      </w:r>
      <w:r>
        <w:rPr>
          <w:rFonts w:ascii="Calibri" w:cs="Calibri" w:eastAsia="Calibri" w:hAnsi="Calibri"/>
          <w:b/>
          <w:bCs/>
          <w:color w:val="0F172A"/>
          <w:sz w:val="21"/>
          <w:szCs w:val="21"/>
        </w:rPr>
        <w:t xml:space="preserve">When ticket size is unknown, is assets under management a fair proxy, or should we leave it blank?</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Use it as a proxy but say so. The tool currently treats assets between USD 20M and 3bn as consistent with our cheque size, and marks the reasoning on the record so nobody mistakes an inference for a stated fact.</w:t>
      </w:r>
    </w:p>
    <w:p>
      <w:pPr>
        <w:spacing w:after="70" w:before="220"/>
      </w:pPr>
      <w:r>
        <w:rPr>
          <w:rFonts w:ascii="Calibri" w:cs="Calibri" w:eastAsia="Calibri" w:hAnsi="Calibri"/>
          <w:b/>
          <w:bCs/>
          <w:color w:val="1A56DB"/>
          <w:sz w:val="22"/>
          <w:szCs w:val="22"/>
        </w:rPr>
        <w:t xml:space="preserve">Step 4. Finding the right person</w:t>
      </w:r>
    </w:p>
    <w:p>
      <w:pPr>
        <w:spacing w:after="110"/>
      </w:pPr>
      <w:r>
        <w:rPr>
          <w:rFonts w:ascii="Calibri" w:cs="Calibri" w:eastAsia="Calibri" w:hAnsi="Calibri"/>
          <w:i/>
          <w:iCs/>
          <w:color w:val="64748B"/>
          <w:sz w:val="19"/>
          <w:szCs w:val="19"/>
        </w:rPr>
        <w:t xml:space="preserve">Today: the tool stores one named contact and one address per investor, and flags when it only has a general enquiries inbox.</w:t>
      </w:r>
    </w:p>
    <w:p>
      <w:pPr>
        <w:spacing w:after="40" w:before="180"/>
      </w:pPr>
      <w:r>
        <w:rPr>
          <w:rFonts w:ascii="Calibri" w:cs="Calibri" w:eastAsia="Calibri" w:hAnsi="Calibri"/>
          <w:b/>
          <w:bCs/>
          <w:color w:val="1A56DB"/>
          <w:sz w:val="21"/>
          <w:szCs w:val="21"/>
        </w:rPr>
        <w:t xml:space="preserve">4.1  </w:t>
      </w:r>
      <w:r>
        <w:rPr>
          <w:rFonts w:ascii="Calibri" w:cs="Calibri" w:eastAsia="Calibri" w:hAnsi="Calibri"/>
          <w:b/>
          <w:bCs/>
          <w:color w:val="0F172A"/>
          <w:sz w:val="21"/>
          <w:szCs w:val="21"/>
        </w:rPr>
        <w:t xml:space="preserve">Who is the right first contact: the principal, the chief investment officer, the head of investor relations, a family member, or the gatekeeper?</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For a single family office, the principal or the person running investments. For a larger multi family office, the head of private markets. Avoid the general enquiries inbox where a named person exists.</w:t>
      </w:r>
    </w:p>
    <w:p>
      <w:pPr>
        <w:spacing w:after="40" w:before="180"/>
      </w:pPr>
      <w:r>
        <w:rPr>
          <w:rFonts w:ascii="Calibri" w:cs="Calibri" w:eastAsia="Calibri" w:hAnsi="Calibri"/>
          <w:b/>
          <w:bCs/>
          <w:color w:val="1A56DB"/>
          <w:sz w:val="21"/>
          <w:szCs w:val="21"/>
        </w:rPr>
        <w:t xml:space="preserve">4.2  </w:t>
      </w:r>
      <w:r>
        <w:rPr>
          <w:rFonts w:ascii="Calibri" w:cs="Calibri" w:eastAsia="Calibri" w:hAnsi="Calibri"/>
          <w:b/>
          <w:bCs/>
          <w:color w:val="0F172A"/>
          <w:sz w:val="21"/>
          <w:szCs w:val="21"/>
        </w:rPr>
        <w:t xml:space="preserve">If we can only find a general enquiries address, do we still write?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Yes, but addressed to a named person where we know one, and ranked below investors where we have the individual. A shared inbox is a weaker path, not a dead one.</w:t>
      </w:r>
    </w:p>
    <w:p>
      <w:pPr>
        <w:spacing w:after="40" w:before="180"/>
      </w:pPr>
      <w:r>
        <w:rPr>
          <w:rFonts w:ascii="Calibri" w:cs="Calibri" w:eastAsia="Calibri" w:hAnsi="Calibri"/>
          <w:b/>
          <w:bCs/>
          <w:color w:val="1A56DB"/>
          <w:sz w:val="21"/>
          <w:szCs w:val="21"/>
        </w:rPr>
        <w:t xml:space="preserve">4.3  </w:t>
      </w:r>
      <w:r>
        <w:rPr>
          <w:rFonts w:ascii="Calibri" w:cs="Calibri" w:eastAsia="Calibri" w:hAnsi="Calibri"/>
          <w:b/>
          <w:bCs/>
          <w:color w:val="0F172A"/>
          <w:sz w:val="21"/>
          <w:szCs w:val="21"/>
        </w:rPr>
        <w:t xml:space="preserve">When email fails, what next: LinkedIn, phone, an introduction, or nothing?</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An introduction first if anyone in the network can make one, then LinkedIn, then the switchboard. Nothing is sent twice to an address that has already bounced.</w:t>
      </w:r>
    </w:p>
    <w:p>
      <w:pPr>
        <w:spacing w:after="40" w:before="180"/>
      </w:pPr>
      <w:r>
        <w:rPr>
          <w:rFonts w:ascii="Calibri" w:cs="Calibri" w:eastAsia="Calibri" w:hAnsi="Calibri"/>
          <w:b/>
          <w:bCs/>
          <w:color w:val="1A56DB"/>
          <w:sz w:val="21"/>
          <w:szCs w:val="21"/>
        </w:rPr>
        <w:t xml:space="preserve">4.4  </w:t>
      </w:r>
      <w:r>
        <w:rPr>
          <w:rFonts w:ascii="Calibri" w:cs="Calibri" w:eastAsia="Calibri" w:hAnsi="Calibri"/>
          <w:b/>
          <w:bCs/>
          <w:color w:val="0F172A"/>
          <w:sz w:val="21"/>
          <w:szCs w:val="21"/>
        </w:rPr>
        <w:t xml:space="preserve">Who inside Averroes already knows people on this list, and how do we capture that?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The tool tags an investor with whose relationship it is, and a tagged name always outranks a cold one, so telling us early changes the order of the queue.</w:t>
      </w:r>
    </w:p>
    <w:p>
      <w:pPr>
        <w:spacing w:after="70" w:before="220"/>
      </w:pPr>
      <w:r>
        <w:rPr>
          <w:rFonts w:ascii="Calibri" w:cs="Calibri" w:eastAsia="Calibri" w:hAnsi="Calibri"/>
          <w:b/>
          <w:bCs/>
          <w:color w:val="1A56DB"/>
          <w:sz w:val="22"/>
          <w:szCs w:val="22"/>
        </w:rPr>
        <w:t xml:space="preserve">Step 5. Prioritisation</w:t>
      </w:r>
    </w:p>
    <w:p>
      <w:pPr>
        <w:spacing w:after="110"/>
      </w:pPr>
      <w:r>
        <w:rPr>
          <w:rFonts w:ascii="Calibri" w:cs="Calibri" w:eastAsia="Calibri" w:hAnsi="Calibri"/>
          <w:i/>
          <w:iCs/>
          <w:color w:val="64748B"/>
          <w:sz w:val="19"/>
          <w:szCs w:val="19"/>
        </w:rPr>
        <w:t xml:space="preserve">Today: every investor carries a tier. A means the fit is right and we have a named contact, B means the fit is right but the contact is missing, C means weak on current evidence.</w:t>
      </w:r>
    </w:p>
    <w:p>
      <w:pPr>
        <w:spacing w:after="40" w:before="180"/>
      </w:pPr>
      <w:r>
        <w:rPr>
          <w:rFonts w:ascii="Calibri" w:cs="Calibri" w:eastAsia="Calibri" w:hAnsi="Calibri"/>
          <w:b/>
          <w:bCs/>
          <w:color w:val="1A56DB"/>
          <w:sz w:val="21"/>
          <w:szCs w:val="21"/>
        </w:rPr>
        <w:t xml:space="preserve">5.1  </w:t>
      </w:r>
      <w:r>
        <w:rPr>
          <w:rFonts w:ascii="Calibri" w:cs="Calibri" w:eastAsia="Calibri" w:hAnsi="Calibri"/>
          <w:b/>
          <w:bCs/>
          <w:color w:val="0F172A"/>
          <w:sz w:val="21"/>
          <w:szCs w:val="21"/>
        </w:rPr>
        <w:t xml:space="preserve">Rank these by importance: co-investment appetite, cheque fit, sector affinity, geography, recent activity, warm introduction.</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As encoded now, heaviest first: co-investment appetite, cheque fit, then sector affinity and geography equally, then recent activity and whether we can actually reach someone. A warm introduction sits on top of all of it as a bonus rather than a criterion.</w:t>
      </w:r>
    </w:p>
    <w:p>
      <w:pPr>
        <w:spacing w:after="40" w:before="180"/>
      </w:pPr>
      <w:r>
        <w:rPr>
          <w:rFonts w:ascii="Calibri" w:cs="Calibri" w:eastAsia="Calibri" w:hAnsi="Calibri"/>
          <w:b/>
          <w:bCs/>
          <w:color w:val="1A56DB"/>
          <w:sz w:val="21"/>
          <w:szCs w:val="21"/>
        </w:rPr>
        <w:t xml:space="preserve">5.2  </w:t>
      </w:r>
      <w:r>
        <w:rPr>
          <w:rFonts w:ascii="Calibri" w:cs="Calibri" w:eastAsia="Calibri" w:hAnsi="Calibri"/>
          <w:b/>
          <w:bCs/>
          <w:color w:val="0F172A"/>
          <w:sz w:val="21"/>
          <w:szCs w:val="21"/>
        </w:rPr>
        <w:t xml:space="preserve">What makes an investor top of your list this week rather than next quarter?</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 warm path, or a company we both know, combined with a named contact we can write to today. Everything else can wait for the research pass.</w:t>
      </w:r>
    </w:p>
    <w:p>
      <w:pPr>
        <w:spacing w:after="40" w:before="180"/>
      </w:pPr>
      <w:r>
        <w:rPr>
          <w:rFonts w:ascii="Calibri" w:cs="Calibri" w:eastAsia="Calibri" w:hAnsi="Calibri"/>
          <w:b/>
          <w:bCs/>
          <w:color w:val="1A56DB"/>
          <w:sz w:val="21"/>
          <w:szCs w:val="21"/>
        </w:rPr>
        <w:t xml:space="preserve">5.3  </w:t>
      </w:r>
      <w:r>
        <w:rPr>
          <w:rFonts w:ascii="Calibri" w:cs="Calibri" w:eastAsia="Calibri" w:hAnsi="Calibri"/>
          <w:b/>
          <w:bCs/>
          <w:color w:val="0F172A"/>
          <w:sz w:val="21"/>
          <w:szCs w:val="21"/>
        </w:rPr>
        <w:t xml:space="preserve">How many investors should be in live conversation at any one time?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fifteen to twenty five, which is roughly what one person can answer properly within a day.</w:t>
      </w:r>
    </w:p>
    <w:p>
      <w:pPr>
        <w:spacing w:after="40" w:before="180"/>
      </w:pPr>
      <w:r>
        <w:rPr>
          <w:rFonts w:ascii="Calibri" w:cs="Calibri" w:eastAsia="Calibri" w:hAnsi="Calibri"/>
          <w:b/>
          <w:bCs/>
          <w:color w:val="1A56DB"/>
          <w:sz w:val="21"/>
          <w:szCs w:val="21"/>
        </w:rPr>
        <w:t xml:space="preserve">5.4  </w:t>
      </w:r>
      <w:r>
        <w:rPr>
          <w:rFonts w:ascii="Calibri" w:cs="Calibri" w:eastAsia="Calibri" w:hAnsi="Calibri"/>
          <w:b/>
          <w:bCs/>
          <w:color w:val="0F172A"/>
          <w:sz w:val="21"/>
          <w:szCs w:val="21"/>
        </w:rPr>
        <w:t xml:space="preserve">How many new investors should we approach per week?</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twenty to thirty in the first weeks while we learn what lands, then adjust to the reply rate rather than to a target.</w:t>
      </w:r>
    </w:p>
    <w:p>
      <w:pPr>
        <w:spacing w:after="40" w:before="180"/>
      </w:pPr>
      <w:r>
        <w:rPr>
          <w:rFonts w:ascii="Calibri" w:cs="Calibri" w:eastAsia="Calibri" w:hAnsi="Calibri"/>
          <w:b/>
          <w:bCs/>
          <w:color w:val="1A56DB"/>
          <w:sz w:val="21"/>
          <w:szCs w:val="21"/>
        </w:rPr>
        <w:t xml:space="preserve">5.5  </w:t>
      </w:r>
      <w:r>
        <w:rPr>
          <w:rFonts w:ascii="Calibri" w:cs="Calibri" w:eastAsia="Calibri" w:hAnsi="Calibri"/>
          <w:b/>
          <w:bCs/>
          <w:color w:val="0F172A"/>
          <w:sz w:val="21"/>
          <w:szCs w:val="21"/>
        </w:rPr>
        <w:t xml:space="preserve">Should a warm name always outrank a cold one, even when the fit is weaker?</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Yes, within reason. A warm introduction to a plausible investor beats a cold approach to a perfect one, but a warm path does not put an institution back on the list.</w:t>
      </w:r>
    </w:p>
    <w:p>
      <w:pPr>
        <w:pBdr>
          <w:bottom w:val="single" w:color="1A56DB" w:sz="8" w:space="4"/>
        </w:pBdr>
        <w:spacing w:after="120" w:before="340"/>
      </w:pPr>
      <w:r>
        <w:rPr>
          <w:rFonts w:ascii="Calibri" w:cs="Calibri" w:eastAsia="Calibri" w:hAnsi="Calibri"/>
          <w:b/>
          <w:bCs/>
          <w:color w:val="0F172A"/>
          <w:sz w:val="26"/>
          <w:szCs w:val="26"/>
        </w:rPr>
        <w:t xml:space="preserve">Part two: outreach and the relationship</w:t>
      </w:r>
    </w:p>
    <w:p>
      <w:pPr>
        <w:spacing w:after="70" w:before="220"/>
      </w:pPr>
      <w:r>
        <w:rPr>
          <w:rFonts w:ascii="Calibri" w:cs="Calibri" w:eastAsia="Calibri" w:hAnsi="Calibri"/>
          <w:b/>
          <w:bCs/>
          <w:color w:val="1A56DB"/>
          <w:sz w:val="22"/>
          <w:szCs w:val="22"/>
        </w:rPr>
        <w:t xml:space="preserve">Step 6. The email</w:t>
      </w:r>
    </w:p>
    <w:p>
      <w:pPr>
        <w:spacing w:after="110"/>
      </w:pPr>
      <w:r>
        <w:rPr>
          <w:rFonts w:ascii="Calibri" w:cs="Calibri" w:eastAsia="Calibri" w:hAnsi="Calibri"/>
          <w:i/>
          <w:iCs/>
          <w:color w:val="64748B"/>
          <w:sz w:val="19"/>
          <w:szCs w:val="19"/>
        </w:rPr>
        <w:t xml:space="preserve">Today: fixed Averroes copy plus one personal line per investor, ending in an invitation to talk. No dashes, no placeholders, and the signature and regulatory disclaimer are added on send.</w:t>
      </w:r>
    </w:p>
    <w:p>
      <w:pPr>
        <w:spacing w:after="40" w:before="180"/>
      </w:pPr>
      <w:r>
        <w:rPr>
          <w:rFonts w:ascii="Calibri" w:cs="Calibri" w:eastAsia="Calibri" w:hAnsi="Calibri"/>
          <w:b/>
          <w:bCs/>
          <w:color w:val="1A56DB"/>
          <w:sz w:val="21"/>
          <w:szCs w:val="21"/>
        </w:rPr>
        <w:t xml:space="preserve">6.1  </w:t>
      </w:r>
      <w:r>
        <w:rPr>
          <w:rFonts w:ascii="Calibri" w:cs="Calibri" w:eastAsia="Calibri" w:hAnsi="Calibri"/>
          <w:b/>
          <w:bCs/>
          <w:color w:val="0F172A"/>
          <w:sz w:val="21"/>
          <w:szCs w:val="21"/>
        </w:rPr>
        <w:t xml:space="preserve">How should Averroes be introduced to an investor who has never heard of us?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As written now: a London-based technology investor, taking growth equity or significant and majority positions in software and technology companies, primarily in the UK and Ireland.</w:t>
      </w:r>
    </w:p>
    <w:p>
      <w:pPr>
        <w:spacing w:after="40" w:before="180"/>
      </w:pPr>
      <w:r>
        <w:rPr>
          <w:rFonts w:ascii="Calibri" w:cs="Calibri" w:eastAsia="Calibri" w:hAnsi="Calibri"/>
          <w:b/>
          <w:bCs/>
          <w:color w:val="1A56DB"/>
          <w:sz w:val="21"/>
          <w:szCs w:val="21"/>
        </w:rPr>
        <w:t xml:space="preserve">6.2  </w:t>
      </w:r>
      <w:r>
        <w:rPr>
          <w:rFonts w:ascii="Calibri" w:cs="Calibri" w:eastAsia="Calibri" w:hAnsi="Calibri"/>
          <w:b/>
          <w:bCs/>
          <w:color w:val="0F172A"/>
          <w:sz w:val="21"/>
          <w:szCs w:val="21"/>
        </w:rPr>
        <w:t xml:space="preserve">What is the single most persuasive true thing we can say about us?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That we invest deal by deal alongside a pool of investors, many of whom have backed us across more than one round, and that we are now widening that circle. Repeat backing by people who have seen us work is the strongest claim we have.</w:t>
      </w:r>
    </w:p>
    <w:p>
      <w:pPr>
        <w:spacing w:after="40" w:before="180"/>
      </w:pPr>
      <w:r>
        <w:rPr>
          <w:rFonts w:ascii="Calibri" w:cs="Calibri" w:eastAsia="Calibri" w:hAnsi="Calibri"/>
          <w:b/>
          <w:bCs/>
          <w:color w:val="1A56DB"/>
          <w:sz w:val="21"/>
          <w:szCs w:val="21"/>
        </w:rPr>
        <w:t xml:space="preserve">6.3  </w:t>
      </w:r>
      <w:r>
        <w:rPr>
          <w:rFonts w:ascii="Calibri" w:cs="Calibri" w:eastAsia="Calibri" w:hAnsi="Calibri"/>
          <w:b/>
          <w:bCs/>
          <w:color w:val="0F172A"/>
          <w:sz w:val="21"/>
          <w:szCs w:val="21"/>
        </w:rPr>
        <w:t xml:space="preserve">Which portfolio companies may we name, and are any off limits?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Glowday and Journey are named today, described as having grown strongly since we invested. Tell us if either should come out, or if others can go in.</w:t>
      </w:r>
    </w:p>
    <w:p>
      <w:pPr>
        <w:spacing w:after="40" w:before="180"/>
      </w:pPr>
      <w:r>
        <w:rPr>
          <w:rFonts w:ascii="Calibri" w:cs="Calibri" w:eastAsia="Calibri" w:hAnsi="Calibri"/>
          <w:b/>
          <w:bCs/>
          <w:color w:val="1A56DB"/>
          <w:sz w:val="21"/>
          <w:szCs w:val="21"/>
        </w:rPr>
        <w:t xml:space="preserve">6.4  </w:t>
      </w:r>
      <w:r>
        <w:rPr>
          <w:rFonts w:ascii="Calibri" w:cs="Calibri" w:eastAsia="Calibri" w:hAnsi="Calibri"/>
          <w:b/>
          <w:bCs/>
          <w:color w:val="0F172A"/>
          <w:sz w:val="21"/>
          <w:szCs w:val="21"/>
        </w:rPr>
        <w:t xml:space="preserve">Are numbers allowed in a first email: returns, multiples, deal sizes?</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None today, deliberately: an unsolicited first email carries reputational and regulatory risk if it looks like a performance claim. If you want a number in there, give us the exact wording and the basis for it.</w:t>
      </w:r>
    </w:p>
    <w:p>
      <w:pPr>
        <w:spacing w:after="40" w:before="180"/>
      </w:pPr>
      <w:r>
        <w:rPr>
          <w:rFonts w:ascii="Calibri" w:cs="Calibri" w:eastAsia="Calibri" w:hAnsi="Calibri"/>
          <w:b/>
          <w:bCs/>
          <w:color w:val="1A56DB"/>
          <w:sz w:val="21"/>
          <w:szCs w:val="21"/>
        </w:rPr>
        <w:t xml:space="preserve">6.5  </w:t>
      </w:r>
      <w:r>
        <w:rPr>
          <w:rFonts w:ascii="Calibri" w:cs="Calibri" w:eastAsia="Calibri" w:hAnsi="Calibri"/>
          <w:b/>
          <w:bCs/>
          <w:color w:val="0F172A"/>
          <w:sz w:val="21"/>
          <w:szCs w:val="21"/>
        </w:rPr>
        <w:t xml:space="preserve">What is the ask in the first email: a call, a note, or simply a reply?</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An invitation to a short call in the coming weeks, with a note on Averroes offered as the easier alternative, and no expectation beyond a conversation.</w:t>
      </w:r>
    </w:p>
    <w:p>
      <w:pPr>
        <w:spacing w:after="40" w:before="180"/>
      </w:pPr>
      <w:r>
        <w:rPr>
          <w:rFonts w:ascii="Calibri" w:cs="Calibri" w:eastAsia="Calibri" w:hAnsi="Calibri"/>
          <w:b/>
          <w:bCs/>
          <w:color w:val="1A56DB"/>
          <w:sz w:val="21"/>
          <w:szCs w:val="21"/>
        </w:rPr>
        <w:t xml:space="preserve">6.6  </w:t>
      </w:r>
      <w:r>
        <w:rPr>
          <w:rFonts w:ascii="Calibri" w:cs="Calibri" w:eastAsia="Calibri" w:hAnsi="Calibri"/>
          <w:b/>
          <w:bCs/>
          <w:color w:val="0F172A"/>
          <w:sz w:val="21"/>
          <w:szCs w:val="21"/>
        </w:rPr>
        <w:t xml:space="preserve">Formal or warm? Give an example of a line that would make you wince.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Warm, plain, and written as one person to another. Avoided by design: exciting opportunity, unique access, unlocking value, and any sentence that sounds like a brochure. Dashes are banned throughout.</w:t>
      </w:r>
    </w:p>
    <w:p>
      <w:pPr>
        <w:spacing w:after="40" w:before="180"/>
      </w:pPr>
      <w:r>
        <w:rPr>
          <w:rFonts w:ascii="Calibri" w:cs="Calibri" w:eastAsia="Calibri" w:hAnsi="Calibri"/>
          <w:b/>
          <w:bCs/>
          <w:color w:val="1A56DB"/>
          <w:sz w:val="21"/>
          <w:szCs w:val="21"/>
        </w:rPr>
        <w:t xml:space="preserve">6.7  </w:t>
      </w:r>
      <w:r>
        <w:rPr>
          <w:rFonts w:ascii="Calibri" w:cs="Calibri" w:eastAsia="Calibri" w:hAnsi="Calibri"/>
          <w:b/>
          <w:bCs/>
          <w:color w:val="0F172A"/>
          <w:sz w:val="21"/>
          <w:szCs w:val="21"/>
        </w:rPr>
        <w:t xml:space="preserve">Should the email differ by investor type or by region, and how?</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The body stays the same so we are saying one thing consistently. Only the personal line moves, and it is drawn from what we know about that investor. Tell us if the Gulf needs a different register and we will add a variant.</w:t>
      </w:r>
    </w:p>
    <w:p>
      <w:pPr>
        <w:spacing w:after="40" w:before="180"/>
      </w:pPr>
      <w:r>
        <w:rPr>
          <w:rFonts w:ascii="Calibri" w:cs="Calibri" w:eastAsia="Calibri" w:hAnsi="Calibri"/>
          <w:b/>
          <w:bCs/>
          <w:color w:val="1A56DB"/>
          <w:sz w:val="21"/>
          <w:szCs w:val="21"/>
        </w:rPr>
        <w:t xml:space="preserve">6.8  </w:t>
      </w:r>
      <w:r>
        <w:rPr>
          <w:rFonts w:ascii="Calibri" w:cs="Calibri" w:eastAsia="Calibri" w:hAnsi="Calibri"/>
          <w:b/>
          <w:bCs/>
          <w:color w:val="0F172A"/>
          <w:sz w:val="21"/>
          <w:szCs w:val="21"/>
        </w:rPr>
        <w:t xml:space="preserve">Whose name should it come from, and does that change once they reply?</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From whoever will hold the relationship, since the first reply usually goes back to the sender. It currently sends from Bea's mailbox as a stand-in until the investor relations mailbox is configured.</w:t>
      </w:r>
    </w:p>
    <w:p>
      <w:pPr>
        <w:spacing w:after="40" w:before="180"/>
      </w:pPr>
      <w:r>
        <w:rPr>
          <w:rFonts w:ascii="Calibri" w:cs="Calibri" w:eastAsia="Calibri" w:hAnsi="Calibri"/>
          <w:b/>
          <w:bCs/>
          <w:color w:val="1A56DB"/>
          <w:sz w:val="21"/>
          <w:szCs w:val="21"/>
        </w:rPr>
        <w:t xml:space="preserve">6.9  </w:t>
      </w:r>
      <w:r>
        <w:rPr>
          <w:rFonts w:ascii="Calibri" w:cs="Calibri" w:eastAsia="Calibri" w:hAnsi="Calibri"/>
          <w:b/>
          <w:bCs/>
          <w:color w:val="0F172A"/>
          <w:sz w:val="21"/>
          <w:szCs w:val="21"/>
        </w:rPr>
        <w:t xml:space="preserve">What must we never say, for regulatory or relationship reasons?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No promise or projection of returns, nothing that reads as an offer of securities, and no suggestion that this is suitable for a retail investor. The disclaimer on every email states that our services are for professional clients and eligible counterparties only.</w:t>
      </w:r>
    </w:p>
    <w:p>
      <w:pPr>
        <w:spacing w:after="70" w:before="220"/>
      </w:pPr>
      <w:r>
        <w:rPr>
          <w:rFonts w:ascii="Calibri" w:cs="Calibri" w:eastAsia="Calibri" w:hAnsi="Calibri"/>
          <w:b/>
          <w:bCs/>
          <w:color w:val="1A56DB"/>
          <w:sz w:val="22"/>
          <w:szCs w:val="22"/>
        </w:rPr>
        <w:t xml:space="preserve">Step 7. Sending</w:t>
      </w:r>
    </w:p>
    <w:p>
      <w:pPr>
        <w:spacing w:after="110"/>
      </w:pPr>
      <w:r>
        <w:rPr>
          <w:rFonts w:ascii="Calibri" w:cs="Calibri" w:eastAsia="Calibri" w:hAnsi="Calibri"/>
          <w:i/>
          <w:iCs/>
          <w:color w:val="64748B"/>
          <w:sz w:val="19"/>
          <w:szCs w:val="19"/>
        </w:rPr>
        <w:t xml:space="preserve">Today: sent from a named mailbox with the full signature and disclaimer; sending moves the investor to Contacted, and nothing goes out without your click.</w:t>
      </w:r>
    </w:p>
    <w:p>
      <w:pPr>
        <w:spacing w:after="40" w:before="180"/>
      </w:pPr>
      <w:r>
        <w:rPr>
          <w:rFonts w:ascii="Calibri" w:cs="Calibri" w:eastAsia="Calibri" w:hAnsi="Calibri"/>
          <w:b/>
          <w:bCs/>
          <w:color w:val="1A56DB"/>
          <w:sz w:val="21"/>
          <w:szCs w:val="21"/>
        </w:rPr>
        <w:t xml:space="preserve">7.1  </w:t>
      </w:r>
      <w:r>
        <w:rPr>
          <w:rFonts w:ascii="Calibri" w:cs="Calibri" w:eastAsia="Calibri" w:hAnsi="Calibri"/>
          <w:b/>
          <w:bCs/>
          <w:color w:val="0F172A"/>
          <w:sz w:val="21"/>
          <w:szCs w:val="21"/>
        </w:rPr>
        <w:t xml:space="preserve">Which mailbox should investor emails come from, and who should replies reach?</w:t>
      </w:r>
      <w:r>
        <w:rPr>
          <w:rFonts w:ascii="Calibri" w:cs="Calibri" w:eastAsia="Calibri" w:hAnsi="Calibri"/>
          <w:b/>
          <w:bCs/>
          <w:color w:val="B45309"/>
          <w:sz w:val="15"/>
          <w:szCs w:val="15"/>
        </w:rPr>
        <w:t xml:space="preserve">   NEEDS YOUR CALL</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Not yet configured. Give us the address and an application password and every investor email will send from it, with its own signature, and replies will be read back into the tool automatically.</w:t>
      </w:r>
    </w:p>
    <w:p>
      <w:pPr>
        <w:spacing w:after="40" w:before="180"/>
      </w:pPr>
      <w:r>
        <w:rPr>
          <w:rFonts w:ascii="Calibri" w:cs="Calibri" w:eastAsia="Calibri" w:hAnsi="Calibri"/>
          <w:b/>
          <w:bCs/>
          <w:color w:val="1A56DB"/>
          <w:sz w:val="21"/>
          <w:szCs w:val="21"/>
        </w:rPr>
        <w:t xml:space="preserve">7.2  </w:t>
      </w:r>
      <w:r>
        <w:rPr>
          <w:rFonts w:ascii="Calibri" w:cs="Calibri" w:eastAsia="Calibri" w:hAnsi="Calibri"/>
          <w:b/>
          <w:bCs/>
          <w:color w:val="0F172A"/>
          <w:sz w:val="21"/>
          <w:szCs w:val="21"/>
        </w:rPr>
        <w:t xml:space="preserve">What is a comfortable number of emails per day and per week?</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no more than twenty five a day from one mailbox, to stay well inside sending limits and to keep replies answerable.</w:t>
      </w:r>
    </w:p>
    <w:p>
      <w:pPr>
        <w:spacing w:after="40" w:before="180"/>
      </w:pPr>
      <w:r>
        <w:rPr>
          <w:rFonts w:ascii="Calibri" w:cs="Calibri" w:eastAsia="Calibri" w:hAnsi="Calibri"/>
          <w:b/>
          <w:bCs/>
          <w:color w:val="1A56DB"/>
          <w:sz w:val="21"/>
          <w:szCs w:val="21"/>
        </w:rPr>
        <w:t xml:space="preserve">7.3  </w:t>
      </w:r>
      <w:r>
        <w:rPr>
          <w:rFonts w:ascii="Calibri" w:cs="Calibri" w:eastAsia="Calibri" w:hAnsi="Calibri"/>
          <w:b/>
          <w:bCs/>
          <w:color w:val="0F172A"/>
          <w:sz w:val="21"/>
          <w:szCs w:val="21"/>
        </w:rPr>
        <w:t xml:space="preserve">Should anything be reviewed by someone else before it goes out?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no second review for the standard email, since the body is fixed. Anything you have edited by hand is worth a second pair of eyes.</w:t>
      </w:r>
    </w:p>
    <w:p>
      <w:pPr>
        <w:spacing w:after="40" w:before="180"/>
      </w:pPr>
      <w:r>
        <w:rPr>
          <w:rFonts w:ascii="Calibri" w:cs="Calibri" w:eastAsia="Calibri" w:hAnsi="Calibri"/>
          <w:b/>
          <w:bCs/>
          <w:color w:val="1A56DB"/>
          <w:sz w:val="21"/>
          <w:szCs w:val="21"/>
        </w:rPr>
        <w:t xml:space="preserve">7.4  </w:t>
      </w:r>
      <w:r>
        <w:rPr>
          <w:rFonts w:ascii="Calibri" w:cs="Calibri" w:eastAsia="Calibri" w:hAnsi="Calibri"/>
          <w:b/>
          <w:bCs/>
          <w:color w:val="0F172A"/>
          <w:sz w:val="21"/>
          <w:szCs w:val="21"/>
        </w:rPr>
        <w:t xml:space="preserve">Do you want to see the whole batch before it sends, or approve one at a time?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One at a time today: each draft opens for review and sends on your click. We can add a batch view if that becomes slow.</w:t>
      </w:r>
    </w:p>
    <w:p>
      <w:pPr>
        <w:spacing w:after="40" w:before="180"/>
      </w:pPr>
      <w:r>
        <w:rPr>
          <w:rFonts w:ascii="Calibri" w:cs="Calibri" w:eastAsia="Calibri" w:hAnsi="Calibri"/>
          <w:b/>
          <w:bCs/>
          <w:color w:val="1A56DB"/>
          <w:sz w:val="21"/>
          <w:szCs w:val="21"/>
        </w:rPr>
        <w:t xml:space="preserve">7.5  </w:t>
      </w:r>
      <w:r>
        <w:rPr>
          <w:rFonts w:ascii="Calibri" w:cs="Calibri" w:eastAsia="Calibri" w:hAnsi="Calibri"/>
          <w:b/>
          <w:bCs/>
          <w:color w:val="0F172A"/>
          <w:sz w:val="21"/>
          <w:szCs w:val="21"/>
        </w:rPr>
        <w:t xml:space="preserve">Any days, times or holidays to avoid, in the UK or the Gulf?</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send Tuesday to Thursday in the recipient's morning. Avoid Friday for Gulf recipients, and avoid Ramadan and Eid, and the last two weeks of December.</w:t>
      </w:r>
    </w:p>
    <w:p>
      <w:pPr>
        <w:spacing w:after="70" w:before="220"/>
      </w:pPr>
      <w:r>
        <w:rPr>
          <w:rFonts w:ascii="Calibri" w:cs="Calibri" w:eastAsia="Calibri" w:hAnsi="Calibri"/>
          <w:b/>
          <w:bCs/>
          <w:color w:val="1A56DB"/>
          <w:sz w:val="22"/>
          <w:szCs w:val="22"/>
        </w:rPr>
        <w:t xml:space="preserve">Step 8. Follow-up</w:t>
      </w:r>
    </w:p>
    <w:p>
      <w:pPr>
        <w:spacing w:after="110"/>
      </w:pPr>
      <w:r>
        <w:rPr>
          <w:rFonts w:ascii="Calibri" w:cs="Calibri" w:eastAsia="Calibri" w:hAnsi="Calibri"/>
          <w:i/>
          <w:iCs/>
          <w:color w:val="64748B"/>
          <w:sz w:val="19"/>
          <w:szCs w:val="19"/>
        </w:rPr>
        <w:t xml:space="preserve">Today: after 14 days of silence the investor appears in a follow-up queue, and the follow-up goes out in the same email thread.</w:t>
      </w:r>
    </w:p>
    <w:p>
      <w:pPr>
        <w:spacing w:after="40" w:before="180"/>
      </w:pPr>
      <w:r>
        <w:rPr>
          <w:rFonts w:ascii="Calibri" w:cs="Calibri" w:eastAsia="Calibri" w:hAnsi="Calibri"/>
          <w:b/>
          <w:bCs/>
          <w:color w:val="1A56DB"/>
          <w:sz w:val="21"/>
          <w:szCs w:val="21"/>
        </w:rPr>
        <w:t xml:space="preserve">8.1  </w:t>
      </w:r>
      <w:r>
        <w:rPr>
          <w:rFonts w:ascii="Calibri" w:cs="Calibri" w:eastAsia="Calibri" w:hAnsi="Calibri"/>
          <w:b/>
          <w:bCs/>
          <w:color w:val="0F172A"/>
          <w:sz w:val="21"/>
          <w:szCs w:val="21"/>
        </w:rPr>
        <w:t xml:space="preserve">How long do we wait before the first follow-up?</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Fourteen days, as now. Long enough not to nag, short enough that the first email is still in view.</w:t>
      </w:r>
    </w:p>
    <w:p>
      <w:pPr>
        <w:spacing w:after="40" w:before="180"/>
      </w:pPr>
      <w:r>
        <w:rPr>
          <w:rFonts w:ascii="Calibri" w:cs="Calibri" w:eastAsia="Calibri" w:hAnsi="Calibri"/>
          <w:b/>
          <w:bCs/>
          <w:color w:val="1A56DB"/>
          <w:sz w:val="21"/>
          <w:szCs w:val="21"/>
        </w:rPr>
        <w:t xml:space="preserve">8.2  </w:t>
      </w:r>
      <w:r>
        <w:rPr>
          <w:rFonts w:ascii="Calibri" w:cs="Calibri" w:eastAsia="Calibri" w:hAnsi="Calibri"/>
          <w:b/>
          <w:bCs/>
          <w:color w:val="0F172A"/>
          <w:sz w:val="21"/>
          <w:szCs w:val="21"/>
        </w:rPr>
        <w:t xml:space="preserve">How many follow-ups before we stop, and what is the last one?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two. The second is a single line saying we will stop there and are happy to hear from them another time, which is the polite way to leave the door open.</w:t>
      </w:r>
    </w:p>
    <w:p>
      <w:pPr>
        <w:spacing w:after="40" w:before="180"/>
      </w:pPr>
      <w:r>
        <w:rPr>
          <w:rFonts w:ascii="Calibri" w:cs="Calibri" w:eastAsia="Calibri" w:hAnsi="Calibri"/>
          <w:b/>
          <w:bCs/>
          <w:color w:val="1A56DB"/>
          <w:sz w:val="21"/>
          <w:szCs w:val="21"/>
        </w:rPr>
        <w:t xml:space="preserve">8.3  </w:t>
      </w:r>
      <w:r>
        <w:rPr>
          <w:rFonts w:ascii="Calibri" w:cs="Calibri" w:eastAsia="Calibri" w:hAnsi="Calibri"/>
          <w:b/>
          <w:bCs/>
          <w:color w:val="0F172A"/>
          <w:sz w:val="21"/>
          <w:szCs w:val="21"/>
        </w:rPr>
        <w:t xml:space="preserve">Should a follow-up carry something new, such as a deal example or a note, or simply nudge?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the first follow-up nudges and offers the note on Averroes. The second carries something real, most usefully a live example of the kind of company we are looking at.</w:t>
      </w:r>
    </w:p>
    <w:p>
      <w:pPr>
        <w:spacing w:after="40" w:before="180"/>
      </w:pPr>
      <w:r>
        <w:rPr>
          <w:rFonts w:ascii="Calibri" w:cs="Calibri" w:eastAsia="Calibri" w:hAnsi="Calibri"/>
          <w:b/>
          <w:bCs/>
          <w:color w:val="1A56DB"/>
          <w:sz w:val="21"/>
          <w:szCs w:val="21"/>
        </w:rPr>
        <w:t xml:space="preserve">8.4  </w:t>
      </w:r>
      <w:r>
        <w:rPr>
          <w:rFonts w:ascii="Calibri" w:cs="Calibri" w:eastAsia="Calibri" w:hAnsi="Calibri"/>
          <w:b/>
          <w:bCs/>
          <w:color w:val="0F172A"/>
          <w:sz w:val="21"/>
          <w:szCs w:val="21"/>
        </w:rPr>
        <w:t xml:space="preserve">After a dead end, how long before we approach again, and with what?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six months, and only with a reason to write, such as a completed deal or a change in what we are raising for. The tool parks them and resurfaces them for a decision.</w:t>
      </w:r>
    </w:p>
    <w:p>
      <w:pPr>
        <w:spacing w:after="70" w:before="220"/>
      </w:pPr>
      <w:r>
        <w:rPr>
          <w:rFonts w:ascii="Calibri" w:cs="Calibri" w:eastAsia="Calibri" w:hAnsi="Calibri"/>
          <w:b/>
          <w:bCs/>
          <w:color w:val="1A56DB"/>
          <w:sz w:val="22"/>
          <w:szCs w:val="22"/>
        </w:rPr>
        <w:t xml:space="preserve">Step 9. When they reply</w:t>
      </w:r>
    </w:p>
    <w:p>
      <w:pPr>
        <w:spacing w:after="110"/>
      </w:pPr>
      <w:r>
        <w:rPr>
          <w:rFonts w:ascii="Calibri" w:cs="Calibri" w:eastAsia="Calibri" w:hAnsi="Calibri"/>
          <w:i/>
          <w:iCs/>
          <w:color w:val="64748B"/>
          <w:sz w:val="19"/>
          <w:szCs w:val="19"/>
        </w:rPr>
        <w:t xml:space="preserve">Today: the mailbox is read automatically, a genuine reply moves the investor to Responded, out-of-office and bounces never count, and anything waiting on our answer for seven days is flagged.</w:t>
      </w:r>
    </w:p>
    <w:p>
      <w:pPr>
        <w:spacing w:after="40" w:before="180"/>
      </w:pPr>
      <w:r>
        <w:rPr>
          <w:rFonts w:ascii="Calibri" w:cs="Calibri" w:eastAsia="Calibri" w:hAnsi="Calibri"/>
          <w:b/>
          <w:bCs/>
          <w:color w:val="1A56DB"/>
          <w:sz w:val="21"/>
          <w:szCs w:val="21"/>
        </w:rPr>
        <w:t xml:space="preserve">9.1  </w:t>
      </w:r>
      <w:r>
        <w:rPr>
          <w:rFonts w:ascii="Calibri" w:cs="Calibri" w:eastAsia="Calibri" w:hAnsi="Calibri"/>
          <w:b/>
          <w:bCs/>
          <w:color w:val="0F172A"/>
          <w:sz w:val="21"/>
          <w:szCs w:val="21"/>
        </w:rPr>
        <w:t xml:space="preserve">What counts as real interest, as opposed to politeness?</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A question about a company, a deal or the mechanics, or a proposed time. Please send more information is polite; asking what we are looking at right now is interest.</w:t>
      </w:r>
    </w:p>
    <w:p>
      <w:pPr>
        <w:spacing w:after="40" w:before="180"/>
      </w:pPr>
      <w:r>
        <w:rPr>
          <w:rFonts w:ascii="Calibri" w:cs="Calibri" w:eastAsia="Calibri" w:hAnsi="Calibri"/>
          <w:b/>
          <w:bCs/>
          <w:color w:val="1A56DB"/>
          <w:sz w:val="21"/>
          <w:szCs w:val="21"/>
        </w:rPr>
        <w:t xml:space="preserve">9.2  </w:t>
      </w:r>
      <w:r>
        <w:rPr>
          <w:rFonts w:ascii="Calibri" w:cs="Calibri" w:eastAsia="Calibri" w:hAnsi="Calibri"/>
          <w:b/>
          <w:bCs/>
          <w:color w:val="0F172A"/>
          <w:sz w:val="21"/>
          <w:szCs w:val="21"/>
        </w:rPr>
        <w:t xml:space="preserve">Who answers a reply, and how quickly should that happen?</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whoever sent the email, within one working day. The tool flags anything unanswered after seven days, but a week is already slow for an interested investor.</w:t>
      </w:r>
    </w:p>
    <w:p>
      <w:pPr>
        <w:spacing w:after="40" w:before="180"/>
      </w:pPr>
      <w:r>
        <w:rPr>
          <w:rFonts w:ascii="Calibri" w:cs="Calibri" w:eastAsia="Calibri" w:hAnsi="Calibri"/>
          <w:b/>
          <w:bCs/>
          <w:color w:val="1A56DB"/>
          <w:sz w:val="21"/>
          <w:szCs w:val="21"/>
        </w:rPr>
        <w:t xml:space="preserve">9.3  </w:t>
      </w:r>
      <w:r>
        <w:rPr>
          <w:rFonts w:ascii="Calibri" w:cs="Calibri" w:eastAsia="Calibri" w:hAnsi="Calibri"/>
          <w:b/>
          <w:bCs/>
          <w:color w:val="0F172A"/>
          <w:sz w:val="21"/>
          <w:szCs w:val="21"/>
        </w:rPr>
        <w:t xml:space="preserve">What are the steps after interest: call, non-disclosure agreement, materials, commitment?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introductory call, then a non-disclosure agreement, then deal materials, then a commitment per deal. Tell us the real sequence and we will make the stages match it.</w:t>
      </w:r>
    </w:p>
    <w:p>
      <w:pPr>
        <w:spacing w:after="40" w:before="180"/>
      </w:pPr>
      <w:r>
        <w:rPr>
          <w:rFonts w:ascii="Calibri" w:cs="Calibri" w:eastAsia="Calibri" w:hAnsi="Calibri"/>
          <w:b/>
          <w:bCs/>
          <w:color w:val="1A56DB"/>
          <w:sz w:val="21"/>
          <w:szCs w:val="21"/>
        </w:rPr>
        <w:t xml:space="preserve">9.4  </w:t>
      </w:r>
      <w:r>
        <w:rPr>
          <w:rFonts w:ascii="Calibri" w:cs="Calibri" w:eastAsia="Calibri" w:hAnsi="Calibri"/>
          <w:b/>
          <w:bCs/>
          <w:color w:val="0F172A"/>
          <w:sz w:val="21"/>
          <w:szCs w:val="21"/>
        </w:rPr>
        <w:t xml:space="preserve">What do we send after a positive reply, and who signs it off?</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If there is a strategy note or a one-pager we should attach as standard, give us the file and we will make it one click.</w:t>
      </w:r>
    </w:p>
    <w:p>
      <w:pPr>
        <w:spacing w:after="40" w:before="180"/>
      </w:pPr>
      <w:r>
        <w:rPr>
          <w:rFonts w:ascii="Calibri" w:cs="Calibri" w:eastAsia="Calibri" w:hAnsi="Calibri"/>
          <w:b/>
          <w:bCs/>
          <w:color w:val="1A56DB"/>
          <w:sz w:val="21"/>
          <w:szCs w:val="21"/>
        </w:rPr>
        <w:t xml:space="preserve">9.5  </w:t>
      </w:r>
      <w:r>
        <w:rPr>
          <w:rFonts w:ascii="Calibri" w:cs="Calibri" w:eastAsia="Calibri" w:hAnsi="Calibri"/>
          <w:b/>
          <w:bCs/>
          <w:color w:val="0F172A"/>
          <w:sz w:val="21"/>
          <w:szCs w:val="21"/>
        </w:rPr>
        <w:t xml:space="preserve">When someone says not now, when should the tool bring them back?</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Six months by default, as with founders, or on the date they gave us. Parking records the reason so the next person sees it.</w:t>
      </w:r>
    </w:p>
    <w:p>
      <w:pPr>
        <w:spacing w:after="40" w:before="180"/>
      </w:pPr>
      <w:r>
        <w:rPr>
          <w:rFonts w:ascii="Calibri" w:cs="Calibri" w:eastAsia="Calibri" w:hAnsi="Calibri"/>
          <w:b/>
          <w:bCs/>
          <w:color w:val="1A56DB"/>
          <w:sz w:val="21"/>
          <w:szCs w:val="21"/>
        </w:rPr>
        <w:t xml:space="preserve">9.6  </w:t>
      </w:r>
      <w:r>
        <w:rPr>
          <w:rFonts w:ascii="Calibri" w:cs="Calibri" w:eastAsia="Calibri" w:hAnsi="Calibri"/>
          <w:b/>
          <w:bCs/>
          <w:color w:val="0F172A"/>
          <w:sz w:val="21"/>
          <w:szCs w:val="21"/>
        </w:rPr>
        <w:t xml:space="preserve">Which reasons for parking an investor do you want recorded?</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not investing now, too small for them, too large for them, wrong sector, wrong geography, fund investors only, no response, asked not to be contacted. We use the same list as the founder side; tell us what is missing.</w:t>
      </w:r>
    </w:p>
    <w:p>
      <w:pPr>
        <w:spacing w:after="70" w:before="220"/>
      </w:pPr>
      <w:r>
        <w:rPr>
          <w:rFonts w:ascii="Calibri" w:cs="Calibri" w:eastAsia="Calibri" w:hAnsi="Calibri"/>
          <w:b/>
          <w:bCs/>
          <w:color w:val="1A56DB"/>
          <w:sz w:val="22"/>
          <w:szCs w:val="22"/>
        </w:rPr>
        <w:t xml:space="preserve">Step 10. Ownership and record keeping</w:t>
      </w:r>
    </w:p>
    <w:p>
      <w:pPr>
        <w:spacing w:after="110"/>
      </w:pPr>
      <w:r>
        <w:rPr>
          <w:rFonts w:ascii="Calibri" w:cs="Calibri" w:eastAsia="Calibri" w:hAnsi="Calibri"/>
          <w:i/>
          <w:iCs/>
          <w:color w:val="64748B"/>
          <w:sz w:val="19"/>
          <w:szCs w:val="19"/>
        </w:rPr>
        <w:t xml:space="preserve">Today: every investor has one card holding the profile, the full email thread, stage history, tags and notes, and every change is logged with who made it.</w:t>
      </w:r>
    </w:p>
    <w:p>
      <w:pPr>
        <w:spacing w:after="40" w:before="180"/>
      </w:pPr>
      <w:r>
        <w:rPr>
          <w:rFonts w:ascii="Calibri" w:cs="Calibri" w:eastAsia="Calibri" w:hAnsi="Calibri"/>
          <w:b/>
          <w:bCs/>
          <w:color w:val="1A56DB"/>
          <w:sz w:val="21"/>
          <w:szCs w:val="21"/>
        </w:rPr>
        <w:t xml:space="preserve">10.1  </w:t>
      </w:r>
      <w:r>
        <w:rPr>
          <w:rFonts w:ascii="Calibri" w:cs="Calibri" w:eastAsia="Calibri" w:hAnsi="Calibri"/>
          <w:b/>
          <w:bCs/>
          <w:color w:val="0F172A"/>
          <w:sz w:val="21"/>
          <w:szCs w:val="21"/>
        </w:rPr>
        <w:t xml:space="preserve">Who owns an investor relationship once first contact is made?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the sender, until a partner takes it over at the meeting stage. The card shows the owner so nobody writes twice.</w:t>
      </w:r>
    </w:p>
    <w:p>
      <w:pPr>
        <w:spacing w:after="40" w:before="180"/>
      </w:pPr>
      <w:r>
        <w:rPr>
          <w:rFonts w:ascii="Calibri" w:cs="Calibri" w:eastAsia="Calibri" w:hAnsi="Calibri"/>
          <w:b/>
          <w:bCs/>
          <w:color w:val="1A56DB"/>
          <w:sz w:val="21"/>
          <w:szCs w:val="21"/>
        </w:rPr>
        <w:t xml:space="preserve">10.2  </w:t>
      </w:r>
      <w:r>
        <w:rPr>
          <w:rFonts w:ascii="Calibri" w:cs="Calibri" w:eastAsia="Calibri" w:hAnsi="Calibri"/>
          <w:b/>
          <w:bCs/>
          <w:color w:val="0F172A"/>
          <w:sz w:val="21"/>
          <w:szCs w:val="21"/>
        </w:rPr>
        <w:t xml:space="preserve">Should the tool assign owners itself, or always leave that to you?</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it assigns the sender automatically and you can change it. Silent reassignment by the tool is worse than a wrong name you can see.</w:t>
      </w:r>
    </w:p>
    <w:p>
      <w:pPr>
        <w:spacing w:after="40" w:before="180"/>
      </w:pPr>
      <w:r>
        <w:rPr>
          <w:rFonts w:ascii="Calibri" w:cs="Calibri" w:eastAsia="Calibri" w:hAnsi="Calibri"/>
          <w:b/>
          <w:bCs/>
          <w:color w:val="1A56DB"/>
          <w:sz w:val="21"/>
          <w:szCs w:val="21"/>
        </w:rPr>
        <w:t xml:space="preserve">10.3  </w:t>
      </w:r>
      <w:r>
        <w:rPr>
          <w:rFonts w:ascii="Calibri" w:cs="Calibri" w:eastAsia="Calibri" w:hAnsi="Calibri"/>
          <w:b/>
          <w:bCs/>
          <w:color w:val="0F172A"/>
          <w:sz w:val="21"/>
          <w:szCs w:val="21"/>
        </w:rPr>
        <w:t xml:space="preserve">What must the tool never do without asking you first?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Send anything, move an investor beyond Responded, park or close a relationship, or overwrite a fact you have corrected by hand. All four are already gated.</w:t>
      </w:r>
    </w:p>
    <w:p>
      <w:pPr>
        <w:spacing w:after="40" w:before="180"/>
      </w:pPr>
      <w:r>
        <w:rPr>
          <w:rFonts w:ascii="Calibri" w:cs="Calibri" w:eastAsia="Calibri" w:hAnsi="Calibri"/>
          <w:b/>
          <w:bCs/>
          <w:color w:val="1A56DB"/>
          <w:sz w:val="21"/>
          <w:szCs w:val="21"/>
        </w:rPr>
        <w:t xml:space="preserve">10.4  </w:t>
      </w:r>
      <w:r>
        <w:rPr>
          <w:rFonts w:ascii="Calibri" w:cs="Calibri" w:eastAsia="Calibri" w:hAnsi="Calibri"/>
          <w:b/>
          <w:bCs/>
          <w:color w:val="0F172A"/>
          <w:sz w:val="21"/>
          <w:szCs w:val="21"/>
        </w:rPr>
        <w:t xml:space="preserve">Which details do you want to be able to correct by hand?</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Contact name and address, cheque size, type, and the tags. Everything corrected by hand is treated as truth and is not overwritten by later research.</w:t>
      </w:r>
    </w:p>
    <w:p>
      <w:pPr>
        <w:spacing w:after="40" w:before="180"/>
      </w:pPr>
      <w:r>
        <w:rPr>
          <w:rFonts w:ascii="Calibri" w:cs="Calibri" w:eastAsia="Calibri" w:hAnsi="Calibri"/>
          <w:b/>
          <w:bCs/>
          <w:color w:val="1A56DB"/>
          <w:sz w:val="21"/>
          <w:szCs w:val="21"/>
        </w:rPr>
        <w:t xml:space="preserve">10.5  </w:t>
      </w:r>
      <w:r>
        <w:rPr>
          <w:rFonts w:ascii="Calibri" w:cs="Calibri" w:eastAsia="Calibri" w:hAnsi="Calibri"/>
          <w:b/>
          <w:bCs/>
          <w:color w:val="0F172A"/>
          <w:sz w:val="21"/>
          <w:szCs w:val="21"/>
        </w:rPr>
        <w:t xml:space="preserve">Where do you keep investor records today, and should this replace them?</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If there is a spreadsheet or a mailbox folder in use, we should load it and then retire it, so that there is one record rather than two.</w:t>
      </w:r>
    </w:p>
    <w:p>
      <w:pPr>
        <w:spacing w:after="70" w:before="220"/>
      </w:pPr>
      <w:r>
        <w:rPr>
          <w:rFonts w:ascii="Calibri" w:cs="Calibri" w:eastAsia="Calibri" w:hAnsi="Calibri"/>
          <w:b/>
          <w:bCs/>
          <w:color w:val="1A56DB"/>
          <w:sz w:val="22"/>
          <w:szCs w:val="22"/>
        </w:rPr>
        <w:t xml:space="preserve">Step 11. Reporting</w:t>
      </w:r>
    </w:p>
    <w:p>
      <w:pPr>
        <w:spacing w:after="110"/>
      </w:pPr>
      <w:r>
        <w:rPr>
          <w:rFonts w:ascii="Calibri" w:cs="Calibri" w:eastAsia="Calibri" w:hAnsi="Calibri"/>
          <w:i/>
          <w:iCs/>
          <w:color w:val="64748B"/>
          <w:sz w:val="19"/>
          <w:szCs w:val="19"/>
        </w:rPr>
        <w:t xml:space="preserve">Today: stage counts, sends and genuine replies over the last seven days, and a list of investors needing attention, in the Wednesday pack.</w:t>
      </w:r>
    </w:p>
    <w:p>
      <w:pPr>
        <w:spacing w:after="40" w:before="180"/>
      </w:pPr>
      <w:r>
        <w:rPr>
          <w:rFonts w:ascii="Calibri" w:cs="Calibri" w:eastAsia="Calibri" w:hAnsi="Calibri"/>
          <w:b/>
          <w:bCs/>
          <w:color w:val="1A56DB"/>
          <w:sz w:val="21"/>
          <w:szCs w:val="21"/>
        </w:rPr>
        <w:t xml:space="preserve">11.1  </w:t>
      </w:r>
      <w:r>
        <w:rPr>
          <w:rFonts w:ascii="Calibri" w:cs="Calibri" w:eastAsia="Calibri" w:hAnsi="Calibri"/>
          <w:b/>
          <w:bCs/>
          <w:color w:val="0F172A"/>
          <w:sz w:val="21"/>
          <w:szCs w:val="21"/>
        </w:rPr>
        <w:t xml:space="preserve">Which three numbers do you want to see on a Monday morning?</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new investors approached last week, genuine replies, and conversations now waiting on us. Reply rate is the number that tells us whether the email is working.</w:t>
      </w:r>
    </w:p>
    <w:p>
      <w:pPr>
        <w:spacing w:after="40" w:before="180"/>
      </w:pPr>
      <w:r>
        <w:rPr>
          <w:rFonts w:ascii="Calibri" w:cs="Calibri" w:eastAsia="Calibri" w:hAnsi="Calibri"/>
          <w:b/>
          <w:bCs/>
          <w:color w:val="1A56DB"/>
          <w:sz w:val="21"/>
          <w:szCs w:val="21"/>
        </w:rPr>
        <w:t xml:space="preserve">11.2  </w:t>
      </w:r>
      <w:r>
        <w:rPr>
          <w:rFonts w:ascii="Calibri" w:cs="Calibri" w:eastAsia="Calibri" w:hAnsi="Calibri"/>
          <w:b/>
          <w:bCs/>
          <w:color w:val="0F172A"/>
          <w:sz w:val="21"/>
          <w:szCs w:val="21"/>
        </w:rPr>
        <w:t xml:space="preserve">What do you report upward, to whom, and how often?</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The weekly pack can carry whatever the partners need, built from the same numbers so there is no second version of the truth.</w:t>
      </w:r>
    </w:p>
    <w:p>
      <w:pPr>
        <w:spacing w:after="40" w:before="180"/>
      </w:pPr>
      <w:r>
        <w:rPr>
          <w:rFonts w:ascii="Calibri" w:cs="Calibri" w:eastAsia="Calibri" w:hAnsi="Calibri"/>
          <w:b/>
          <w:bCs/>
          <w:color w:val="1A56DB"/>
          <w:sz w:val="21"/>
          <w:szCs w:val="21"/>
        </w:rPr>
        <w:t xml:space="preserve">11.3  </w:t>
      </w:r>
      <w:r>
        <w:rPr>
          <w:rFonts w:ascii="Calibri" w:cs="Calibri" w:eastAsia="Calibri" w:hAnsi="Calibri"/>
          <w:b/>
          <w:bCs/>
          <w:color w:val="0F172A"/>
          <w:sz w:val="21"/>
          <w:szCs w:val="21"/>
        </w:rPr>
        <w:t xml:space="preserve">Ninety days from now, what would tell you this is working?</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Draft: a reply rate that beats cold outreach norms, a handful of investors at the meeting stage, and at least one commitment on a live deal.</w:t>
      </w:r>
    </w:p>
    <w:p>
      <w:pPr>
        <w:spacing w:after="40" w:before="180"/>
      </w:pPr>
      <w:r>
        <w:rPr>
          <w:rFonts w:ascii="Calibri" w:cs="Calibri" w:eastAsia="Calibri" w:hAnsi="Calibri"/>
          <w:b/>
          <w:bCs/>
          <w:color w:val="1A56DB"/>
          <w:sz w:val="21"/>
          <w:szCs w:val="21"/>
        </w:rPr>
        <w:t xml:space="preserve">11.4  </w:t>
      </w:r>
      <w:r>
        <w:rPr>
          <w:rFonts w:ascii="Calibri" w:cs="Calibri" w:eastAsia="Calibri" w:hAnsi="Calibri"/>
          <w:b/>
          <w:bCs/>
          <w:color w:val="0F172A"/>
          <w:sz w:val="21"/>
          <w:szCs w:val="21"/>
        </w:rPr>
        <w:t xml:space="preserve">What is the target, in commitments and by when?</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w:t>
      </w:r>
    </w:p>
    <w:p>
      <w:pPr>
        <w:pBdr>
          <w:bottom w:val="single" w:color="1A56DB" w:sz="8" w:space="4"/>
        </w:pBdr>
        <w:spacing w:after="120" w:before="340"/>
      </w:pPr>
      <w:r>
        <w:rPr>
          <w:rFonts w:ascii="Calibri" w:cs="Calibri" w:eastAsia="Calibri" w:hAnsi="Calibri"/>
          <w:b/>
          <w:bCs/>
          <w:color w:val="0F172A"/>
          <w:sz w:val="26"/>
          <w:szCs w:val="26"/>
        </w:rPr>
        <w:t xml:space="preserve">Anything we have missed</w:t>
      </w:r>
    </w:p>
    <w:p>
      <w:pPr>
        <w:spacing w:after="40" w:before="180"/>
      </w:pPr>
      <w:r>
        <w:rPr>
          <w:rFonts w:ascii="Calibri" w:cs="Calibri" w:eastAsia="Calibri" w:hAnsi="Calibri"/>
          <w:b/>
          <w:bCs/>
          <w:color w:val="1A56DB"/>
          <w:sz w:val="21"/>
          <w:szCs w:val="21"/>
        </w:rPr>
        <w:t xml:space="preserve">12.1  </w:t>
      </w:r>
      <w:r>
        <w:rPr>
          <w:rFonts w:ascii="Calibri" w:cs="Calibri" w:eastAsia="Calibri" w:hAnsi="Calibri"/>
          <w:b/>
          <w:bCs/>
          <w:color w:val="0F172A"/>
          <w:sz w:val="21"/>
          <w:szCs w:val="21"/>
        </w:rPr>
        <w:t xml:space="preserve">Which part of your investor work eats the most time today?</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 Our assumption is finding the right person and their address, which is why the research pass exists.</w:t>
      </w:r>
    </w:p>
    <w:p>
      <w:pPr>
        <w:spacing w:after="40" w:before="180"/>
      </w:pPr>
      <w:r>
        <w:rPr>
          <w:rFonts w:ascii="Calibri" w:cs="Calibri" w:eastAsia="Calibri" w:hAnsi="Calibri"/>
          <w:b/>
          <w:bCs/>
          <w:color w:val="1A56DB"/>
          <w:sz w:val="21"/>
          <w:szCs w:val="21"/>
        </w:rPr>
        <w:t xml:space="preserve">12.2  </w:t>
      </w:r>
      <w:r>
        <w:rPr>
          <w:rFonts w:ascii="Calibri" w:cs="Calibri" w:eastAsia="Calibri" w:hAnsi="Calibri"/>
          <w:b/>
          <w:bCs/>
          <w:color w:val="0F172A"/>
          <w:sz w:val="21"/>
          <w:szCs w:val="21"/>
        </w:rPr>
        <w:t xml:space="preserve">If you could automate one thing tomorrow, what would it be?</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To be supplied.</w:t>
      </w:r>
    </w:p>
    <w:p>
      <w:pPr>
        <w:spacing w:after="40" w:before="180"/>
      </w:pPr>
      <w:r>
        <w:rPr>
          <w:rFonts w:ascii="Calibri" w:cs="Calibri" w:eastAsia="Calibri" w:hAnsi="Calibri"/>
          <w:b/>
          <w:bCs/>
          <w:color w:val="1A56DB"/>
          <w:sz w:val="21"/>
          <w:szCs w:val="21"/>
        </w:rPr>
        <w:t xml:space="preserve">12.3  </w:t>
      </w:r>
      <w:r>
        <w:rPr>
          <w:rFonts w:ascii="Calibri" w:cs="Calibri" w:eastAsia="Calibri" w:hAnsi="Calibri"/>
          <w:b/>
          <w:bCs/>
          <w:color w:val="0F172A"/>
          <w:sz w:val="21"/>
          <w:szCs w:val="21"/>
        </w:rPr>
        <w:t xml:space="preserve">What is the biggest risk in a tool like this, and how do we avoid it?</w:t>
      </w:r>
    </w:p>
    <w:p>
      <w:pPr>
        <w:pBdr>
          <w:left w:val="single" w:color="1A56DB" w:sz="12" w:space="6"/>
        </w:pBdr>
        <w:shd w:fill="F4F8FF" w:val="clear"/>
        <w:spacing w:after="60" w:before="0"/>
        <w:ind w:left="300"/>
      </w:pPr>
      <w:r>
        <w:rPr>
          <w:rFonts w:ascii="Calibri" w:cs="Calibri" w:eastAsia="Calibri" w:hAnsi="Calibri"/>
          <w:b/>
          <w:bCs/>
          <w:color w:val="1A56DB"/>
          <w:sz w:val="15"/>
          <w:szCs w:val="15"/>
        </w:rPr>
        <w:t xml:space="preserve">DRAFT  </w:t>
      </w:r>
      <w:r>
        <w:rPr>
          <w:rFonts w:ascii="Calibri" w:cs="Calibri" w:eastAsia="Calibri" w:hAnsi="Calibri"/>
          <w:color w:val="1F2937"/>
          <w:sz w:val="20"/>
          <w:szCs w:val="20"/>
        </w:rPr>
        <w:t xml:space="preserve">Sounding automated to people who expect to be approached personally. The guards are that the body is fixed and written by us rather than by a machine, that only one line per investor is generated, that nothing sends without your click, and that a bounced or dead address is retired rather than retried.</w:t>
      </w:r>
    </w:p>
    <w:p>
      <w:pPr>
        <w:pBdr>
          <w:bottom w:val="single" w:color="1A56DB" w:sz="8" w:space="4"/>
        </w:pBdr>
        <w:spacing w:after="120" w:before="340"/>
      </w:pPr>
      <w:r>
        <w:rPr>
          <w:rFonts w:ascii="Calibri" w:cs="Calibri" w:eastAsia="Calibri" w:hAnsi="Calibri"/>
          <w:b/>
          <w:bCs/>
          <w:color w:val="0F172A"/>
          <w:sz w:val="26"/>
          <w:szCs w:val="26"/>
        </w:rPr>
        <w:t xml:space="preserve">The six things only you can decide</w:t>
      </w:r>
    </w:p>
    <w:p>
      <w:pPr>
        <w:spacing w:after="110"/>
      </w:pPr>
      <w:r>
        <w:rPr>
          <w:rFonts w:ascii="Calibri" w:cs="Calibri" w:eastAsia="Calibri" w:hAnsi="Calibri"/>
          <w:i/>
          <w:iCs/>
          <w:color w:val="64748B"/>
          <w:sz w:val="19"/>
          <w:szCs w:val="19"/>
        </w:rPr>
        <w:t xml:space="preserve">Everything else above can stand as drafted. These six change how the tool behaves, so we need your answer before we encode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46"/>
      </w:tblGrid>
      <w:tr>
        <w:trPr>
          <w:tblHeader/>
        </w:trPr>
        <w:tc>
          <w:tcPr>
            <w:tcW w:type="dxa" w:w="26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Decision</w:t>
            </w:r>
          </w:p>
        </w:tc>
        <w:tc>
          <w:tcPr>
            <w:tcW w:type="dxa" w:w="3200"/>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What the tool does now</w:t>
            </w:r>
          </w:p>
        </w:tc>
        <w:tc>
          <w:tcPr>
            <w:tcW w:type="dxa" w:w="3946"/>
            <w:shd w:fill="F1F5F9" w:val="clear"/>
            <w:tcMar>
              <w:top w:type="dxa" w:w="60"/>
              <w:left w:type="dxa" w:w="110"/>
              <w:bottom w:type="dxa" w:w="60"/>
              <w:right w:type="dxa" w:w="110"/>
            </w:tcMar>
          </w:tcPr>
          <w:p>
            <w:r>
              <w:rPr>
                <w:rFonts w:ascii="Calibri" w:cs="Calibri" w:eastAsia="Calibri" w:hAnsi="Calibri"/>
                <w:b/>
                <w:bCs/>
                <w:color w:val="0F172A"/>
                <w:sz w:val="17"/>
                <w:szCs w:val="17"/>
              </w:rPr>
              <w:t xml:space="preserve">What we need from you</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Cheque size range</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Tuned to GBP 250K to 2M per investor</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You have said GBP 200K to 10M, core 2M to 10M. Confirm and we retune the ranking.</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Institutions</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Ranked low, not excluded, so they still appear far down the list</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You have said none at all. Confirm and we filter them out of the universe entirely.</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How big is too big</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No upper limit on a family office</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Give an assets ceiling above which our cheque is noise to them, so we drop them.</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Paid sources</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PitchBook only</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Which of Highworth, Preqin or Beauhurst do we licence, and who owns the subscription.</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Sending mailbox</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Bea's outreach mailbox, marked as a stand-in</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Confirm the investor mailbox address and who should receive replies.</w:t>
            </w:r>
          </w:p>
        </w:tc>
      </w:tr>
      <w:tr>
        <w:trPr>
          <w:tblHeader w:val="false"/>
        </w:trPr>
        <w:tc>
          <w:tcPr>
            <w:tcW w:type="dxa" w:w="2600"/>
            <w:tcMar>
              <w:top w:type="dxa" w:w="60"/>
              <w:left w:type="dxa" w:w="110"/>
              <w:bottom w:type="dxa" w:w="60"/>
              <w:right w:type="dxa" w:w="110"/>
            </w:tcMar>
          </w:tcPr>
          <w:p>
            <w:r>
              <w:rPr>
                <w:rFonts w:ascii="Calibri" w:cs="Calibri" w:eastAsia="Calibri" w:hAnsi="Calibri"/>
                <w:b w:val="false"/>
                <w:bCs w:val="false"/>
                <w:color w:val="1F2937"/>
                <w:sz w:val="18"/>
                <w:szCs w:val="18"/>
              </w:rPr>
              <w:t xml:space="preserve">Numbers in a first email</w:t>
            </w:r>
          </w:p>
        </w:tc>
        <w:tc>
          <w:tcPr>
            <w:tcW w:type="dxa" w:w="3200"/>
            <w:tcMar>
              <w:top w:type="dxa" w:w="60"/>
              <w:left w:type="dxa" w:w="110"/>
              <w:bottom w:type="dxa" w:w="60"/>
              <w:right w:type="dxa" w:w="110"/>
            </w:tcMar>
          </w:tcPr>
          <w:p>
            <w:r>
              <w:rPr>
                <w:rFonts w:ascii="Calibri" w:cs="Calibri" w:eastAsia="Calibri" w:hAnsi="Calibri"/>
                <w:b w:val="false"/>
                <w:bCs w:val="false"/>
                <w:color w:val="1F2937"/>
                <w:sz w:val="18"/>
                <w:szCs w:val="18"/>
              </w:rPr>
              <w:t xml:space="preserve">None, by design</w:t>
            </w:r>
          </w:p>
        </w:tc>
        <w:tc>
          <w:tcPr>
            <w:tcW w:type="dxa" w:w="3946"/>
            <w:tcMar>
              <w:top w:type="dxa" w:w="60"/>
              <w:left w:type="dxa" w:w="110"/>
              <w:bottom w:type="dxa" w:w="60"/>
              <w:right w:type="dxa" w:w="110"/>
            </w:tcMar>
          </w:tcPr>
          <w:p>
            <w:r>
              <w:rPr>
                <w:rFonts w:ascii="Calibri" w:cs="Calibri" w:eastAsia="Calibri" w:hAnsi="Calibri"/>
                <w:b w:val="false"/>
                <w:bCs w:val="false"/>
                <w:color w:val="1F2937"/>
                <w:sz w:val="18"/>
                <w:szCs w:val="18"/>
              </w:rPr>
              <w:t xml:space="preserve">Are returns, multiples or deal sizes allowed before a call.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Origination: rules and open questions</dc:title>
  <dc:creator>Averroes Capital</dc:creator>
  <cp:lastModifiedBy>Un-named</cp:lastModifiedBy>
  <cp:revision>1</cp:revision>
  <dcterms:created xsi:type="dcterms:W3CDTF">2026-09-09T11:47:53.129Z</dcterms:created>
  <dcterms:modified xsi:type="dcterms:W3CDTF">2026-09-09T11:47:53.129Z</dcterms:modified>
</cp:coreProperties>
</file>

<file path=docProps/custom.xml><?xml version="1.0" encoding="utf-8"?>
<Properties xmlns="http://schemas.openxmlformats.org/officeDocument/2006/custom-properties" xmlns:vt="http://schemas.openxmlformats.org/officeDocument/2006/docPropsVTypes"/>
</file>