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
        <w:jc w:val="center"/>
      </w:pPr>
      <w:r>
        <w:rPr>
          <w:rFonts w:ascii="Aptos" w:hAnsi="Aptos"/>
          <w:b/>
          <w:color w:val="17365D"/>
          <w:sz w:val="24"/>
        </w:rPr>
        <w:t>Dr. D. Y. Patil Educational Federation’s</w:t>
      </w:r>
    </w:p>
    <w:p>
      <w:pPr>
        <w:spacing w:after="40"/>
        <w:jc w:val="center"/>
      </w:pPr>
      <w:r>
        <w:rPr>
          <w:rFonts w:ascii="Aptos" w:hAnsi="Aptos"/>
          <w:b/>
          <w:color w:val="17365D"/>
          <w:sz w:val="24"/>
        </w:rPr>
        <w:t>Dr. D. Y. Patil College of Engineering &amp; Innovation</w:t>
      </w:r>
    </w:p>
    <w:p>
      <w:pPr>
        <w:spacing w:after="0"/>
        <w:jc w:val="center"/>
      </w:pPr>
      <w:r>
        <w:rPr>
          <w:rFonts w:ascii="Aptos" w:hAnsi="Aptos"/>
          <w:b w:val="0"/>
          <w:color w:val="5B6573"/>
          <w:sz w:val="17"/>
        </w:rPr>
        <w:t>Approved by AICTE, Recognized by Government of Maharashtra</w:t>
      </w:r>
    </w:p>
    <w:p>
      <w:pPr>
        <w:spacing w:after="0"/>
        <w:jc w:val="center"/>
      </w:pPr>
      <w:r>
        <w:rPr>
          <w:rFonts w:ascii="Aptos" w:hAnsi="Aptos"/>
          <w:b w:val="0"/>
          <w:color w:val="5B6573"/>
          <w:sz w:val="17"/>
        </w:rPr>
        <w:t>An Autonomous Institute Affiliated to Savitribai Phule Pune University</w:t>
      </w:r>
    </w:p>
    <w:p>
      <w:pPr>
        <w:spacing w:after="0"/>
        <w:jc w:val="center"/>
      </w:pPr>
      <w:r>
        <w:rPr>
          <w:rFonts w:ascii="Aptos" w:hAnsi="Aptos"/>
          <w:b w:val="0"/>
          <w:color w:val="5B6573"/>
          <w:sz w:val="17"/>
        </w:rPr>
        <w:t>Accredited by NAAC with “A” Grade</w:t>
      </w:r>
    </w:p>
    <w:p>
      <w:pPr>
        <w:spacing w:before="240" w:after="140"/>
        <w:jc w:val="center"/>
      </w:pPr>
      <w:r>
        <w:rPr>
          <w:rFonts w:ascii="Aptos" w:hAnsi="Aptos"/>
          <w:b/>
          <w:color w:val="0F6B78"/>
          <w:sz w:val="22"/>
        </w:rPr>
        <w:t>DEPARTMENT OF COMPUTER ENGINEERING</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3240"/>
        <w:gridCol w:w="5184"/>
      </w:tblGrid>
      <w:tr>
        <w:tc>
          <w:tcPr>
            <w:tcW w:type="dxa" w:w="5083"/>
            <w:vAlign w:val="center"/>
            <w:shd w:fill="D9EAF7"/>
            <w:shd w:fill="F3F6FA"/>
          </w:tcPr>
          <w:p>
            <w:pPr>
              <w:spacing w:after="40" w:before="20"/>
            </w:pPr>
            <w:r>
              <w:rPr>
                <w:rFonts w:ascii="Aptos" w:hAnsi="Aptos"/>
                <w:b/>
                <w:color w:val="17365D"/>
                <w:sz w:val="17"/>
              </w:rPr>
            </w:r>
            <w:r>
              <w:rPr>
                <w:rFonts w:ascii="Aptos" w:hAnsi="Aptos"/>
                <w:b/>
                <w:color w:val="17365D"/>
                <w:sz w:val="17"/>
              </w:rPr>
              <w:t>Program / Class</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S.Y. B.Tech</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Division / Batch</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C (C3)</w:t>
            </w:r>
          </w:p>
        </w:tc>
      </w:tr>
      <w:tr>
        <w:tc>
          <w:tcPr>
            <w:tcW w:type="dxa" w:w="5083"/>
            <w:vAlign w:val="center"/>
            <w:shd w:fill="D9EAF7"/>
            <w:shd w:fill="F3F6FA"/>
          </w:tcPr>
          <w:p>
            <w:pPr>
              <w:spacing w:after="40" w:before="20"/>
            </w:pPr>
            <w:r>
              <w:rPr>
                <w:rFonts w:ascii="Aptos" w:hAnsi="Aptos"/>
                <w:b/>
                <w:color w:val="17365D"/>
                <w:sz w:val="17"/>
              </w:rPr>
            </w:r>
            <w:r>
              <w:rPr>
                <w:rFonts w:ascii="Aptos" w:hAnsi="Aptos"/>
                <w:b/>
                <w:color w:val="17365D"/>
                <w:sz w:val="17"/>
              </w:rPr>
              <w:t>Name of Student</w:t>
            </w:r>
          </w:p>
        </w:tc>
        <w:tc>
          <w:tcPr>
            <w:tcW w:type="dxa" w:w="5083"/>
            <w:vAlign w:val="center"/>
            <w:shd w:fill="FFFFFF"/>
          </w:tcPr>
          <w:p>
            <w:pPr>
              <w:spacing w:after="40"/>
            </w:pPr>
            <w:r>
              <w:rPr>
                <w:rFonts w:ascii="Aptos" w:hAnsi="Aptos"/>
                <w:color w:val="243447"/>
                <w:sz w:val="17"/>
              </w:rPr>
              <w:t>Ishwari Umakant Yadav</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PRN Number</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251010182</w:t>
            </w:r>
          </w:p>
        </w:tc>
      </w:tr>
    </w:tbl>
    <w:p>
      <w:pPr>
        <w:spacing w:before="340" w:after="80"/>
        <w:jc w:val="center"/>
      </w:pPr>
      <w:r>
        <w:rPr>
          <w:b/>
          <w:color w:val="0F6B78"/>
          <w:sz w:val="28"/>
        </w:rPr>
        <w:t>SMARTBRIDGE  |  SKILLWALLET</w:t>
      </w:r>
    </w:p>
    <w:p>
      <w:pPr>
        <w:spacing w:before="140" w:after="80"/>
        <w:jc w:val="center"/>
      </w:pPr>
      <w:r>
        <w:rPr>
          <w:b/>
          <w:color w:val="17365D"/>
          <w:sz w:val="42"/>
        </w:rPr>
        <w:t>PERSONAL FINANCE ADVISOR BOT</w:t>
      </w:r>
    </w:p>
    <w:p>
      <w:pPr>
        <w:spacing w:after="240"/>
        <w:jc w:val="center"/>
      </w:pPr>
      <w:r>
        <w:rPr>
          <w:i/>
          <w:color w:val="0F6B78"/>
          <w:sz w:val="22"/>
        </w:rPr>
        <w:t>AI-Powered Personal Financial Planning Assistant</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5083"/>
        <w:gridCol w:w="5083"/>
      </w:tblGrid>
      <w:tr>
        <w:tc>
          <w:tcPr>
            <w:tcW w:type="dxa" w:w="5083"/>
            <w:vAlign w:val="center"/>
            <w:shd w:fill="D9EAF7"/>
          </w:tcPr>
          <w:p>
            <w:pPr>
              <w:spacing w:after="40" w:before="20"/>
            </w:pPr>
            <w:r>
              <w:rPr>
                <w:rFonts w:ascii="Aptos" w:hAnsi="Aptos"/>
                <w:b/>
                <w:color w:val="0F6B78"/>
                <w:sz w:val="18"/>
              </w:rPr>
            </w:r>
            <w:r>
              <w:rPr>
                <w:rFonts w:ascii="Aptos" w:hAnsi="Aptos"/>
                <w:b/>
                <w:color w:val="17365D"/>
                <w:sz w:val="18"/>
              </w:rPr>
              <w:t>Project Mentor</w:t>
            </w:r>
          </w:p>
        </w:tc>
        <w:tc>
          <w:tcPr>
            <w:tcW w:type="dxa" w:w="5083"/>
            <w:vAlign w:val="center"/>
            <w:shd w:fill="FFFFFF"/>
          </w:tcPr>
          <w:p>
            <w:pPr>
              <w:spacing w:after="40"/>
            </w:pPr>
            <w:r>
              <w:rPr>
                <w:rFonts w:ascii="Aptos" w:hAnsi="Aptos"/>
                <w:b/>
                <w:color w:val="0F6B78"/>
                <w:sz w:val="18"/>
              </w:rPr>
              <w:t>Sai Prathyusha Nagilla</w:t>
              <w:br/>
              <w:t>Email: prathyusha+mentor@thesmartbridge.com</w:t>
            </w:r>
          </w:p>
        </w:tc>
      </w:tr>
    </w:tbl>
    <w:p>
      <w:pPr>
        <w:spacing w:before="40" w:after="60"/>
      </w:pPr>
      <w:r/>
    </w:p>
    <w:p>
      <w:r>
        <w:br w:type="page"/>
      </w:r>
    </w:p>
    <w:p>
      <w:pPr>
        <w:pStyle w:val="Heading1"/>
        <w:keepNext/>
        <w:spacing w:after="20"/>
      </w:pPr>
      <w:r>
        <w:rPr>
          <w:b/>
          <w:color w:val="17365D"/>
          <w:sz w:val="38"/>
        </w:rPr>
        <w:t>1. Project Description</w:t>
      </w:r>
    </w:p>
    <w:p>
      <w:pPr>
        <w:spacing w:after="140"/>
      </w:pPr>
      <w:r>
        <w:rPr>
          <w:i/>
          <w:color w:val="666666"/>
          <w:sz w:val="18"/>
        </w:rPr>
        <w:t>Introduction, problem statement, aim and objectives</w:t>
      </w:r>
    </w:p>
    <w:p>
      <w:pPr>
        <w:pStyle w:val="Heading2"/>
      </w:pPr>
      <w:r>
        <w:t>1.1 Introduction</w:t>
      </w:r>
    </w:p>
    <w:p>
      <w:r>
        <w:t>Personal Finance Advisor Bot is an AI-assisted web application intended to help users understand their monthly finances. The user enters monthly income, expenses grouped into categories, and a savings or purchase goal. The application calculates key financial figures and presents a structured analysis that combines a numerical snapshot with plain-language guidance.</w:t>
      </w:r>
    </w:p>
    <w:p>
      <w:pPr>
        <w:pStyle w:val="Heading2"/>
      </w:pPr>
      <w:r>
        <w:t>1.2 Problem Statement</w:t>
      </w:r>
    </w:p>
    <w:p>
      <w:r>
        <w:t>People may find it difficult to understand where their income goes, compare spending categories, estimate how much remains after expenses, or work out how much they need to save each month for a goal. Manual calculations can be time-consuming, and general advice may not reflect the figures supplied by an individual. This project brings basic calculations and AI-assisted explanations together in one web interface.</w:t>
      </w:r>
    </w:p>
    <w:p>
      <w:pPr>
        <w:pStyle w:val="Heading2"/>
      </w:pPr>
      <w:r>
        <w:t>1.3 Aim</w:t>
      </w:r>
    </w:p>
    <w:p>
      <w:r>
        <w:t>To develop a responsive, browser-based personal finance planning assistant that calculates a user's financial snapshot from provided inputs and uses an AI service to explain the results and suggest practical next steps.</w:t>
      </w:r>
    </w:p>
    <w:p>
      <w:pPr>
        <w:pStyle w:val="Heading2"/>
      </w:pPr>
      <w:r>
        <w:t>1.4 Objectives</w:t>
      </w:r>
    </w:p>
    <w:p>
      <w:pPr>
        <w:pStyle w:val="ListBullet"/>
        <w:spacing w:after="40"/>
        <w:ind w:left="360"/>
      </w:pPr>
      <w:r>
        <w:t>Accept monthly income, categorized expenses, and a named financial goal with optional target amount and duration.</w:t>
      </w:r>
    </w:p>
    <w:p>
      <w:pPr>
        <w:pStyle w:val="ListBullet"/>
        <w:spacing w:after="40"/>
        <w:ind w:left="360"/>
      </w:pPr>
      <w:r>
        <w:t>Calculate totals and ratios using deterministic Python logic rather than asking the AI model to perform arithmetic.</w:t>
      </w:r>
    </w:p>
    <w:p>
      <w:pPr>
        <w:pStyle w:val="ListBullet"/>
        <w:spacing w:after="40"/>
        <w:ind w:left="360"/>
      </w:pPr>
      <w:r>
        <w:t>Present a structured analysis including a budget plan, spending analysis, savings suggestions, goal strategy, monthly summary, insights and warnings.</w:t>
      </w:r>
    </w:p>
    <w:p>
      <w:pPr>
        <w:pStyle w:val="ListBullet"/>
        <w:spacing w:after="40"/>
        <w:ind w:left="360"/>
      </w:pPr>
      <w:r>
        <w:t>Validate submitted values on the server and return user-friendly error messages for invalid input or service problems.</w:t>
      </w:r>
    </w:p>
    <w:p>
      <w:pPr>
        <w:pStyle w:val="ListBullet"/>
        <w:spacing w:after="40"/>
        <w:ind w:left="360"/>
      </w:pPr>
      <w:r>
        <w:t>Store completed analyses in a local SQLite database so that recent records can be viewed again.</w:t>
      </w:r>
    </w:p>
    <w:p>
      <w:pPr>
        <w:pStyle w:val="ListBullet"/>
        <w:spacing w:after="40"/>
        <w:ind w:left="360"/>
      </w:pPr>
      <w:r>
        <w:t>Use automated tests to check financial calculations, request routes, validation and database-related behavior.</w:t>
      </w:r>
    </w:p>
    <w:p>
      <w:pPr>
        <w:pStyle w:val="Heading2"/>
      </w:pPr>
      <w:r>
        <w:t>1.5 Scope and Intended Users</w:t>
      </w:r>
    </w:p>
    <w:p>
      <w:r>
        <w:t>The application is intended for educational personal budgeting and goal planning. It uses information entered by the user; it does not connect to bank accounts or automatically fetch transaction data. It is not a credit-scoring system, a tax filing tool, or a substitute for professional financial advice.</w:t>
      </w:r>
    </w:p>
    <w:p>
      <w:r>
        <w:br w:type="page"/>
      </w:r>
    </w:p>
    <w:p>
      <w:pPr>
        <w:pStyle w:val="Heading1"/>
        <w:keepNext/>
        <w:spacing w:after="20"/>
      </w:pPr>
      <w:r>
        <w:rPr>
          <w:b/>
          <w:color w:val="17365D"/>
          <w:sz w:val="38"/>
        </w:rPr>
        <w:t>2. Technology, AI and Key Features</w:t>
      </w:r>
    </w:p>
    <w:p>
      <w:pPr>
        <w:spacing w:after="140"/>
      </w:pPr>
      <w:r>
        <w:rPr>
          <w:i/>
          <w:color w:val="666666"/>
          <w:sz w:val="18"/>
        </w:rPr>
        <w:t>Technology choices and capabilities documented in the current repository</w:t>
      </w:r>
    </w:p>
    <w:p>
      <w:pPr>
        <w:pStyle w:val="Heading2"/>
      </w:pPr>
      <w:r>
        <w:t>2.1 Technology Stack</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3389"/>
        <w:gridCol w:w="3389"/>
        <w:gridCol w:w="3389"/>
      </w:tblGrid>
      <w:tr>
        <w:trPr>
          <w:tblHeader w:val="true"/>
        </w:trPr>
        <w:tc>
          <w:tcPr>
            <w:tcW w:type="dxa" w:w="3389"/>
            <w:vAlign w:val="center"/>
            <w:shd w:fill="17365D"/>
          </w:tcPr>
          <w:p>
            <w:pPr>
              <w:spacing w:after="40" w:before="20"/>
            </w:pPr>
            <w:r>
              <w:rPr>
                <w:rFonts w:ascii="Aptos" w:hAnsi="Aptos"/>
                <w:b/>
                <w:color w:val="FFFFFF"/>
                <w:sz w:val="17"/>
              </w:rPr>
            </w:r>
            <w:r>
              <w:rPr>
                <w:rFonts w:ascii="Aptos" w:hAnsi="Aptos"/>
                <w:b/>
                <w:color w:val="FFFFFF"/>
                <w:sz w:val="17"/>
              </w:rPr>
              <w:t>Layer</w:t>
            </w:r>
          </w:p>
        </w:tc>
        <w:tc>
          <w:tcPr>
            <w:tcW w:type="dxa" w:w="3389"/>
            <w:vAlign w:val="center"/>
            <w:shd w:fill="17365D"/>
          </w:tcPr>
          <w:p>
            <w:pPr>
              <w:spacing w:after="40" w:before="20"/>
            </w:pPr>
            <w:r>
              <w:rPr>
                <w:rFonts w:ascii="Aptos" w:hAnsi="Aptos"/>
                <w:b/>
                <w:color w:val="FFFFFF"/>
                <w:sz w:val="17"/>
              </w:rPr>
            </w:r>
            <w:r>
              <w:rPr>
                <w:rFonts w:ascii="Aptos" w:hAnsi="Aptos"/>
                <w:b/>
                <w:color w:val="FFFFFF"/>
                <w:sz w:val="17"/>
              </w:rPr>
              <w:t>Technology</w:t>
            </w:r>
          </w:p>
        </w:tc>
        <w:tc>
          <w:tcPr>
            <w:tcW w:type="dxa" w:w="3389"/>
            <w:vAlign w:val="center"/>
            <w:shd w:fill="17365D"/>
          </w:tcPr>
          <w:p>
            <w:pPr>
              <w:spacing w:after="40" w:before="20"/>
            </w:pPr>
            <w:r>
              <w:rPr>
                <w:rFonts w:ascii="Aptos" w:hAnsi="Aptos"/>
                <w:b/>
                <w:color w:val="FFFFFF"/>
                <w:sz w:val="17"/>
              </w:rPr>
            </w:r>
            <w:r>
              <w:rPr>
                <w:rFonts w:ascii="Aptos" w:hAnsi="Aptos"/>
                <w:b/>
                <w:color w:val="FFFFFF"/>
                <w:sz w:val="17"/>
              </w:rPr>
              <w:t>Role in the project</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Backend</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Python and Flask</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Receives requests, validates inputs, coordinates calculations and responses.</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Frontend</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HTML5, CSS3, vanilla JavaScript</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Displays the single-page form and renders analysis results and history.</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Browser communication</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Fetch API / JSON</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Sends financial inputs to the server and receives analysis data.</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Financial logic</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Python service module</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Calculates totals, remaining income, savings rate, category percentages and goal requirements.</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AI service</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Google Gemini API via google-genai</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Turns calculated financial facts into structured, natural-language guidance.</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Output validation</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Pydantic</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Validates the structured AI response against a defined schema.</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Database</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SQLite with SQLAlchemy / Flask-SQLAlchemy</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Stores financial records and associated expense/history data.</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Testing</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pytest</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Runs automated tests for calculations, routes and validation.</w:t>
            </w:r>
          </w:p>
        </w:tc>
      </w:tr>
    </w:tbl>
    <w:p>
      <w:pPr>
        <w:pStyle w:val="Heading2"/>
      </w:pPr>
      <w:r>
        <w:t>2.2 Key Features</w:t>
      </w:r>
    </w:p>
    <w:p>
      <w:pPr>
        <w:pStyle w:val="ListBullet"/>
        <w:spacing w:after="40"/>
        <w:ind w:left="360"/>
      </w:pPr>
      <w:r>
        <w:t>Monthly income and nine expense categories: housing/rent, food, transportation, utilities, entertainment, shopping, healthcare, education and other.</w:t>
      </w:r>
    </w:p>
    <w:p>
      <w:pPr>
        <w:pStyle w:val="ListBullet"/>
        <w:spacing w:after="40"/>
        <w:ind w:left="360"/>
      </w:pPr>
      <w:r>
        <w:t>Preset goals such as emergency fund, laptop, vacation, education, investment or general savings, with an option for a custom goal.</w:t>
      </w:r>
    </w:p>
    <w:p>
      <w:pPr>
        <w:pStyle w:val="ListBullet"/>
        <w:spacing w:after="40"/>
        <w:ind w:left="360"/>
      </w:pPr>
      <w:r>
        <w:t>Financial snapshot containing total expenses, remaining income, savings rate, category-level percentages, largest category and discretionary spending.</w:t>
      </w:r>
    </w:p>
    <w:p>
      <w:pPr>
        <w:pStyle w:val="ListBullet"/>
        <w:spacing w:after="40"/>
        <w:ind w:left="360"/>
      </w:pPr>
      <w:r>
        <w:t>50/30/20 budgeting targets and an estimate of the monthly amount needed to reach a goal within the entered duration.</w:t>
      </w:r>
    </w:p>
    <w:p>
      <w:pPr>
        <w:pStyle w:val="ListBullet"/>
        <w:spacing w:after="40"/>
        <w:ind w:left="360"/>
      </w:pPr>
      <w:r>
        <w:t>AI-generated budget plan, spending analysis, savings suggestions, goal strategy, monthly summary, key insights and warnings.</w:t>
      </w:r>
    </w:p>
    <w:p>
      <w:pPr>
        <w:pStyle w:val="ListBullet"/>
        <w:spacing w:after="40"/>
        <w:ind w:left="360"/>
      </w:pPr>
      <w:r>
        <w:t>Recent analysis history that can be opened again from the interface.</w:t>
      </w:r>
    </w:p>
    <w:p>
      <w:pPr>
        <w:pStyle w:val="ListBullet"/>
        <w:spacing w:after="40"/>
        <w:ind w:left="360"/>
      </w:pPr>
      <w:r>
        <w:t>Server-side validation, safe error messages, and retry/fallback handling for temporary Gemini availability issues as documented in the repository.</w:t>
      </w:r>
    </w:p>
    <w:p>
      <w:pPr>
        <w:pStyle w:val="Heading2"/>
      </w:pPr>
      <w:r>
        <w:t>2.3 Design Principle</w:t>
      </w:r>
    </w:p>
    <w:p>
      <w:r>
        <w:rPr>
          <w:b/>
          <w:color w:val="548235"/>
        </w:rPr>
        <w:t>Python calculates; Gemini explains.</w:t>
      </w:r>
      <w:r>
        <w:t xml:space="preserve"> Financial arithmetic is computed by the Python service. Gemini receives the calculated snapshot to produce explanations and suggestions. The response is structured and checked, and numeric claims are reconciled against the calculated values before being returned to the interface.</w:t>
      </w:r>
    </w:p>
    <w:p>
      <w:r>
        <w:br w:type="page"/>
      </w:r>
    </w:p>
    <w:p>
      <w:pPr>
        <w:pStyle w:val="Heading1"/>
        <w:keepNext/>
        <w:spacing w:after="20"/>
      </w:pPr>
      <w:r>
        <w:rPr>
          <w:b/>
          <w:color w:val="17365D"/>
          <w:sz w:val="38"/>
        </w:rPr>
        <w:t>3. Technical Architecture</w:t>
      </w:r>
    </w:p>
    <w:p>
      <w:pPr>
        <w:spacing w:after="140"/>
      </w:pPr>
      <w:r>
        <w:rPr>
          <w:i/>
          <w:color w:val="666666"/>
          <w:sz w:val="18"/>
        </w:rPr>
        <w:t>High-level flow based on the current source repository</w:t>
      </w:r>
    </w:p>
    <w:p>
      <w:r>
        <w:t>The project uses a simple web architecture. The browser collects the user's financial inputs. The Flask application validates the request and calls the financial calculation service. The resulting snapshot is supplied to the Gemini service for structured guidance. The analysis and relevant financial record are stored through SQLAlchemy in SQLite, and the server returns JSON for the browser to display.</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10166"/>
      </w:tblGrid>
      <w:tr>
        <w:tc>
          <w:tcPr>
            <w:tcW w:type="dxa" w:w="10166"/>
            <w:shd w:fill="17365D"/>
            <w:vAlign w:val="center"/>
          </w:tcPr>
          <w:p>
            <w:pPr>
              <w:spacing w:after="40"/>
              <w:jc w:val="center"/>
            </w:pPr>
            <w:r>
              <w:rPr>
                <w:rFonts w:ascii="Aptos" w:hAnsi="Aptos"/>
                <w:b/>
                <w:color w:val="FFFFFF"/>
                <w:sz w:val="17"/>
              </w:rPr>
            </w:r>
            <w:r>
              <w:rPr>
                <w:rFonts w:ascii="Aptos" w:hAnsi="Aptos"/>
                <w:b/>
                <w:color w:val="FFFFFF"/>
                <w:sz w:val="17"/>
              </w:rPr>
              <w:t>1. USER / BROWSER</w:t>
            </w:r>
          </w:p>
          <w:p>
            <w:pPr>
              <w:spacing w:after="40"/>
              <w:jc w:val="center"/>
            </w:pPr>
            <w:r>
              <w:rPr>
                <w:rFonts w:ascii="Aptos" w:hAnsi="Aptos"/>
                <w:b/>
                <w:color w:val="FFFFFF"/>
                <w:sz w:val="17"/>
              </w:rPr>
              <w:t>Enters income, categorized expenses and goal details in the single-page interface.</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  JSON request via Fetch API</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2. FLASK APPLICATION — app.py</w:t>
            </w:r>
          </w:p>
          <w:p>
            <w:pPr>
              <w:spacing w:after="40"/>
              <w:jc w:val="center"/>
            </w:pPr>
            <w:r>
              <w:rPr>
                <w:rFonts w:ascii="Aptos" w:hAnsi="Aptos"/>
                <w:b/>
                <w:color w:val="17365D"/>
                <w:sz w:val="17"/>
              </w:rPr>
              <w:t>Validates incoming values and coordinates the analysis request.</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3. FINANCIAL CALCULATION SERVICE — finance_service.py</w:t>
            </w:r>
          </w:p>
          <w:p>
            <w:pPr>
              <w:spacing w:after="40"/>
              <w:jc w:val="center"/>
            </w:pPr>
            <w:r>
              <w:rPr>
                <w:rFonts w:ascii="Aptos" w:hAnsi="Aptos"/>
                <w:b/>
                <w:color w:val="17365D"/>
                <w:sz w:val="17"/>
              </w:rPr>
              <w:t>Calculates the financial snapshot using deterministic Python logic.</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 calculated snapshot</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4. GEMINI SERVICE — gemini_service.py</w:t>
            </w:r>
          </w:p>
          <w:p>
            <w:pPr>
              <w:spacing w:after="40"/>
              <w:jc w:val="center"/>
            </w:pPr>
            <w:r>
              <w:rPr>
                <w:rFonts w:ascii="Aptos" w:hAnsi="Aptos"/>
                <w:b/>
                <w:color w:val="17365D"/>
                <w:sz w:val="17"/>
              </w:rPr>
              <w:t>Requests structured natural-language guidance; response is schema-validated and reconciled.</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5. DATA MODEL / DATABASE — models.py + SQLite</w:t>
            </w:r>
          </w:p>
          <w:p>
            <w:pPr>
              <w:spacing w:after="40"/>
              <w:jc w:val="center"/>
            </w:pPr>
            <w:r>
              <w:rPr>
                <w:rFonts w:ascii="Aptos" w:hAnsi="Aptos"/>
                <w:b/>
                <w:color w:val="17365D"/>
                <w:sz w:val="17"/>
              </w:rPr>
              <w:t>Stores the analysis record and expense information for history retrieval.</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 JSON response</w:t>
            </w:r>
          </w:p>
        </w:tc>
      </w:tr>
      <w:tr>
        <w:tc>
          <w:tcPr>
            <w:tcW w:type="dxa" w:w="10166"/>
            <w:shd w:fill="D9EAF7"/>
            <w:vAlign w:val="center"/>
          </w:tcPr>
          <w:p>
            <w:pPr>
              <w:spacing w:after="40"/>
              <w:jc w:val="center"/>
            </w:pPr>
            <w:r>
              <w:rPr>
                <w:rFonts w:ascii="Aptos" w:hAnsi="Aptos"/>
                <w:b/>
                <w:color w:val="17365D"/>
                <w:sz w:val="17"/>
              </w:rPr>
            </w:r>
            <w:r>
              <w:rPr>
                <w:rFonts w:ascii="Aptos" w:hAnsi="Aptos"/>
                <w:b/>
                <w:color w:val="17365D"/>
                <w:sz w:val="17"/>
              </w:rPr>
              <w:t>6. FRONTEND RENDERING — app.js</w:t>
            </w:r>
          </w:p>
          <w:p>
            <w:pPr>
              <w:spacing w:after="40"/>
              <w:jc w:val="center"/>
            </w:pPr>
            <w:r>
              <w:rPr>
                <w:rFonts w:ascii="Aptos" w:hAnsi="Aptos"/>
                <w:b/>
                <w:color w:val="17365D"/>
                <w:sz w:val="17"/>
              </w:rPr>
              <w:t>Displays the numerical snapshot, guidance sections, warnings and recent history.</w:t>
            </w:r>
          </w:p>
        </w:tc>
      </w:tr>
    </w:tbl>
    <w:p>
      <w:pPr>
        <w:pStyle w:val="Heading2"/>
      </w:pPr>
      <w:r>
        <w:t>3.1 Main Application Routes</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3389"/>
        <w:gridCol w:w="3389"/>
        <w:gridCol w:w="3389"/>
      </w:tblGrid>
      <w:tr>
        <w:trPr>
          <w:tblHeader w:val="true"/>
        </w:trPr>
        <w:tc>
          <w:tcPr>
            <w:tcW w:type="dxa" w:w="3389"/>
            <w:vAlign w:val="center"/>
            <w:shd w:fill="17365D"/>
          </w:tcPr>
          <w:p>
            <w:pPr>
              <w:spacing w:after="40" w:before="20"/>
            </w:pPr>
            <w:r>
              <w:rPr>
                <w:rFonts w:ascii="Aptos" w:hAnsi="Aptos"/>
                <w:b/>
                <w:color w:val="FFFFFF"/>
                <w:sz w:val="17"/>
              </w:rPr>
            </w:r>
            <w:r>
              <w:rPr>
                <w:rFonts w:ascii="Aptos" w:hAnsi="Aptos"/>
                <w:b/>
                <w:color w:val="FFFFFF"/>
                <w:sz w:val="17"/>
              </w:rPr>
              <w:t>Method and route</w:t>
            </w:r>
          </w:p>
        </w:tc>
        <w:tc>
          <w:tcPr>
            <w:tcW w:type="dxa" w:w="3389"/>
            <w:vAlign w:val="center"/>
            <w:shd w:fill="17365D"/>
          </w:tcPr>
          <w:p>
            <w:pPr>
              <w:spacing w:after="40" w:before="20"/>
            </w:pPr>
            <w:r>
              <w:rPr>
                <w:rFonts w:ascii="Aptos" w:hAnsi="Aptos"/>
                <w:b/>
                <w:color w:val="FFFFFF"/>
                <w:sz w:val="17"/>
              </w:rPr>
            </w:r>
            <w:r>
              <w:rPr>
                <w:rFonts w:ascii="Aptos" w:hAnsi="Aptos"/>
                <w:b/>
                <w:color w:val="FFFFFF"/>
                <w:sz w:val="17"/>
              </w:rPr>
              <w:t>Purpose</w:t>
            </w:r>
          </w:p>
        </w:tc>
        <w:tc>
          <w:tcPr>
            <w:tcW w:type="dxa" w:w="3389"/>
            <w:vAlign w:val="center"/>
            <w:shd w:fill="17365D"/>
          </w:tcPr>
          <w:p>
            <w:pPr>
              <w:spacing w:after="40" w:before="20"/>
            </w:pPr>
            <w:r>
              <w:rPr>
                <w:rFonts w:ascii="Aptos" w:hAnsi="Aptos"/>
                <w:b/>
                <w:color w:val="FFFFFF"/>
                <w:sz w:val="17"/>
              </w:rPr>
            </w:r>
            <w:r>
              <w:rPr>
                <w:rFonts w:ascii="Aptos" w:hAnsi="Aptos"/>
                <w:b/>
                <w:color w:val="FFFFFF"/>
                <w:sz w:val="17"/>
              </w:rPr>
              <w:t>Expected response</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GET /</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Load the main web interface</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HTML page</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POST /analyse</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Validate inputs, calculate and generate analysis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JSON analysis result</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GET /history</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List recent saved analyses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JSON history list</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GET /history/&lt;id&gt;</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Retrieve a saved analysis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JSON record</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GET /health</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Basic health check</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Status JSON</w:t>
            </w:r>
          </w:p>
        </w:tc>
      </w:tr>
    </w:tbl>
    <w:p>
      <w:pPr>
        <w:spacing w:before="40" w:after="60"/>
      </w:pPr>
      <w:r>
        <w:rPr>
          <w:i/>
          <w:color w:val="666666"/>
          <w:sz w:val="16"/>
        </w:rPr>
        <w:t>Architecture is summarized from the repository README and source file organization; this is a conceptual flow, not a live infrastructure diagram.</w:t>
      </w:r>
    </w:p>
    <w:p>
      <w:r>
        <w:br w:type="page"/>
      </w:r>
    </w:p>
    <w:p>
      <w:pPr>
        <w:pStyle w:val="Heading1"/>
        <w:keepNext/>
        <w:spacing w:after="20"/>
      </w:pPr>
      <w:r>
        <w:rPr>
          <w:b/>
          <w:color w:val="17365D"/>
          <w:sz w:val="38"/>
        </w:rPr>
        <w:t>4. Working, Modules and Example Scenario</w:t>
      </w:r>
    </w:p>
    <w:p>
      <w:pPr>
        <w:spacing w:after="140"/>
      </w:pPr>
      <w:r>
        <w:rPr>
          <w:i/>
          <w:color w:val="666666"/>
          <w:sz w:val="18"/>
        </w:rPr>
        <w:t>How a user moves through an analysis</w:t>
      </w:r>
    </w:p>
    <w:p>
      <w:pPr>
        <w:pStyle w:val="Heading2"/>
      </w:pPr>
      <w:r>
        <w:t>4.1 User Workflow</w:t>
      </w:r>
    </w:p>
    <w:p>
      <w:pPr>
        <w:pStyle w:val="ListNumber"/>
        <w:spacing w:after="40"/>
      </w:pPr>
      <w:r>
        <w:t>Open the web application and enter monthly income.</w:t>
      </w:r>
    </w:p>
    <w:p>
      <w:pPr>
        <w:pStyle w:val="ListNumber"/>
        <w:spacing w:after="40"/>
      </w:pPr>
      <w:r>
        <w:t>Enter expenses in the available categories.</w:t>
      </w:r>
    </w:p>
    <w:p>
      <w:pPr>
        <w:pStyle w:val="ListNumber"/>
        <w:spacing w:after="40"/>
      </w:pPr>
      <w:r>
        <w:t>Choose a preset goal or enter a custom goal; target amount and duration are optional.</w:t>
      </w:r>
    </w:p>
    <w:p>
      <w:pPr>
        <w:pStyle w:val="ListNumber"/>
        <w:spacing w:after="40"/>
      </w:pPr>
      <w:r>
        <w:t>Submit the form to request an analysis.</w:t>
      </w:r>
    </w:p>
    <w:p>
      <w:pPr>
        <w:pStyle w:val="ListNumber"/>
        <w:spacing w:after="40"/>
      </w:pPr>
      <w:r>
        <w:t>The server validates the data and computes the financial snapshot.</w:t>
      </w:r>
    </w:p>
    <w:p>
      <w:pPr>
        <w:pStyle w:val="ListNumber"/>
        <w:spacing w:after="40"/>
      </w:pPr>
      <w:r>
        <w:t>The AI service generates structured explanations and recommendations based on the calculated figures.</w:t>
      </w:r>
    </w:p>
    <w:p>
      <w:pPr>
        <w:pStyle w:val="ListNumber"/>
        <w:spacing w:after="40"/>
      </w:pPr>
      <w:r>
        <w:t>The application returns the result to the browser and stores the analysis so it can be revisited through history.</w:t>
      </w:r>
    </w:p>
    <w:p>
      <w:pPr>
        <w:pStyle w:val="Heading2"/>
      </w:pPr>
      <w:r>
        <w:t>4.2 Core Modules</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5083"/>
        <w:gridCol w:w="5083"/>
      </w:tblGrid>
      <w:tr>
        <w:trPr>
          <w:tblHeader w:val="true"/>
        </w:trPr>
        <w:tc>
          <w:tcPr>
            <w:tcW w:type="dxa" w:w="5083"/>
            <w:vAlign w:val="center"/>
            <w:shd w:fill="17365D"/>
          </w:tcPr>
          <w:p>
            <w:pPr>
              <w:spacing w:after="40" w:before="20"/>
            </w:pPr>
            <w:r>
              <w:rPr>
                <w:rFonts w:ascii="Aptos" w:hAnsi="Aptos"/>
                <w:b/>
                <w:color w:val="FFFFFF"/>
                <w:sz w:val="17"/>
              </w:rPr>
            </w:r>
            <w:r>
              <w:rPr>
                <w:rFonts w:ascii="Aptos" w:hAnsi="Aptos"/>
                <w:b/>
                <w:color w:val="FFFFFF"/>
                <w:sz w:val="17"/>
              </w:rPr>
              <w:t>Module / file</w:t>
            </w:r>
          </w:p>
        </w:tc>
        <w:tc>
          <w:tcPr>
            <w:tcW w:type="dxa" w:w="5083"/>
            <w:vAlign w:val="center"/>
            <w:shd w:fill="17365D"/>
          </w:tcPr>
          <w:p>
            <w:pPr>
              <w:spacing w:after="40" w:before="20"/>
            </w:pPr>
            <w:r>
              <w:rPr>
                <w:rFonts w:ascii="Aptos" w:hAnsi="Aptos"/>
                <w:b/>
                <w:color w:val="FFFFFF"/>
                <w:sz w:val="17"/>
              </w:rPr>
            </w:r>
            <w:r>
              <w:rPr>
                <w:rFonts w:ascii="Aptos" w:hAnsi="Aptos"/>
                <w:b/>
                <w:color w:val="FFFFFF"/>
                <w:sz w:val="17"/>
              </w:rPr>
              <w:t>Responsibility</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app.py</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Flask application routes, request handling, server-side validation and error responses.</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finance_service.py</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Deterministic financial calculations and expense-category definitions.</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gemini_service.py</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Gemini prompt, structured output schema and AI-response handling.</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models.py</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Database models and SQLAlchemy integration.</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config.py</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Configuration values loaded from environment settings.</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templates/index.html</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Main HTML interface.</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static/css/style.css</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Layout and responsive styling.</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static/js/app.js</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Form interaction, Fetch requests and rendering of returned analysis/history.</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tests/</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Automated calculation, route and validation tests.</w:t>
            </w:r>
          </w:p>
        </w:tc>
      </w:tr>
    </w:tbl>
    <w:p>
      <w:pPr>
        <w:pStyle w:val="Heading2"/>
      </w:pPr>
      <w:r>
        <w:t>4.3 Illustrative Scenario</w:t>
      </w:r>
    </w:p>
    <w:p>
      <w:r>
        <w:t>The repository README gives an example with monthly income of ₹50,000 and expenses of ₹25,500 across selected categories. For an emergency-fund goal of ₹60,000 over six months, the calculated snapshot reports ₹24,500 remaining income, a 49% savings rate, and a goal requirement of ₹10,000 per month. These figures illustrate the documented calculation flow; they are not a claim about any real user's finances or a screenshot from the deployed application.</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5083"/>
        <w:gridCol w:w="5083"/>
      </w:tblGrid>
      <w:tr>
        <w:trPr>
          <w:tblHeader w:val="true"/>
        </w:trPr>
        <w:tc>
          <w:tcPr>
            <w:tcW w:type="dxa" w:w="5083"/>
            <w:vAlign w:val="center"/>
            <w:shd w:fill="17365D"/>
          </w:tcPr>
          <w:p>
            <w:pPr>
              <w:spacing w:after="40" w:before="20"/>
            </w:pPr>
            <w:r>
              <w:rPr>
                <w:rFonts w:ascii="Aptos" w:hAnsi="Aptos"/>
                <w:b/>
                <w:color w:val="FFFFFF"/>
                <w:sz w:val="17"/>
              </w:rPr>
            </w:r>
            <w:r>
              <w:rPr>
                <w:rFonts w:ascii="Aptos" w:hAnsi="Aptos"/>
                <w:b/>
                <w:color w:val="FFFFFF"/>
                <w:sz w:val="17"/>
              </w:rPr>
              <w:t>Illustrative input / output</w:t>
            </w:r>
          </w:p>
        </w:tc>
        <w:tc>
          <w:tcPr>
            <w:tcW w:type="dxa" w:w="5083"/>
            <w:vAlign w:val="center"/>
            <w:shd w:fill="17365D"/>
          </w:tcPr>
          <w:p>
            <w:pPr>
              <w:spacing w:after="40" w:before="20"/>
            </w:pPr>
            <w:r>
              <w:rPr>
                <w:rFonts w:ascii="Aptos" w:hAnsi="Aptos"/>
                <w:b/>
                <w:color w:val="FFFFFF"/>
                <w:sz w:val="17"/>
              </w:rPr>
            </w:r>
            <w:r>
              <w:rPr>
                <w:rFonts w:ascii="Aptos" w:hAnsi="Aptos"/>
                <w:b/>
                <w:color w:val="FFFFFF"/>
                <w:sz w:val="17"/>
              </w:rPr>
              <w:t>Value</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Monthly income</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₹50,000</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Total expenses</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₹25,500</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Remaining income</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₹24,500</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Savings rate</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49%</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Goal target / duration</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₹60,000 / 6 months</w:t>
            </w:r>
          </w:p>
        </w:tc>
      </w:tr>
      <w:tr>
        <w:tc>
          <w:tcPr>
            <w:tcW w:type="dxa" w:w="5083"/>
            <w:vAlign w:val="center"/>
            <w:shd w:fill="D9EAF7"/>
          </w:tcPr>
          <w:p>
            <w:pPr>
              <w:spacing w:after="40" w:before="20"/>
            </w:pPr>
            <w:r>
              <w:rPr>
                <w:rFonts w:ascii="Aptos" w:hAnsi="Aptos"/>
                <w:b/>
                <w:color w:val="17365D"/>
                <w:sz w:val="17"/>
              </w:rPr>
            </w:r>
            <w:r>
              <w:rPr>
                <w:rFonts w:ascii="Aptos" w:hAnsi="Aptos"/>
                <w:b/>
                <w:color w:val="17365D"/>
                <w:sz w:val="17"/>
              </w:rPr>
              <w:t>Required saving for goal</w:t>
            </w:r>
          </w:p>
        </w:tc>
        <w:tc>
          <w:tcPr>
            <w:tcW w:type="dxa" w:w="5083"/>
            <w:vAlign w:val="center"/>
            <w:shd w:fill="FFFFFF"/>
          </w:tcPr>
          <w:p>
            <w:pPr>
              <w:spacing w:after="40" w:before="20"/>
            </w:pPr>
            <w:r>
              <w:rPr>
                <w:rFonts w:ascii="Aptos" w:hAnsi="Aptos"/>
                <w:color w:val="243447"/>
                <w:sz w:val="17"/>
              </w:rPr>
            </w:r>
            <w:r>
              <w:rPr>
                <w:rFonts w:ascii="Aptos" w:hAnsi="Aptos"/>
                <w:b w:val="0"/>
                <w:color w:val="243447"/>
                <w:sz w:val="17"/>
              </w:rPr>
              <w:t>₹10,000 per month</w:t>
            </w:r>
          </w:p>
        </w:tc>
      </w:tr>
    </w:tbl>
    <w:p>
      <w:r>
        <w:br w:type="page"/>
      </w:r>
    </w:p>
    <w:p>
      <w:pPr>
        <w:pStyle w:val="Heading1"/>
        <w:keepNext/>
        <w:spacing w:after="20"/>
      </w:pPr>
      <w:r>
        <w:rPr>
          <w:b/>
          <w:color w:val="17365D"/>
          <w:sz w:val="38"/>
        </w:rPr>
        <w:t>5. System Requirements and Instructions</w:t>
      </w:r>
    </w:p>
    <w:p>
      <w:pPr>
        <w:spacing w:after="140"/>
      </w:pPr>
      <w:r>
        <w:rPr>
          <w:i/>
          <w:color w:val="666666"/>
          <w:sz w:val="18"/>
        </w:rPr>
        <w:t>Requirements and setup based on the project README</w:t>
      </w:r>
    </w:p>
    <w:p>
      <w:pPr>
        <w:pStyle w:val="Heading2"/>
      </w:pPr>
      <w:r>
        <w:t>5.1 Hardware Requirements</w:t>
      </w:r>
    </w:p>
    <w:p>
      <w:r>
        <w:t>The project is a lightweight web application. A standard laptop or desktop capable of running Python and a modern browser is suitable. A stable internet connection is required for calls to the Gemini API.</w:t>
      </w:r>
    </w:p>
    <w:p>
      <w:pPr>
        <w:pStyle w:val="Heading2"/>
      </w:pPr>
      <w:r>
        <w:t>5.2 Software Requirements</w:t>
      </w:r>
    </w:p>
    <w:p>
      <w:pPr>
        <w:pStyle w:val="ListBullet"/>
        <w:spacing w:after="40"/>
        <w:ind w:left="360"/>
      </w:pPr>
      <w:r>
        <w:t>Operating system: Windows, macOS or a supported Linux distribution.</w:t>
      </w:r>
    </w:p>
    <w:p>
      <w:pPr>
        <w:pStyle w:val="ListBullet"/>
        <w:spacing w:after="40"/>
        <w:ind w:left="360"/>
      </w:pPr>
      <w:r>
        <w:t>Python 3.10 or newer; the README recommends Python 3.12.</w:t>
      </w:r>
    </w:p>
    <w:p>
      <w:pPr>
        <w:pStyle w:val="ListBullet"/>
        <w:spacing w:after="40"/>
        <w:ind w:left="360"/>
      </w:pPr>
      <w:r>
        <w:t>pip for Python package installation.</w:t>
      </w:r>
    </w:p>
    <w:p>
      <w:pPr>
        <w:pStyle w:val="ListBullet"/>
        <w:spacing w:after="40"/>
        <w:ind w:left="360"/>
      </w:pPr>
      <w:r>
        <w:t>Git for obtaining and managing the source code.</w:t>
      </w:r>
    </w:p>
    <w:p>
      <w:pPr>
        <w:pStyle w:val="ListBullet"/>
        <w:spacing w:after="40"/>
        <w:ind w:left="360"/>
      </w:pPr>
      <w:r>
        <w:t>A modern browser such as Chrome, Firefox or Edge.</w:t>
      </w:r>
    </w:p>
    <w:p>
      <w:pPr>
        <w:pStyle w:val="ListBullet"/>
        <w:spacing w:after="40"/>
        <w:ind w:left="360"/>
      </w:pPr>
      <w:r>
        <w:t>A Google Gemini API key configured as an environment variable for AI-assisted analysis.</w:t>
      </w:r>
    </w:p>
    <w:p>
      <w:pPr>
        <w:pStyle w:val="Heading2"/>
      </w:pPr>
      <w:r>
        <w:t>5.3 Setup Instructions (Local Development)</w:t>
      </w:r>
    </w:p>
    <w:p>
      <w:pPr>
        <w:spacing w:after="40"/>
        <w:ind w:left="360" w:hanging="317"/>
      </w:pPr>
      <w:r>
        <w:t>1. Clone or download the repository and open the project folder in a terminal.</w:t>
      </w:r>
    </w:p>
    <w:p>
      <w:pPr>
        <w:spacing w:after="40"/>
        <w:ind w:left="360" w:hanging="317"/>
      </w:pPr>
      <w:r>
        <w:t>2. Create a virtual environment: python -m venv .venv</w:t>
      </w:r>
    </w:p>
    <w:p>
      <w:pPr>
        <w:spacing w:after="40"/>
        <w:ind w:left="360" w:hanging="317"/>
      </w:pPr>
      <w:r>
        <w:t>3. Activate it in Windows PowerShell: .venv\Scripts\Activate.ps1</w:t>
      </w:r>
    </w:p>
    <w:p>
      <w:pPr>
        <w:spacing w:after="40"/>
        <w:ind w:left="360" w:hanging="317"/>
      </w:pPr>
      <w:r>
        <w:t>4. Install dependencies: pip install -r requirements.txt</w:t>
      </w:r>
    </w:p>
    <w:p>
      <w:pPr>
        <w:spacing w:after="40"/>
        <w:ind w:left="360" w:hanging="317"/>
      </w:pPr>
      <w:r>
        <w:t>5. Copy .env.example to .env and set GEMINI_API_KEY. Keep the real key private and do not commit the .env file.</w:t>
      </w:r>
    </w:p>
    <w:p>
      <w:pPr>
        <w:spacing w:after="40"/>
        <w:ind w:left="360" w:hanging="317"/>
      </w:pPr>
      <w:r>
        <w:t>6. Start the application: python app.py</w:t>
      </w:r>
    </w:p>
    <w:p>
      <w:pPr>
        <w:spacing w:after="40"/>
        <w:ind w:left="360" w:hanging="317"/>
      </w:pPr>
      <w:r>
        <w:t>7. Open http://127.0.0.1:5000 in a browser.</w:t>
      </w:r>
    </w:p>
    <w:p>
      <w:r>
        <w:t>The application is documented to create its SQLite database and tables automatically on first start. For automated tests, run `pytest` from the project root; the README states that Gemini is mocked in the test suite, so a real API key is not required to run tests.</w:t>
      </w:r>
    </w:p>
    <w:p>
      <w:pPr>
        <w:pStyle w:val="Heading2"/>
      </w:pPr>
      <w:r/>
    </w:p>
    <w:p>
      <w:r/>
    </w:p>
    <w:p>
      <w:r/>
    </w:p>
    <w:p>
      <w:pPr>
        <w:spacing w:before="40" w:after="60"/>
      </w:pPr>
      <w:r/>
    </w:p>
    <w:p>
      <w:r>
        <w:br w:type="page"/>
      </w:r>
    </w:p>
    <w:p>
      <w:pPr>
        <w:pStyle w:val="Heading1"/>
        <w:keepNext/>
        <w:spacing w:after="20"/>
      </w:pPr>
      <w:r>
        <w:rPr>
          <w:b/>
          <w:color w:val="17365D"/>
          <w:sz w:val="38"/>
        </w:rPr>
        <w:t>6. Testing and Validation</w:t>
      </w:r>
    </w:p>
    <w:p>
      <w:pPr>
        <w:spacing w:after="140"/>
      </w:pPr>
      <w:r>
        <w:rPr>
          <w:i/>
          <w:color w:val="666666"/>
          <w:sz w:val="18"/>
        </w:rPr>
        <w:t>Test coverage documented in the current GitHub README</w:t>
      </w:r>
    </w:p>
    <w:p>
      <w:pPr>
        <w:pStyle w:val="Heading2"/>
      </w:pPr>
      <w:r>
        <w:t>6.1 Testing Approach</w:t>
      </w:r>
    </w:p>
    <w:p>
      <w:r>
        <w:t>The repository includes a pytest test suite organized around financial calculations, route behavior and input validation. The README on the current GitHub repository reports 83 automated tests and notes that Gemini is mocked so the tests do not need a real API key or make network requests. The earlier ZIP shared for this project describes 64 tests; this document follows the current GitHub README because it is the version specified for the documentation.</w:t>
      </w:r>
    </w:p>
    <w:p>
      <w:pPr>
        <w:pStyle w:val="Heading2"/>
      </w:pPr>
      <w:r>
        <w:t>6.2 Test Areas</w:t>
      </w:r>
    </w:p>
    <w:tbl>
      <w:tblPr>
        <w:tblStyle w:val="TableGrid"/>
        <w:tblW w:type="auto" w:w="0"/>
        <w:jc w:val="center"/>
        <w:tblLayout w:type="autofit"/>
        <w:tblLook w:firstColumn="1" w:firstRow="1" w:lastColumn="0" w:lastRow="0" w:noHBand="0" w:noVBand="1" w:val="04A0"/>
        <w:tblBorders>
          <w:top w:val="single" w:sz="4" w:color="B8C7D1"/>
          <w:left w:val="single" w:sz="4" w:color="B8C7D1"/>
          <w:bottom w:val="single" w:sz="4" w:color="B8C7D1"/>
          <w:right w:val="single" w:sz="4" w:color="B8C7D1"/>
          <w:insideH w:val="single" w:sz="4" w:color="B8C7D1"/>
          <w:insideV w:val="single" w:sz="4" w:color="B8C7D1"/>
        </w:tblBorders>
      </w:tblPr>
      <w:tblGrid>
        <w:gridCol w:w="3389"/>
        <w:gridCol w:w="3389"/>
        <w:gridCol w:w="3389"/>
      </w:tblGrid>
      <w:tr>
        <w:trPr>
          <w:tblHeader w:val="true"/>
        </w:trPr>
        <w:tc>
          <w:tcPr>
            <w:tcW w:type="dxa" w:w="3389"/>
            <w:vAlign w:val="center"/>
            <w:shd w:fill="17365D"/>
          </w:tcPr>
          <w:p>
            <w:pPr>
              <w:spacing w:after="40" w:before="20"/>
            </w:pPr>
            <w:r>
              <w:rPr>
                <w:rFonts w:ascii="Aptos" w:hAnsi="Aptos"/>
                <w:b/>
                <w:color w:val="FFFFFF"/>
                <w:sz w:val="17"/>
              </w:rPr>
            </w:r>
            <w:r>
              <w:rPr>
                <w:rFonts w:ascii="Aptos" w:hAnsi="Aptos"/>
                <w:b/>
                <w:color w:val="FFFFFF"/>
                <w:sz w:val="17"/>
              </w:rPr>
              <w:t>Test area</w:t>
            </w:r>
          </w:p>
        </w:tc>
        <w:tc>
          <w:tcPr>
            <w:tcW w:type="dxa" w:w="3389"/>
            <w:vAlign w:val="center"/>
            <w:shd w:fill="17365D"/>
          </w:tcPr>
          <w:p>
            <w:pPr>
              <w:spacing w:after="40" w:before="20"/>
            </w:pPr>
            <w:r>
              <w:rPr>
                <w:rFonts w:ascii="Aptos" w:hAnsi="Aptos"/>
                <w:b/>
                <w:color w:val="FFFFFF"/>
                <w:sz w:val="17"/>
              </w:rPr>
            </w:r>
            <w:r>
              <w:rPr>
                <w:rFonts w:ascii="Aptos" w:hAnsi="Aptos"/>
                <w:b/>
                <w:color w:val="FFFFFF"/>
                <w:sz w:val="17"/>
              </w:rPr>
              <w:t>Purpose</w:t>
            </w:r>
          </w:p>
        </w:tc>
        <w:tc>
          <w:tcPr>
            <w:tcW w:type="dxa" w:w="3389"/>
            <w:vAlign w:val="center"/>
            <w:shd w:fill="17365D"/>
          </w:tcPr>
          <w:p>
            <w:pPr>
              <w:spacing w:after="40" w:before="20"/>
            </w:pPr>
            <w:r>
              <w:rPr>
                <w:rFonts w:ascii="Aptos" w:hAnsi="Aptos"/>
                <w:b/>
                <w:color w:val="FFFFFF"/>
                <w:sz w:val="17"/>
              </w:rPr>
            </w:r>
            <w:r>
              <w:rPr>
                <w:rFonts w:ascii="Aptos" w:hAnsi="Aptos"/>
                <w:b/>
                <w:color w:val="FFFFFF"/>
                <w:sz w:val="17"/>
              </w:rPr>
              <w:t>Expected behavior</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Financial calculations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Check totals, remaining income, savings rate, category percentages and goal requirement.</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Calculated values follow the implemented rules.</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Input validation</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Check missing, malformed, out-of-range or invalid values.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Invalid requests are rejected safely.</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Routes / API</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Exercise the main page, analysis endpoint, history endpoints and health check.</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Routes return appropriate responses.</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Database models and history</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Check persistence and retrieval of stored analyses.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Saved records can be retrieved as documented.</w:t>
            </w:r>
          </w:p>
        </w:tc>
      </w:tr>
      <w:tr>
        <w:tc>
          <w:tcPr>
            <w:tcW w:type="dxa" w:w="3389"/>
            <w:vAlign w:val="center"/>
            <w:shd w:fill="D9EAF7"/>
          </w:tcPr>
          <w:p>
            <w:pPr>
              <w:spacing w:after="40" w:before="20"/>
            </w:pPr>
            <w:r>
              <w:rPr>
                <w:rFonts w:ascii="Aptos" w:hAnsi="Aptos"/>
                <w:b/>
                <w:color w:val="17365D"/>
                <w:sz w:val="17"/>
              </w:rPr>
            </w:r>
            <w:r>
              <w:rPr>
                <w:rFonts w:ascii="Aptos" w:hAnsi="Aptos"/>
                <w:b/>
                <w:color w:val="17365D"/>
                <w:sz w:val="17"/>
              </w:rPr>
              <w:t>Gemini error handling</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Mock AI responses and service failures.</w:t>
            </w:r>
          </w:p>
        </w:tc>
        <w:tc>
          <w:tcPr>
            <w:tcW w:type="dxa" w:w="3389"/>
            <w:vAlign w:val="center"/>
            <w:shd w:fill="FFFFFF"/>
          </w:tcPr>
          <w:p>
            <w:pPr>
              <w:spacing w:after="40" w:before="20"/>
            </w:pPr>
            <w:r>
              <w:rPr>
                <w:rFonts w:ascii="Aptos" w:hAnsi="Aptos"/>
                <w:color w:val="243447"/>
                <w:sz w:val="17"/>
              </w:rPr>
            </w:r>
            <w:r>
              <w:rPr>
                <w:rFonts w:ascii="Aptos" w:hAnsi="Aptos"/>
                <w:b w:val="0"/>
                <w:color w:val="243447"/>
                <w:sz w:val="17"/>
              </w:rPr>
              <w:t>Errors are handled without exposing secrets or stack traces.</w:t>
            </w:r>
          </w:p>
        </w:tc>
      </w:tr>
    </w:tbl>
    <w:p>
      <w:pPr>
        <w:pStyle w:val="Heading2"/>
      </w:pPr>
      <w:r>
        <w:t>6.3 Validation and Safety Practices</w:t>
      </w:r>
    </w:p>
    <w:p>
      <w:pPr>
        <w:pStyle w:val="ListBullet"/>
        <w:spacing w:after="40"/>
        <w:ind w:left="360"/>
      </w:pPr>
      <w:r>
        <w:t>The server validates input instead of relying only on browser-side checks.</w:t>
      </w:r>
    </w:p>
    <w:p>
      <w:pPr>
        <w:pStyle w:val="ListBullet"/>
        <w:spacing w:after="40"/>
        <w:ind w:left="360"/>
      </w:pPr>
      <w:r>
        <w:t>The Gemini response is expected to follow a structured schema before being presented.</w:t>
      </w:r>
    </w:p>
    <w:p>
      <w:pPr>
        <w:pStyle w:val="ListBullet"/>
        <w:spacing w:after="40"/>
        <w:ind w:left="360"/>
      </w:pPr>
      <w:r>
        <w:t>Financial numbers originate from Python calculations and are reconciled with the AI response.</w:t>
      </w:r>
    </w:p>
    <w:p>
      <w:pPr>
        <w:pStyle w:val="ListBullet"/>
        <w:spacing w:after="40"/>
        <w:ind w:left="360"/>
      </w:pPr>
      <w:r>
        <w:t>API credentials are intended to be stored in a local .env file that is excluded from version control.</w:t>
      </w:r>
    </w:p>
    <w:p>
      <w:pPr>
        <w:pStyle w:val="ListBullet"/>
        <w:spacing w:after="40"/>
        <w:ind w:left="360"/>
      </w:pPr>
      <w:r>
        <w:t>User-facing errors are designed to be friendly and avoid revealing secrets or stack traces.</w:t>
      </w:r>
    </w:p>
    <w:p>
      <w:pPr>
        <w:pStyle w:val="Heading2"/>
      </w:pPr>
      <w:r>
        <w:t>6.4 Verification Status</w:t>
      </w:r>
    </w:p>
    <w:p>
      <w:r>
        <w:t>This document summarizes the tests described by the repository; it does not claim that the full test suite was executed during document preparation. Before submission, run `pytest` in the project environment and record the actual result if your college requires proof of execution.</w:t>
      </w:r>
    </w:p>
    <w:p>
      <w:r>
        <w:br w:type="page"/>
      </w:r>
    </w:p>
    <w:p>
      <w:pPr>
        <w:pStyle w:val="Heading1"/>
        <w:keepNext/>
        <w:spacing w:after="20"/>
      </w:pPr>
      <w:r>
        <w:rPr>
          <w:b/>
          <w:color w:val="17365D"/>
          <w:sz w:val="38"/>
        </w:rPr>
        <w:t>7. Application Output and Demonstration</w:t>
      </w:r>
    </w:p>
    <w:p>
      <w:pPr>
        <w:pStyle w:val="Heading2"/>
      </w:pPr>
      <w:r>
        <w:t>Demonstration Checklist</w:t>
      </w:r>
    </w:p>
    <w:p>
      <w:pPr>
        <w:pStyle w:val="ListBullet"/>
        <w:spacing w:after="40"/>
        <w:ind w:left="360"/>
      </w:pPr>
      <w:r>
        <w:t>Show the form with example values (do not display real private financial data).</w:t>
      </w:r>
    </w:p>
    <w:p>
      <w:pPr>
        <w:pStyle w:val="ListBullet"/>
        <w:spacing w:after="40"/>
        <w:ind w:left="360"/>
      </w:pPr>
      <w:r>
        <w:t>Submit an analysis and confirm the numerical snapshot appears.</w:t>
      </w:r>
    </w:p>
    <w:p>
      <w:pPr>
        <w:pStyle w:val="ListBullet"/>
        <w:spacing w:after="40"/>
        <w:ind w:left="360"/>
      </w:pPr>
      <w:r>
        <w:t>Show the AI-generated guidance and any warnings or retry message if relevant.</w:t>
      </w:r>
    </w:p>
    <w:p>
      <w:pPr>
        <w:pStyle w:val="ListBullet"/>
        <w:spacing w:after="40"/>
        <w:ind w:left="360"/>
      </w:pPr>
      <w:r>
        <w:t>Open a recent saved analysis, if this control is available in the deployed version.</w:t>
      </w:r>
    </w:p>
    <w:p>
      <w:pPr>
        <w:spacing w:before="40" w:after="60"/>
      </w:pPr>
      <w:r/>
    </w:p>
    <w:p>
      <w:r>
        <w:br w:type="page"/>
      </w:r>
    </w:p>
    <w:p>
      <w:pPr>
        <w:pStyle w:val="Heading1"/>
        <w:keepNext/>
      </w:pPr>
      <w:r>
        <w:t>7.1 Scenarios and Skills Required</w:t>
      </w:r>
    </w:p>
    <w:p>
      <w:pPr>
        <w:pStyle w:val="Subtitle"/>
      </w:pPr>
      <w:r>
        <w:t>Practical scenarios showing how the Personal Finance Advisor Bot can be used</w:t>
      </w:r>
    </w:p>
    <w:p>
      <w:pPr>
        <w:pStyle w:val="Heading2"/>
      </w:pPr>
      <w:r>
        <w:t>Scenario 1: Monthly Budget Assessment</w:t>
      </w:r>
    </w:p>
    <w:p>
      <w:r>
        <w:t>A user enters monthly income and expenses across the available categories. The application calculates total expenses, remaining income, savings rate, category percentages, the largest spending category and discretionary spending. The results help the user understand their current monthly financial position.</w:t>
      </w:r>
    </w:p>
    <w:p>
      <w:pPr>
        <w:pStyle w:val="Heading2"/>
      </w:pPr>
      <w:r>
        <w:t>Scenario 2: AI-Powered Financial Guidance</w:t>
      </w:r>
    </w:p>
    <w:p>
      <w:r>
        <w:t>After the financial snapshot is calculated, the application sends the structured figures to Google Gemini. The AI service returns a budget plan, spending analysis, saving suggestions, a goal strategy, a monthly summary and relevant insights or warnings. Python performs the calculations; Gemini explains the results.</w:t>
      </w:r>
    </w:p>
    <w:p>
      <w:pPr>
        <w:pStyle w:val="Heading2"/>
      </w:pPr>
      <w:r>
        <w:t>Scenario 3: Planning a Savings Goal</w:t>
      </w:r>
    </w:p>
    <w:p>
      <w:r>
        <w:t>A user chooses a goal such as an emergency fund, laptop, vacation or education, and optionally enters a target amount and duration. The application estimates the monthly amount required to reach the target and presents guidance that relates the goal to the user's calculated financial snapshot.</w:t>
      </w:r>
    </w:p>
    <w:p>
      <w:pPr>
        <w:pStyle w:val="Heading2"/>
      </w:pPr>
      <w:r>
        <w:t>Scenario 4: Reviewing a Previous Analysis</w:t>
      </w:r>
    </w:p>
    <w:p>
      <w:r>
        <w:t>A user opens the recent-analysis history to revisit a previously saved assessment. The application retrieves the stored record from its SQLite database, allowing the user to review the earlier snapshot and guidance without entering the same information again.</w:t>
      </w:r>
    </w:p>
    <w:p>
      <w:pPr>
        <w:pStyle w:val="Heading2"/>
      </w:pPr>
      <w:r>
        <w:t>Skills Required</w:t>
      </w:r>
    </w:p>
    <w:p>
      <w:r>
        <w:t>• Python programming and basic application logic</w:t>
      </w:r>
    </w:p>
    <w:p>
      <w:r>
        <w:t>• Flask web framework and HTTP/JSON request handling</w:t>
      </w:r>
    </w:p>
    <w:p>
      <w:r>
        <w:t>• HTML, CSS and JavaScript for the browser interface</w:t>
      </w:r>
    </w:p>
    <w:p>
      <w:r>
        <w:t>• Fetch API for communication between the frontend and backend</w:t>
      </w:r>
    </w:p>
    <w:p>
      <w:r>
        <w:t>• SQLite, SQLAlchemy and basic database concepts</w:t>
      </w:r>
    </w:p>
    <w:p>
      <w:r>
        <w:t>• Google Gemini API integration and structured AI responses</w:t>
      </w:r>
    </w:p>
    <w:p>
      <w:r>
        <w:t>• Input validation, error handling and basic software testing with pytest</w:t>
      </w:r>
    </w:p>
    <w:p>
      <w:r>
        <w:t>• Git and GitHub for version control and source-code management</w:t>
      </w:r>
    </w:p>
    <w:p>
      <w:pPr>
        <w:pStyle w:val="Heading1"/>
        <w:keepNext/>
        <w:spacing w:after="20"/>
      </w:pPr>
      <w:r>
        <w:t>8. Milestones, Conclusion and Expected Outcome</w:t>
      </w:r>
    </w:p>
    <w:p>
      <w:pPr>
        <w:spacing w:after="140"/>
      </w:pPr>
      <w:r>
        <w:rPr>
          <w:i/>
          <w:color w:val="666666"/>
          <w:sz w:val="18"/>
        </w:rPr>
        <w:t>Summary and future scope</w:t>
      </w:r>
    </w:p>
    <w:p>
      <w:pPr>
        <w:pStyle w:val="Heading2"/>
      </w:pPr>
      <w:r>
        <w:t>8.1 Project Milestones</w:t>
      </w:r>
    </w:p>
    <w:p>
      <w:pPr>
        <w:spacing w:after="60"/>
      </w:pPr>
      <w:r>
        <w:rPr>
          <w:b/>
          <w:color w:val="17365D"/>
        </w:rPr>
        <w:t xml:space="preserve">Milestone 1 — Requirement definition: </w:t>
      </w:r>
      <w:r>
        <w:t>Identify the inputs, expense categories, goal information and analysis outputs.</w:t>
      </w:r>
    </w:p>
    <w:p>
      <w:pPr>
        <w:spacing w:after="60"/>
      </w:pPr>
      <w:r>
        <w:rPr>
          <w:b/>
          <w:color w:val="17365D"/>
        </w:rPr>
        <w:t xml:space="preserve">Milestone 2 — Financial calculation logic: </w:t>
      </w:r>
      <w:r>
        <w:t>Implement deterministic Python calculations and validate key financial metrics.</w:t>
      </w:r>
    </w:p>
    <w:p>
      <w:pPr>
        <w:spacing w:after="60"/>
      </w:pPr>
      <w:r>
        <w:rPr>
          <w:b/>
          <w:color w:val="17365D"/>
        </w:rPr>
        <w:t xml:space="preserve">Milestone 3 — Web application and validation: </w:t>
      </w:r>
      <w:r>
        <w:t>Connect the single-page frontend to Flask routes and implement server-side validation.</w:t>
      </w:r>
    </w:p>
    <w:p>
      <w:pPr>
        <w:spacing w:after="60"/>
      </w:pPr>
      <w:r>
        <w:rPr>
          <w:b/>
          <w:color w:val="17365D"/>
        </w:rPr>
        <w:t xml:space="preserve">Milestone 4 — AI integration: </w:t>
      </w:r>
      <w:r>
        <w:t>Use Google Gemini to produce structured explanations based on calculated financial data.</w:t>
      </w:r>
    </w:p>
    <w:p>
      <w:pPr>
        <w:spacing w:after="60"/>
      </w:pPr>
      <w:r>
        <w:rPr>
          <w:b/>
          <w:color w:val="17365D"/>
        </w:rPr>
        <w:t xml:space="preserve">Milestone 5 — Data persistence: </w:t>
      </w:r>
      <w:r>
        <w:t>Store financial records and analysis history through SQLAlchemy and SQLite.</w:t>
      </w:r>
    </w:p>
    <w:p>
      <w:pPr>
        <w:spacing w:after="60"/>
      </w:pPr>
      <w:r>
        <w:rPr>
          <w:b/>
          <w:color w:val="17365D"/>
        </w:rPr>
        <w:t xml:space="preserve">Milestone 6 — Testing: </w:t>
      </w:r>
      <w:r>
        <w:t>Create automated tests for calculations, routes and validation.</w:t>
      </w:r>
    </w:p>
    <w:p>
      <w:pPr>
        <w:spacing w:after="60"/>
      </w:pPr>
      <w:r>
        <w:t>Milestone 7 — Final review and demonstration: Review the interface, check reliability, document the setup, and prepare the final demonstration using the submitted demo video.</w:t>
      </w:r>
    </w:p>
    <w:p>
      <w:pPr>
        <w:pStyle w:val="Heading2"/>
      </w:pPr>
      <w:r>
        <w:t>8.2 Conclusion</w:t>
      </w:r>
    </w:p>
    <w:p>
      <w:r>
        <w:t>Personal Finance Advisor Bot demonstrates how a web application can combine deterministic financial calculations with AI-assisted explanation. It helps users view their income and categorized expenses as a structured snapshot, consider savings and goal requirements, and receive plain-language suggestions based on the information they entered. The project brings together Python, Flask, a browser-based frontend, SQLite persistence, schema-validated Gemini output and automated testing.</w:t>
      </w:r>
    </w:p>
    <w:p>
      <w:pPr>
        <w:pStyle w:val="Heading2"/>
      </w:pPr>
      <w:r>
        <w:t>8.3 Expected Outcome and Limitations</w:t>
      </w:r>
    </w:p>
    <w:p>
      <w:r>
        <w:t>The expected outcome is an accessible educational tool for personal budgeting and financial-goal planning. Its usefulness depends on the accuracy and completeness of the inputs supplied by the user and on availability of the external AI service. It does not access bank accounts, guarantee financial outcomes or replace a qualified financial adviser. Specific future improvements listed in the repository include monthly trend charts, user-uploaded CSV bank-statement import, multi-user accounts, recurring budgets, month-to-month comparison and PDF export.</w:t>
      </w:r>
    </w:p>
    <w:p>
      <w:pPr>
        <w:pStyle w:val="Heading2"/>
      </w:pPr>
      <w:r/>
    </w:p>
    <w:p>
      <w:r/>
    </w:p>
    <w:p>
      <w:r/>
    </w:p>
    <w:p>
      <w:r/>
    </w:p>
    <w:p>
      <w:pPr>
        <w:spacing w:before="80"/>
      </w:pPr>
      <w:r>
        <w:rPr>
          <w:i/>
          <w:color w:val="666666"/>
          <w:sz w:val="16"/>
        </w:rPr>
        <w:t>Financial disclaimer: This project provides educational financial planning insights based on user-entered information and is not a substitute for professional financial advice.</w:t>
      </w:r>
    </w:p>
    <w:sectPr w:rsidR="00FC693F" w:rsidRPr="0006063C" w:rsidSect="00034616">
      <w:footerReference w:type="default" r:id="rId9"/>
      <w:pgSz w:w="12240" w:h="15840"/>
      <w:pgMar w:top="979" w:right="1123" w:bottom="979" w:left="1123" w:header="360" w:footer="360" w:gutter="0"/>
      <w:cols w:space="720"/>
      <w:docGrid w:linePitch="360"/>
      <w:pgBorders w:offsetFrom="page" w:display="allPages" w:zOrder="front">
        <w:top w:val="single" w:sz="12" w:space="20" w:color="0F6B78"/>
        <w:left w:val="single" w:sz="12" w:space="20" w:color="0F6B78"/>
        <w:bottom w:val="single" w:sz="12" w:space="20" w:color="0F6B78"/>
        <w:right w:val="single" w:sz="12" w:space="20" w:color="0F6B7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jc w:val="center"/>
    </w:pPr>
    <w:r>
      <w:rPr>
        <w:rFonts w:ascii="Aptos" w:hAnsi="Aptos"/>
        <w:b/>
        <w:color w:val="0F6B78"/>
        <w:sz w:val="16"/>
      </w:rPr>
      <w:t xml:space="preserve">PERSONAL FINANCE ADVISOR BOT  |  PAGE </w:t>
    </w:r>
    <w:r>
      <w:rPr>
        <w:rFonts w:ascii="Aptos" w:hAnsi="Aptos"/>
        <w:color w:val="5B6573"/>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b w:val="0"/>
      <w:i/>
      <w:iCs/>
      <w:color w:val="0F6B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Bot — Project Documentation</dc:title>
  <dc:subject>S.Y. B.Tech Capstone Project Documentation</dc:subject>
  <dc:creator>Ishwari Yadav</dc:creator>
  <cp:keywords>Personal Finance Advisor, Flask, Python, Gemini, SQLite</cp:keywords>
  <dc:description>generated by python-docx</dc:description>
  <cp:lastModifiedBy/>
  <cp:revision>1</cp:revision>
  <dcterms:created xsi:type="dcterms:W3CDTF">2013-12-23T23:15:00Z</dcterms:created>
  <dcterms:modified xsi:type="dcterms:W3CDTF">2013-12-23T23:15:00Z</dcterms:modified>
  <cp:category/>
</cp:coreProperties>
</file>