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Business Requirements Document (BRD)</w:t>
      </w:r>
    </w:p>
    <w:p>
      <w:pPr>
        <w:jc w:val="center"/>
      </w:pPr>
      <w:r>
        <w:rPr>
          <w:i/>
          <w:sz w:val="22"/>
        </w:rPr>
        <w:t>Digital Building-Material Marketplace &amp; Delivery Platform — Nagpur | MVP</w:t>
      </w:r>
    </w:p>
    <w:p/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BRD — Business Requirements Document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Digital building-material marketplace and delivery coordination platform</w:t>
            </w:r>
          </w:p>
        </w:tc>
      </w:tr>
      <w:tr>
        <w:tc>
          <w:tcPr>
            <w:tcW w:type="dxa" w:w="5040"/>
          </w:tcPr>
          <w:p>
            <w:r>
              <w:t>Initial market</w:t>
            </w:r>
          </w:p>
        </w:tc>
        <w:tc>
          <w:tcPr>
            <w:tcW w:type="dxa" w:w="5040"/>
          </w:tcPr>
          <w:p>
            <w:r>
              <w:t>Nagpur and nearby serviceable areas</w:t>
            </w:r>
          </w:p>
        </w:tc>
      </w:tr>
      <w:tr>
        <w:tc>
          <w:tcPr>
            <w:tcW w:type="dxa" w:w="5040"/>
          </w:tcPr>
          <w:p>
            <w:r>
              <w:t>MVP materials</w:t>
            </w:r>
          </w:p>
        </w:tc>
        <w:tc>
          <w:tcPr>
            <w:tcW w:type="dxa" w:w="5040"/>
          </w:tcPr>
          <w:p>
            <w:r>
              <w:t>Sand, Bricks, Black Stone/Aggregate, Murum</w:t>
            </w:r>
          </w:p>
        </w:tc>
      </w:tr>
      <w:tr>
        <w:tc>
          <w:tcPr>
            <w:tcW w:type="dxa" w:w="5040"/>
          </w:tcPr>
          <w:p>
            <w:r>
              <w:t>Primary model</w:t>
            </w:r>
          </w:p>
        </w:tc>
        <w:tc>
          <w:tcPr>
            <w:tcW w:type="dxa" w:w="5040"/>
          </w:tcPr>
          <w:p>
            <w:r>
              <w:t>Asset-light marketplace/managed marketplace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</w:tbl>
    <w:p>
      <w:pPr>
        <w:pStyle w:val="Heading1"/>
      </w:pPr>
      <w:r>
        <w:t>2. Executive Summary</w:t>
      </w:r>
    </w:p>
    <w:p>
      <w:r>
        <w:t>The business will digitally connect construction-material customers with verified material suppliers and third-party truck owners. The platform will reduce unnecessary supply-chain layers, improve price transparency, simplify ordering, and coordinate delivery to construction sites. The MVP will use a responsive website, WhatsApp-assisted ordering, and an internal admin dashboard. Suppliers and trucks will initially be managed manually rather than through separate apps.</w:t>
      </w:r>
    </w:p>
    <w:p>
      <w:pPr>
        <w:pStyle w:val="Heading1"/>
      </w:pPr>
      <w:r>
        <w:t>3. Business Problem</w:t>
      </w:r>
    </w:p>
    <w:p>
      <w:pPr>
        <w:pStyle w:val="ListBullet"/>
      </w:pPr>
      <w:r>
        <w:t>Customers often rely on phone calls and local traders to source bulk construction materials.</w:t>
      </w:r>
    </w:p>
    <w:p>
      <w:pPr>
        <w:pStyle w:val="ListBullet"/>
      </w:pPr>
      <w:r>
        <w:t>Material pricing and delivered pricing can be opaque and vary by location, quantity, and transport.</w:t>
      </w:r>
    </w:p>
    <w:p>
      <w:pPr>
        <w:pStyle w:val="ListBullet"/>
      </w:pPr>
      <w:r>
        <w:t>Customers may need to coordinate separately with suppliers and truck owners.</w:t>
      </w:r>
    </w:p>
    <w:p>
      <w:pPr>
        <w:pStyle w:val="ListBullet"/>
      </w:pPr>
      <w:r>
        <w:t>Truck availability and delivery coordination are fragmented.</w:t>
      </w:r>
    </w:p>
    <w:p>
      <w:pPr>
        <w:pStyle w:val="ListBullet"/>
      </w:pPr>
      <w:r>
        <w:t>There is limited digital visibility into order status, supplier performance, truck performance, and margins.</w:t>
      </w:r>
    </w:p>
    <w:p>
      <w:pPr>
        <w:pStyle w:val="ListBullet"/>
      </w:pPr>
      <w:r>
        <w:t>The business wants to create a trusted local brand without owning inventory or trucks at the beginning.</w:t>
      </w:r>
    </w:p>
    <w:p>
      <w:pPr>
        <w:pStyle w:val="Heading1"/>
      </w:pPr>
      <w:r>
        <w:t>4. Business Objectives</w:t>
      </w:r>
    </w:p>
    <w:p>
      <w:pPr>
        <w:pStyle w:val="ListBullet"/>
      </w:pPr>
      <w:r>
        <w:t>Launch an MVP quickly with low initial technology cost.</w:t>
      </w:r>
    </w:p>
    <w:p>
      <w:pPr>
        <w:pStyle w:val="ListBullet"/>
      </w:pPr>
      <w:r>
        <w:t>Validate demand through real paid deliveries before major technology investment.</w:t>
      </w:r>
    </w:p>
    <w:p>
      <w:pPr>
        <w:pStyle w:val="ListBullet"/>
      </w:pPr>
      <w:r>
        <w:t>Build a reliable network of suppliers and truck owners in Nagpur.</w:t>
      </w:r>
    </w:p>
    <w:p>
      <w:pPr>
        <w:pStyle w:val="ListBullet"/>
      </w:pPr>
      <w:r>
        <w:t>Provide customers with a single digital/WhatsApp channel to request materials.</w:t>
      </w:r>
    </w:p>
    <w:p>
      <w:pPr>
        <w:pStyle w:val="ListBullet"/>
      </w:pPr>
      <w:r>
        <w:t>Track every order, cost, delivery, payment, and gross margin.</w:t>
      </w:r>
    </w:p>
    <w:p>
      <w:pPr>
        <w:pStyle w:val="ListBullet"/>
      </w:pPr>
      <w:r>
        <w:t>Develop repeat business from contractors, builders, engineers, and individual home builders.</w:t>
      </w:r>
    </w:p>
    <w:p>
      <w:pPr>
        <w:pStyle w:val="ListBullet"/>
      </w:pPr>
      <w:r>
        <w:t>Create a scalable foundation for future supplier, truck-owner, payment, and tracking features.</w:t>
      </w:r>
    </w:p>
    <w:p>
      <w:pPr>
        <w:pStyle w:val="Heading1"/>
      </w:pPr>
      <w:r>
        <w:t>5. Target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Segment</w:t>
            </w:r>
          </w:p>
        </w:tc>
        <w:tc>
          <w:tcPr>
            <w:tcW w:type="dxa" w:w="3360"/>
          </w:tcPr>
          <w:p>
            <w:r>
              <w:t>Need</w:t>
            </w:r>
          </w:p>
        </w:tc>
        <w:tc>
          <w:tcPr>
            <w:tcW w:type="dxa" w:w="3360"/>
          </w:tcPr>
          <w:p>
            <w:r>
              <w:t>Priority</w:t>
            </w:r>
          </w:p>
        </w:tc>
      </w:tr>
      <w:tr>
        <w:tc>
          <w:tcPr>
            <w:tcW w:type="dxa" w:w="3360"/>
          </w:tcPr>
          <w:p>
            <w:r>
              <w:t>Civil contractors</w:t>
            </w:r>
          </w:p>
        </w:tc>
        <w:tc>
          <w:tcPr>
            <w:tcW w:type="dxa" w:w="3360"/>
          </w:tcPr>
          <w:p>
            <w:r>
              <w:t>Frequent bulk orders and reliable delivery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Small/medium builders</w:t>
            </w:r>
          </w:p>
        </w:tc>
        <w:tc>
          <w:tcPr>
            <w:tcW w:type="dxa" w:w="3360"/>
          </w:tcPr>
          <w:p>
            <w:r>
              <w:t>Recurring material procurement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Site supervisors/engineers</w:t>
            </w:r>
          </w:p>
        </w:tc>
        <w:tc>
          <w:tcPr>
            <w:tcW w:type="dxa" w:w="3360"/>
          </w:tcPr>
          <w:p>
            <w:r>
              <w:t>Fast sourcing and coordination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Individual house builders</w:t>
            </w:r>
          </w:p>
        </w:tc>
        <w:tc>
          <w:tcPr>
            <w:tcW w:type="dxa" w:w="3360"/>
          </w:tcPr>
          <w:p>
            <w:r>
              <w:t>Simple delivered-price ordering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Other construction businesses</w:t>
            </w:r>
          </w:p>
        </w:tc>
        <w:tc>
          <w:tcPr>
            <w:tcW w:type="dxa" w:w="3360"/>
          </w:tcPr>
          <w:p>
            <w:r>
              <w:t>Recurring bulk procurement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</w:tbl>
    <w:p>
      <w:pPr>
        <w:pStyle w:val="Heading1"/>
      </w:pPr>
      <w:r>
        <w:t>6. Supply-Side Partners</w:t>
      </w:r>
    </w:p>
    <w:p>
      <w:pPr>
        <w:pStyle w:val="ListBullet"/>
      </w:pPr>
      <w:r>
        <w:t>Material suppliers/quarries/brick manufacturers and other lawful sources.</w:t>
      </w:r>
    </w:p>
    <w:p>
      <w:pPr>
        <w:pStyle w:val="ListBullet"/>
      </w:pPr>
      <w:r>
        <w:t>Third-party truck owners and drivers, including the founders' initial network.</w:t>
      </w:r>
    </w:p>
    <w:p>
      <w:pPr>
        <w:pStyle w:val="ListBullet"/>
      </w:pPr>
      <w:r>
        <w:t>Potential future local fulfillment partners.</w:t>
      </w:r>
    </w:p>
    <w:p>
      <w:pPr>
        <w:pStyle w:val="Heading1"/>
      </w:pPr>
      <w:r>
        <w:t>7. MVP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 scope</w:t>
            </w:r>
          </w:p>
        </w:tc>
        <w:tc>
          <w:tcPr>
            <w:tcW w:type="dxa" w:w="5040"/>
          </w:tcPr>
          <w:p>
            <w:r>
              <w:t>Out of scope for MVP</w:t>
            </w:r>
          </w:p>
        </w:tc>
      </w:tr>
      <w:tr>
        <w:tc>
          <w:tcPr>
            <w:tcW w:type="dxa" w:w="5040"/>
          </w:tcPr>
          <w:p>
            <w:r>
              <w:t>Responsive website</w:t>
            </w:r>
          </w:p>
        </w:tc>
        <w:tc>
          <w:tcPr>
            <w:tcW w:type="dxa" w:w="5040"/>
          </w:tcPr>
          <w:p>
            <w:r>
              <w:t>Native mobile apps</w:t>
            </w:r>
          </w:p>
        </w:tc>
      </w:tr>
      <w:tr>
        <w:tc>
          <w:tcPr>
            <w:tcW w:type="dxa" w:w="5040"/>
          </w:tcPr>
          <w:p>
            <w:r>
              <w:t>Four initial material categories</w:t>
            </w:r>
          </w:p>
        </w:tc>
        <w:tc>
          <w:tcPr>
            <w:tcW w:type="dxa" w:w="5040"/>
          </w:tcPr>
          <w:p>
            <w:r>
              <w:t>Large catalog of construction products</w:t>
            </w:r>
          </w:p>
        </w:tc>
      </w:tr>
      <w:tr>
        <w:tc>
          <w:tcPr>
            <w:tcW w:type="dxa" w:w="5040"/>
          </w:tcPr>
          <w:p>
            <w:r>
              <w:t>Order/quote request form</w:t>
            </w:r>
          </w:p>
        </w:tc>
        <w:tc>
          <w:tcPr>
            <w:tcW w:type="dxa" w:w="5040"/>
          </w:tcPr>
          <w:p>
            <w:r>
              <w:t>Fully automated dynamic pricing</w:t>
            </w:r>
          </w:p>
        </w:tc>
      </w:tr>
      <w:tr>
        <w:tc>
          <w:tcPr>
            <w:tcW w:type="dxa" w:w="5040"/>
          </w:tcPr>
          <w:p>
            <w:r>
              <w:t>WhatsApp and phone contact</w:t>
            </w:r>
          </w:p>
        </w:tc>
        <w:tc>
          <w:tcPr>
            <w:tcW w:type="dxa" w:w="5040"/>
          </w:tcPr>
          <w:p>
            <w:r>
              <w:t>Live GPS tracking</w:t>
            </w:r>
          </w:p>
        </w:tc>
      </w:tr>
      <w:tr>
        <w:tc>
          <w:tcPr>
            <w:tcW w:type="dxa" w:w="5040"/>
          </w:tcPr>
          <w:p>
            <w:r>
              <w:t>Admin order management</w:t>
            </w:r>
          </w:p>
        </w:tc>
        <w:tc>
          <w:tcPr>
            <w:tcW w:type="dxa" w:w="5040"/>
          </w:tcPr>
          <w:p>
            <w:r>
              <w:t>Automated supplier bidding</w:t>
            </w:r>
          </w:p>
        </w:tc>
      </w:tr>
      <w:tr>
        <w:tc>
          <w:tcPr>
            <w:tcW w:type="dxa" w:w="5040"/>
          </w:tcPr>
          <w:p>
            <w:r>
              <w:t>Supplier and truck databases</w:t>
            </w:r>
          </w:p>
        </w:tc>
        <w:tc>
          <w:tcPr>
            <w:tcW w:type="dxa" w:w="5040"/>
          </w:tcPr>
          <w:p>
            <w:r>
              <w:t>Contractor credit/BNPL</w:t>
            </w:r>
          </w:p>
        </w:tc>
      </w:tr>
      <w:tr>
        <w:tc>
          <w:tcPr>
            <w:tcW w:type="dxa" w:w="5040"/>
          </w:tcPr>
          <w:p>
            <w:r>
              <w:t>Order status workflow</w:t>
            </w:r>
          </w:p>
        </w:tc>
        <w:tc>
          <w:tcPr>
            <w:tcW w:type="dxa" w:w="5040"/>
          </w:tcPr>
          <w:p>
            <w:r>
              <w:t>Advanced analytics/AI</w:t>
            </w:r>
          </w:p>
        </w:tc>
      </w:tr>
      <w:tr>
        <w:tc>
          <w:tcPr>
            <w:tcW w:type="dxa" w:w="5040"/>
          </w:tcPr>
          <w:p>
            <w:r>
              <w:t>Payment-status recording</w:t>
            </w:r>
          </w:p>
        </w:tc>
        <w:tc>
          <w:tcPr>
            <w:tcW w:type="dxa" w:w="5040"/>
          </w:tcPr>
          <w:p>
            <w:r>
              <w:t>Complex loyalty program</w:t>
            </w:r>
          </w:p>
        </w:tc>
      </w:tr>
    </w:tbl>
    <w:p>
      <w:pPr>
        <w:pStyle w:val="Heading1"/>
      </w:pPr>
      <w:r>
        <w:t>8. Business Model</w:t>
      </w:r>
    </w:p>
    <w:p>
      <w:pPr>
        <w:pStyle w:val="ListBullet"/>
      </w:pPr>
      <w:r>
        <w:t>Platform/service margin per fulfilled order.</w:t>
      </w:r>
    </w:p>
    <w:p>
      <w:pPr>
        <w:pStyle w:val="ListBullet"/>
      </w:pPr>
      <w:r>
        <w:t>Delivery coordination/handling fee where commercially appropriate.</w:t>
      </w:r>
    </w:p>
    <w:p>
      <w:pPr>
        <w:pStyle w:val="ListBullet"/>
      </w:pPr>
      <w:r>
        <w:t>Potential supplier or truck-partner subscription/lead fees in later phases.</w:t>
      </w:r>
    </w:p>
    <w:p>
      <w:pPr>
        <w:pStyle w:val="ListBullet"/>
      </w:pPr>
      <w:r>
        <w:t>Potential material margin model in later phases, subject to tax, invoicing, and commercial structure.</w:t>
      </w:r>
    </w:p>
    <w:p>
      <w:pPr>
        <w:pStyle w:val="ListBullet"/>
      </w:pPr>
      <w:r>
        <w:t>The MVP should remain flexible so the company can compare commission, markup, and service-fee economics.</w:t>
      </w:r>
    </w:p>
    <w:p>
      <w:pPr>
        <w:pStyle w:val="Heading1"/>
      </w:pPr>
      <w:r>
        <w:t>9. Key Business Processes</w:t>
      </w:r>
    </w:p>
    <w:p>
      <w:pPr>
        <w:pStyle w:val="ListNumber"/>
      </w:pPr>
      <w:r>
        <w:t>Customer submits material, quantity, location, and required delivery date.</w:t>
      </w:r>
    </w:p>
    <w:p>
      <w:pPr>
        <w:pStyle w:val="ListNumber"/>
      </w:pPr>
      <w:r>
        <w:t>Admin verifies requirements and checks supplier/truck availability.</w:t>
      </w:r>
    </w:p>
    <w:p>
      <w:pPr>
        <w:pStyle w:val="ListNumber"/>
      </w:pPr>
      <w:r>
        <w:t>Admin calculates delivered price and communicates quotation.</w:t>
      </w:r>
    </w:p>
    <w:p>
      <w:pPr>
        <w:pStyle w:val="ListNumber"/>
      </w:pPr>
      <w:r>
        <w:t>Customer confirms the order.</w:t>
      </w:r>
    </w:p>
    <w:p>
      <w:pPr>
        <w:pStyle w:val="ListNumber"/>
      </w:pPr>
      <w:r>
        <w:t>Admin assigns supplier and truck/driver.</w:t>
      </w:r>
    </w:p>
    <w:p>
      <w:pPr>
        <w:pStyle w:val="ListNumber"/>
      </w:pPr>
      <w:r>
        <w:t>Supplier loads material; delivery proceeds to customer site.</w:t>
      </w:r>
    </w:p>
    <w:p>
      <w:pPr>
        <w:pStyle w:val="ListNumber"/>
      </w:pPr>
      <w:r>
        <w:t>Delivery is confirmed and payment status is recorded.</w:t>
      </w:r>
    </w:p>
    <w:p>
      <w:pPr>
        <w:pStyle w:val="ListNumber"/>
      </w:pPr>
      <w:r>
        <w:t>Actual costs and revenue are recorded to calculate order-level gross margin.</w:t>
      </w:r>
    </w:p>
    <w:p>
      <w:pPr>
        <w:pStyle w:val="ListNumber"/>
      </w:pPr>
      <w:r>
        <w:t>Customer feedback is captured and supplier/truck performance is updated.</w:t>
      </w:r>
    </w:p>
    <w:p>
      <w:pPr>
        <w:pStyle w:val="Heading1"/>
      </w:pPr>
      <w:r>
        <w:t>10. Success Metrics /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KPI</w:t>
            </w:r>
          </w:p>
        </w:tc>
        <w:tc>
          <w:tcPr>
            <w:tcW w:type="dxa" w:w="5040"/>
          </w:tcPr>
          <w:p>
            <w:r>
              <w:t>MVP goal / measurement</w:t>
            </w:r>
          </w:p>
        </w:tc>
      </w:tr>
      <w:tr>
        <w:tc>
          <w:tcPr>
            <w:tcW w:type="dxa" w:w="5040"/>
          </w:tcPr>
          <w:p>
            <w:r>
              <w:t>Successful deliveries</w:t>
            </w:r>
          </w:p>
        </w:tc>
        <w:tc>
          <w:tcPr>
            <w:tcW w:type="dxa" w:w="5040"/>
          </w:tcPr>
          <w:p>
            <w:r>
              <w:t>First milestone: 100+ completed deliveries</w:t>
            </w:r>
          </w:p>
        </w:tc>
      </w:tr>
      <w:tr>
        <w:tc>
          <w:tcPr>
            <w:tcW w:type="dxa" w:w="5040"/>
          </w:tcPr>
          <w:p>
            <w:r>
              <w:t>Repeat customer rate</w:t>
            </w:r>
          </w:p>
        </w:tc>
        <w:tc>
          <w:tcPr>
            <w:tcW w:type="dxa" w:w="5040"/>
          </w:tcPr>
          <w:p>
            <w:r>
              <w:t>Track monthly; improve through reliability and service</w:t>
            </w:r>
          </w:p>
        </w:tc>
      </w:tr>
      <w:tr>
        <w:tc>
          <w:tcPr>
            <w:tcW w:type="dxa" w:w="5040"/>
          </w:tcPr>
          <w:p>
            <w:r>
              <w:t>Quote-to-order conversion</w:t>
            </w:r>
          </w:p>
        </w:tc>
        <w:tc>
          <w:tcPr>
            <w:tcW w:type="dxa" w:w="5040"/>
          </w:tcPr>
          <w:p>
            <w:r>
              <w:t>Track by customer and material</w:t>
            </w:r>
          </w:p>
        </w:tc>
      </w:tr>
      <w:tr>
        <w:tc>
          <w:tcPr>
            <w:tcW w:type="dxa" w:w="5040"/>
          </w:tcPr>
          <w:p>
            <w:r>
              <w:t>Average gross margin/order</w:t>
            </w:r>
          </w:p>
        </w:tc>
        <w:tc>
          <w:tcPr>
            <w:tcW w:type="dxa" w:w="5040"/>
          </w:tcPr>
          <w:p>
            <w:r>
              <w:t>Track after all direct costs</w:t>
            </w:r>
          </w:p>
        </w:tc>
      </w:tr>
      <w:tr>
        <w:tc>
          <w:tcPr>
            <w:tcW w:type="dxa" w:w="5040"/>
          </w:tcPr>
          <w:p>
            <w:r>
              <w:t>On-time delivery rate</w:t>
            </w:r>
          </w:p>
        </w:tc>
        <w:tc>
          <w:tcPr>
            <w:tcW w:type="dxa" w:w="5040"/>
          </w:tcPr>
          <w:p>
            <w:r>
              <w:t>Target should increase toward 90%+</w:t>
            </w:r>
          </w:p>
        </w:tc>
      </w:tr>
      <w:tr>
        <w:tc>
          <w:tcPr>
            <w:tcW w:type="dxa" w:w="5040"/>
          </w:tcPr>
          <w:p>
            <w:r>
              <w:t>Cancellation rate</w:t>
            </w:r>
          </w:p>
        </w:tc>
        <w:tc>
          <w:tcPr>
            <w:tcW w:type="dxa" w:w="5040"/>
          </w:tcPr>
          <w:p>
            <w:r>
              <w:t>Keep and analyze by reason</w:t>
            </w:r>
          </w:p>
        </w:tc>
      </w:tr>
      <w:tr>
        <w:tc>
          <w:tcPr>
            <w:tcW w:type="dxa" w:w="5040"/>
          </w:tcPr>
          <w:p>
            <w:r>
              <w:t>Supplier fulfillment rate</w:t>
            </w:r>
          </w:p>
        </w:tc>
        <w:tc>
          <w:tcPr>
            <w:tcW w:type="dxa" w:w="5040"/>
          </w:tcPr>
          <w:p>
            <w:r>
              <w:t>Measure accepted vs successfully fulfilled</w:t>
            </w:r>
          </w:p>
        </w:tc>
      </w:tr>
      <w:tr>
        <w:tc>
          <w:tcPr>
            <w:tcW w:type="dxa" w:w="5040"/>
          </w:tcPr>
          <w:p>
            <w:r>
              <w:t>Truck utilization / trips</w:t>
            </w:r>
          </w:p>
        </w:tc>
        <w:tc>
          <w:tcPr>
            <w:tcW w:type="dxa" w:w="5040"/>
          </w:tcPr>
          <w:p>
            <w:r>
              <w:t>Measure partner productivity</w:t>
            </w:r>
          </w:p>
        </w:tc>
      </w:tr>
      <w:tr>
        <w:tc>
          <w:tcPr>
            <w:tcW w:type="dxa" w:w="5040"/>
          </w:tcPr>
          <w:p>
            <w:r>
              <w:t>Customer acquisition cost</w:t>
            </w:r>
          </w:p>
        </w:tc>
        <w:tc>
          <w:tcPr>
            <w:tcW w:type="dxa" w:w="5040"/>
          </w:tcPr>
          <w:p>
            <w:r>
              <w:t>Track by channel, including truck branding</w:t>
            </w:r>
          </w:p>
        </w:tc>
      </w:tr>
    </w:tbl>
    <w:p>
      <w:pPr>
        <w:pStyle w:val="Heading1"/>
      </w:pPr>
      <w:r>
        <w:t>11. Marketing &amp; Go-to-Market</w:t>
      </w:r>
    </w:p>
    <w:p>
      <w:pPr>
        <w:pStyle w:val="ListBullet"/>
      </w:pPr>
      <w:r>
        <w:t>Start with 3–5 partner trucks and branded vinyl panels rather than buying trucks.</w:t>
      </w:r>
    </w:p>
    <w:p>
      <w:pPr>
        <w:pStyle w:val="ListBullet"/>
      </w:pPr>
      <w:r>
        <w:t>Use unique QR codes or landing pages per truck to measure offline advertising.</w:t>
      </w:r>
    </w:p>
    <w:p>
      <w:pPr>
        <w:pStyle w:val="ListBullet"/>
      </w:pPr>
      <w:r>
        <w:t>Acquire contractors and builders through direct visits, WhatsApp, referrals, construction-site outreach, and local digital marketing.</w:t>
      </w:r>
    </w:p>
    <w:p>
      <w:pPr>
        <w:pStyle w:val="ListBullet"/>
      </w:pPr>
      <w:r>
        <w:t>Position the company around transparent delivered pricing, reliable delivery, and one-stop ordering rather than attacking individual traders.</w:t>
      </w:r>
    </w:p>
    <w:p>
      <w:pPr>
        <w:pStyle w:val="ListBullet"/>
      </w:pPr>
      <w:r>
        <w:t>Use the first 3 months as a controlled market test.</w:t>
      </w:r>
    </w:p>
    <w:p>
      <w:pPr>
        <w:pStyle w:val="Heading1"/>
      </w:pPr>
      <w:r>
        <w:t>12. Initial Budget Assumption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Indicative range</w:t>
            </w:r>
          </w:p>
        </w:tc>
      </w:tr>
      <w:tr>
        <w:tc>
          <w:tcPr>
            <w:tcW w:type="dxa" w:w="5040"/>
          </w:tcPr>
          <w:p>
            <w:r>
              <w:t>Domain, hosting, email</w:t>
            </w:r>
          </w:p>
        </w:tc>
        <w:tc>
          <w:tcPr>
            <w:tcW w:type="dxa" w:w="5040"/>
          </w:tcPr>
          <w:p>
            <w:r>
              <w:t>₹5,000–₹15,000</w:t>
            </w:r>
          </w:p>
        </w:tc>
      </w:tr>
      <w:tr>
        <w:tc>
          <w:tcPr>
            <w:tcW w:type="dxa" w:w="5040"/>
          </w:tcPr>
          <w:p>
            <w:r>
              <w:t>Branding/logo</w:t>
            </w:r>
          </w:p>
        </w:tc>
        <w:tc>
          <w:tcPr>
            <w:tcW w:type="dxa" w:w="5040"/>
          </w:tcPr>
          <w:p>
            <w:r>
              <w:t>₹3,000–₹8,000</w:t>
            </w:r>
          </w:p>
        </w:tc>
      </w:tr>
      <w:tr>
        <w:tc>
          <w:tcPr>
            <w:tcW w:type="dxa" w:w="5040"/>
          </w:tcPr>
          <w:p>
            <w:r>
              <w:t>Website development</w:t>
            </w:r>
          </w:p>
        </w:tc>
        <w:tc>
          <w:tcPr>
            <w:tcW w:type="dxa" w:w="5040"/>
          </w:tcPr>
          <w:p>
            <w:r>
              <w:t>₹0–₹15,000 if friend-led; otherwise higher</w:t>
            </w:r>
          </w:p>
        </w:tc>
      </w:tr>
      <w:tr>
        <w:tc>
          <w:tcPr>
            <w:tcW w:type="dxa" w:w="5040"/>
          </w:tcPr>
          <w:p>
            <w:r>
              <w:t>3–5 truck branding</w:t>
            </w:r>
          </w:p>
        </w:tc>
        <w:tc>
          <w:tcPr>
            <w:tcW w:type="dxa" w:w="5040"/>
          </w:tcPr>
          <w:p>
            <w:r>
              <w:t>₹15,000–₹30,000</w:t>
            </w:r>
          </w:p>
        </w:tc>
      </w:tr>
      <w:tr>
        <w:tc>
          <w:tcPr>
            <w:tcW w:type="dxa" w:w="5040"/>
          </w:tcPr>
          <w:p>
            <w:r>
              <w:t>Initial marketing</w:t>
            </w:r>
          </w:p>
        </w:tc>
        <w:tc>
          <w:tcPr>
            <w:tcW w:type="dxa" w:w="5040"/>
          </w:tcPr>
          <w:p>
            <w:r>
              <w:t>₹10,000–₹20,000</w:t>
            </w:r>
          </w:p>
        </w:tc>
      </w:tr>
      <w:tr>
        <w:tc>
          <w:tcPr>
            <w:tcW w:type="dxa" w:w="5040"/>
          </w:tcPr>
          <w:p>
            <w:r>
              <w:t>Printing / local sales material</w:t>
            </w:r>
          </w:p>
        </w:tc>
        <w:tc>
          <w:tcPr>
            <w:tcW w:type="dxa" w:w="5040"/>
          </w:tcPr>
          <w:p>
            <w:r>
              <w:t>₹3,000–₹7,000</w:t>
            </w:r>
          </w:p>
        </w:tc>
      </w:tr>
      <w:tr>
        <w:tc>
          <w:tcPr>
            <w:tcW w:type="dxa" w:w="5040"/>
          </w:tcPr>
          <w:p>
            <w:r>
              <w:t>Legal/accounting setup</w:t>
            </w:r>
          </w:p>
        </w:tc>
        <w:tc>
          <w:tcPr>
            <w:tcW w:type="dxa" w:w="5040"/>
          </w:tcPr>
          <w:p>
            <w:r>
              <w:t>₹5,000–₹15,000</w:t>
            </w:r>
          </w:p>
        </w:tc>
      </w:tr>
      <w:tr>
        <w:tc>
          <w:tcPr>
            <w:tcW w:type="dxa" w:w="5040"/>
          </w:tcPr>
          <w:p>
            <w:r>
              <w:t>Working-capital buffer</w:t>
            </w:r>
          </w:p>
        </w:tc>
        <w:tc>
          <w:tcPr>
            <w:tcW w:type="dxa" w:w="5040"/>
          </w:tcPr>
          <w:p>
            <w:r>
              <w:t>₹25,000–₹50,000</w:t>
            </w:r>
          </w:p>
        </w:tc>
      </w:tr>
      <w:tr>
        <w:tc>
          <w:tcPr>
            <w:tcW w:type="dxa" w:w="5040"/>
          </w:tcPr>
          <w:p>
            <w:r>
              <w:t>Indicative pilot total</w:t>
            </w:r>
          </w:p>
        </w:tc>
        <w:tc>
          <w:tcPr>
            <w:tcW w:type="dxa" w:w="5040"/>
          </w:tcPr>
          <w:p>
            <w:r>
              <w:t>~₹75,000–₹1.5 lakh</w:t>
            </w:r>
          </w:p>
        </w:tc>
      </w:tr>
    </w:tbl>
    <w:p>
      <w:r>
        <w:t>Budget is a planning estimate, not a quotation. Actual costs depend on vendors, business structure, and operating model.</w:t>
      </w:r>
    </w:p>
    <w:p>
      <w:pPr>
        <w:pStyle w:val="Heading1"/>
      </w:pPr>
      <w:r>
        <w:t>13. Major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Mitigation</w:t>
            </w:r>
          </w:p>
        </w:tc>
      </w:tr>
      <w:tr>
        <w:tc>
          <w:tcPr>
            <w:tcW w:type="dxa" w:w="5040"/>
          </w:tcPr>
          <w:p>
            <w:r>
              <w:t>Wrong quantity/quality</w:t>
            </w:r>
          </w:p>
        </w:tc>
        <w:tc>
          <w:tcPr>
            <w:tcW w:type="dxa" w:w="5040"/>
          </w:tcPr>
          <w:p>
            <w:r>
              <w:t>Verified suppliers, documented specifications, delivery confirmation and issue process</w:t>
            </w:r>
          </w:p>
        </w:tc>
      </w:tr>
      <w:tr>
        <w:tc>
          <w:tcPr>
            <w:tcW w:type="dxa" w:w="5040"/>
          </w:tcPr>
          <w:p>
            <w:r>
              <w:t>Truck delays/cancellations</w:t>
            </w:r>
          </w:p>
        </w:tc>
        <w:tc>
          <w:tcPr>
            <w:tcW w:type="dxa" w:w="5040"/>
          </w:tcPr>
          <w:p>
            <w:r>
              <w:t>Maintain multiple truck partners and backup capacity</w:t>
            </w:r>
          </w:p>
        </w:tc>
      </w:tr>
      <w:tr>
        <w:tc>
          <w:tcPr>
            <w:tcW w:type="dxa" w:w="5040"/>
          </w:tcPr>
          <w:p>
            <w:r>
              <w:t>Price volatility</w:t>
            </w:r>
          </w:p>
        </w:tc>
        <w:tc>
          <w:tcPr>
            <w:tcW w:type="dxa" w:w="5040"/>
          </w:tcPr>
          <w:p>
            <w:r>
              <w:t>Quote validity period and manual confirmation before dispatch</w:t>
            </w:r>
          </w:p>
        </w:tc>
      </w:tr>
      <w:tr>
        <w:tc>
          <w:tcPr>
            <w:tcW w:type="dxa" w:w="5040"/>
          </w:tcPr>
          <w:p>
            <w:r>
              <w:t>Customer bypasses platform</w:t>
            </w:r>
          </w:p>
        </w:tc>
        <w:tc>
          <w:tcPr>
            <w:tcW w:type="dxa" w:w="5040"/>
          </w:tcPr>
          <w:p>
            <w:r>
              <w:t>Provide value through pricing, convenience, service, records and repeat ordering</w:t>
            </w:r>
          </w:p>
        </w:tc>
      </w:tr>
      <w:tr>
        <w:tc>
          <w:tcPr>
            <w:tcW w:type="dxa" w:w="5040"/>
          </w:tcPr>
          <w:p>
            <w:r>
              <w:t>Cash-flow pressure</w:t>
            </w:r>
          </w:p>
        </w:tc>
        <w:tc>
          <w:tcPr>
            <w:tcW w:type="dxa" w:w="5040"/>
          </w:tcPr>
          <w:p>
            <w:r>
              <w:t>Prefer customer advance/confirmed payment terms for higher-value orders</w:t>
            </w:r>
          </w:p>
        </w:tc>
      </w:tr>
      <w:tr>
        <w:tc>
          <w:tcPr>
            <w:tcW w:type="dxa" w:w="5040"/>
          </w:tcPr>
          <w:p>
            <w:r>
              <w:t>Regulatory/material sourcing issues</w:t>
            </w:r>
          </w:p>
        </w:tc>
        <w:tc>
          <w:tcPr>
            <w:tcW w:type="dxa" w:w="5040"/>
          </w:tcPr>
          <w:p>
            <w:r>
              <w:t>Use only lawful, properly documented sources and obtain local professional advice</w:t>
            </w:r>
          </w:p>
        </w:tc>
      </w:tr>
      <w:tr>
        <w:tc>
          <w:tcPr>
            <w:tcW w:type="dxa" w:w="5040"/>
          </w:tcPr>
          <w:p>
            <w:r>
              <w:t>Friend/vendor dependency</w:t>
            </w:r>
          </w:p>
        </w:tc>
        <w:tc>
          <w:tcPr>
            <w:tcW w:type="dxa" w:w="5040"/>
          </w:tcPr>
          <w:p>
            <w:r>
              <w:t>Keep domain, hosting, source code and business accounts under company control</w:t>
            </w:r>
          </w:p>
        </w:tc>
      </w:tr>
    </w:tbl>
    <w:p>
      <w:pPr>
        <w:pStyle w:val="Heading1"/>
      </w:pPr>
      <w:r>
        <w:t>14. Future Expansion</w:t>
      </w:r>
    </w:p>
    <w:p>
      <w:pPr>
        <w:pStyle w:val="ListBullet"/>
      </w:pPr>
      <w:r>
        <w:t>Customer accounts and one-click reorder.</w:t>
      </w:r>
    </w:p>
    <w:p>
      <w:pPr>
        <w:pStyle w:val="ListBullet"/>
      </w:pPr>
      <w:r>
        <w:t>Supplier portal and supplier performance scoring.</w:t>
      </w:r>
    </w:p>
    <w:p>
      <w:pPr>
        <w:pStyle w:val="ListBullet"/>
      </w:pPr>
      <w:r>
        <w:t>Truck-owner/driver app and job acceptance.</w:t>
      </w:r>
    </w:p>
    <w:p>
      <w:pPr>
        <w:pStyle w:val="ListBullet"/>
      </w:pPr>
      <w:r>
        <w:t>Online payments and digital invoices.</w:t>
      </w:r>
    </w:p>
    <w:p>
      <w:pPr>
        <w:pStyle w:val="ListBullet"/>
      </w:pPr>
      <w:r>
        <w:t>GPS delivery tracking.</w:t>
      </w:r>
    </w:p>
    <w:p>
      <w:pPr>
        <w:pStyle w:val="ListBullet"/>
      </w:pPr>
      <w:r>
        <w:t>Automated location-based pricing.</w:t>
      </w:r>
    </w:p>
    <w:p>
      <w:pPr>
        <w:pStyle w:val="ListBullet"/>
      </w:pPr>
      <w:r>
        <w:t>Contractor dashboard and approved credit terms.</w:t>
      </w:r>
    </w:p>
    <w:p>
      <w:pPr>
        <w:pStyle w:val="ListBullet"/>
      </w:pPr>
      <w:r>
        <w:t>Expansion from Nagpur to surrounding districts and eventually wider Maharashtra.</w:t>
      </w:r>
    </w:p>
    <w:p>
      <w:pPr>
        <w:pStyle w:val="Heading1"/>
      </w:pPr>
      <w:r>
        <w:t>15. Business Acceptance Criteria</w:t>
      </w:r>
    </w:p>
    <w:p>
      <w:pPr>
        <w:pStyle w:val="ListBullet"/>
      </w:pPr>
      <w:r>
        <w:t>The MVP can receive and manage a complete order from request through delivery.</w:t>
      </w:r>
    </w:p>
    <w:p>
      <w:pPr>
        <w:pStyle w:val="ListBullet"/>
      </w:pPr>
      <w:r>
        <w:t>Admin can identify supplier, truck, driver, customer, costs, revenue, payment status, and margin for every order.</w:t>
      </w:r>
    </w:p>
    <w:p>
      <w:pPr>
        <w:pStyle w:val="ListBullet"/>
      </w:pPr>
      <w:r>
        <w:t>The website works well on mobile.</w:t>
      </w:r>
    </w:p>
    <w:p>
      <w:pPr>
        <w:pStyle w:val="ListBullet"/>
      </w:pPr>
      <w:r>
        <w:t>Customers can request a quotation without creating a complex account.</w:t>
      </w:r>
    </w:p>
    <w:p>
      <w:pPr>
        <w:pStyle w:val="ListBullet"/>
      </w:pPr>
      <w:r>
        <w:t>The system can export/back up business data.</w:t>
      </w:r>
    </w:p>
    <w:p>
      <w:pPr>
        <w:pStyle w:val="ListBullet"/>
      </w:pPr>
      <w:r>
        <w:t>Business-owned accounts control the domain, hosting, database, source code repository, and payment accounts.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