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752"/>
        <w:gridCol w:w="1287"/>
        <w:gridCol w:w="1069"/>
        <w:gridCol w:w="844"/>
        <w:gridCol w:w="844"/>
        <w:gridCol w:w="2722"/>
        <w:gridCol w:w="1832"/>
        <w:tblGridChange w:id="0">
          <w:tblGrid>
            <w:gridCol w:w="752"/>
            <w:gridCol w:w="1287"/>
            <w:gridCol w:w="1069"/>
            <w:gridCol w:w="844"/>
            <w:gridCol w:w="844"/>
            <w:gridCol w:w="2722"/>
            <w:gridCol w:w="1832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User Type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Master Setup&gt;User Type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purpose of this screen is to manage the user 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User Type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943600" cy="2980690"/>
                  <wp:effectExtent b="0" l="0" r="0" t="0"/>
                  <wp:docPr id="1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80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Add User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788788" cy="2894394"/>
                  <wp:effectExtent b="0" l="0" r="0" t="0"/>
                  <wp:docPr id="1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8788" cy="2894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 user must be registered as an internal user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user type will be added.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User Type </w:t>
            </w:r>
            <w:r w:rsidDel="00000000" w:rsidR="00000000" w:rsidRPr="00000000">
              <w:rPr>
                <w:b w:val="1"/>
                <w:rtl w:val="0"/>
              </w:rPr>
              <w:t xml:space="preserve">Setup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 User Type setup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 on the field should filter the displayed list of User Type setups.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27405" cy="364490"/>
                  <wp:effectExtent b="0" l="0" r="0" t="0"/>
                  <wp:docPr descr="https://lh5.googleusercontent.com/lvU2agQmMTfZe3xNMBbRmJLjq9o1_rHPy-kEhMW9Gu7oAWsNHHi6Y0tGIEKYkDBBlsNMWN2QbwRhyLZ9osPpA2t6PC5sItQ7LrYiYFUFbrhZkS6Da01VL4FXvx_zF5NcjoX1MtDr4MIK" id="18" name="image1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lvU2agQmMTfZe3xNMBbRmJLjq9o1_rHPy-kEhMW9Gu7oAWsNHHi6Y0tGIEKYkDBBlsNMWN2QbwRhyLZ9osPpA2t6PC5sItQ7LrYiYFUFbrhZkS6Da01VL4FXvx_zF5NcjoX1MtDr4MIK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3644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“Add” button, the system should redirect the user to screen #2.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                                                      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</w:rPr>
              <w:drawing>
                <wp:inline distB="0" distT="0" distL="0" distR="0">
                  <wp:extent cx="353060" cy="277495"/>
                  <wp:effectExtent b="0" l="0" r="0" t="0"/>
                  <wp:docPr descr="https://lh3.googleusercontent.com/eYqQt7IusA7GJmNlhSY6az4v7NNR0HpwOy2UhttIVEke9GviqlY24WInnhUlIPxWkVJiFOrcuhHqaQIfQEOs-ggjP2rQMoFaHYY1448cJB2se2q49K-CPN0z-y1NsWprYn11nw_S29zX" id="21" name="image5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eYqQt7IusA7GJmNlhSY6az4v7NNR0HpwOy2UhttIVEke9GviqlY24WInnhUlIPxWkVJiFOrcuhHqaQIfQEOs-ggjP2rQMoFaHYY1448cJB2se2q49K-CPN0z-y1NsWprYn11nw_S29zX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2774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the “view” button, the system should display the user type details.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   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341630" cy="318135"/>
                  <wp:effectExtent b="0" l="0" r="0" t="0"/>
                  <wp:docPr descr="https://lh5.googleusercontent.com/QGwLcoA1GnVdwuVb2idk24cY3qyue7y_JVmZo-EeCWKCz8sSSnylzRuYXEq6Vr2DKGDPF78olNNLsK-EHBCtRpWNpga1zZlI4-V50XF9GCNxDiRobzdrNoL307UDaCSTXjfeNb9730KvPU2e8prDIA" id="20" name="image2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QGwLcoA1GnVdwuVb2idk24cY3qyue7y_JVmZo-EeCWKCz8sSSnylzRuYXEq6Vr2DKGDPF78olNNLsK-EHBCtRpWNpga1zZlI4-V50XF9GCNxDiRobzdrNoL307UDaCSTXjfeNb9730KvPU2e8prDIA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" cy="318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the“Edit” button, the system should redirect to a screen with the respective user details filled in respective input fields.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0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                                                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114300" distT="114300" distL="114300" distR="114300">
                  <wp:extent cx="1295400" cy="266700"/>
                  <wp:effectExtent b="0" l="0" r="0" t="0"/>
                  <wp:docPr id="1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the“</w:t>
            </w:r>
            <w:r w:rsidDel="00000000" w:rsidR="00000000" w:rsidRPr="00000000">
              <w:rPr>
                <w:rtl w:val="0"/>
              </w:rPr>
              <w:t xml:space="preserve">Configure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” button,</w:t>
            </w:r>
            <w:r w:rsidDel="00000000" w:rsidR="00000000" w:rsidRPr="00000000">
              <w:rPr>
                <w:rtl w:val="0"/>
              </w:rPr>
              <w:t xml:space="preserve"> the system should redirect to screen #2.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|Add User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Active?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Toggle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                                                                            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619476" cy="409632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409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“Save and Add More” button, the system should add a new </w:t>
            </w:r>
            <w:r w:rsidDel="00000000" w:rsidR="00000000" w:rsidRPr="00000000">
              <w:rPr>
                <w:rtl w:val="0"/>
              </w:rPr>
              <w:t xml:space="preserve">user type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and remain on the same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27405" cy="422275"/>
                  <wp:effectExtent b="0" l="0" r="0" t="0"/>
                  <wp:docPr descr="https://lh6.googleusercontent.com/9xjNBObA0oh7NI37Z6otRAug9TSQNwcqMtQ6mGL5Z8a8yYiXHtMzRC6ssrrG1D-9t-w6RGzF0xezWTYrJGNOzVHR4w4KSD8SwObZql12m3DsIcqtlFEUVcFECuPktvdpZHkOA2xZQ86x" id="15" name="image3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9xjNBObA0oh7NI37Z6otRAug9TSQNwcqMtQ6mGL5Z8a8yYiXHtMzRC6ssrrG1D-9t-w6RGzF0xezWTYrJGNOzVHR4w4KSD8SwObZql12m3DsIcqtlFEUVcFECuPktvdpZHkOA2xZQ86x"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422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“Save” button, the system should add a new </w:t>
            </w:r>
            <w:r w:rsidDel="00000000" w:rsidR="00000000" w:rsidRPr="00000000">
              <w:rPr>
                <w:rtl w:val="0"/>
              </w:rPr>
              <w:t xml:space="preserve">user type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and redirect the user to screen #1.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 Add </w:t>
            </w:r>
            <w:r w:rsidDel="00000000" w:rsidR="00000000" w:rsidRPr="00000000">
              <w:rPr>
                <w:b w:val="1"/>
                <w:rtl w:val="0"/>
              </w:rPr>
              <w:t xml:space="preserve">User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the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2398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ne-NP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8" Type="http://schemas.openxmlformats.org/officeDocument/2006/relationships/image" Target="media/image4.png"/><Relationship Id="rId3" Type="http://schemas.openxmlformats.org/officeDocument/2006/relationships/fontTable" Target="fontTable.xml"/><Relationship Id="rId12" Type="http://schemas.openxmlformats.org/officeDocument/2006/relationships/image" Target="media/image8.png"/><Relationship Id="rId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image" Target="media/image2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chPrhcmA3WaeC5YDB4lOZdAMw==">CgMxLjAyCGguZ2pkZ3hzOAByITFqYjZ6RVV2SmZuM1Z0TXctdVpfLTlUVlgxajRFR3NpZg==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677FADA-09BF-46F2-9A40-FBC7E50BF1A8}"/>
</file>

<file path=customXML/itemProps3.xml><?xml version="1.0" encoding="utf-8"?>
<ds:datastoreItem xmlns:ds="http://schemas.openxmlformats.org/officeDocument/2006/customXml" ds:itemID="{2D7C616D-BD0A-4223-AD21-C9556EAA0125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2023-07-06T10:58:00Z</dcterms:created>
  <dc:creator>Microsoft account</dc:creator>
</cp:coreProperties>
</file>