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2B4F" w14:textId="00ED198D" w:rsidR="00E42784" w:rsidRPr="00DE5836" w:rsidRDefault="000D2A43" w:rsidP="00DE5836">
      <w:pPr>
        <w:spacing w:after="0"/>
        <w:jc w:val="center"/>
        <w:rPr>
          <w:b/>
          <w:bCs/>
          <w:sz w:val="28"/>
          <w:szCs w:val="28"/>
        </w:rPr>
      </w:pPr>
      <w:r w:rsidRPr="00DE5836">
        <w:rPr>
          <w:b/>
          <w:bCs/>
          <w:sz w:val="28"/>
          <w:szCs w:val="28"/>
        </w:rPr>
        <w:t xml:space="preserve">Installation et exploitation du serveur </w:t>
      </w:r>
      <w:proofErr w:type="spellStart"/>
      <w:r w:rsidRPr="00DE5836">
        <w:rPr>
          <w:b/>
          <w:bCs/>
          <w:sz w:val="28"/>
          <w:szCs w:val="28"/>
        </w:rPr>
        <w:t>Fhir-isih</w:t>
      </w:r>
      <w:proofErr w:type="spellEnd"/>
    </w:p>
    <w:p w14:paraId="2CF2E0E7" w14:textId="67CF7F40" w:rsidR="00E42784" w:rsidRDefault="00E42784" w:rsidP="009F3D84">
      <w:pPr>
        <w:spacing w:after="0"/>
        <w:rPr>
          <w:b/>
          <w:bCs/>
        </w:rPr>
      </w:pPr>
    </w:p>
    <w:p w14:paraId="1E519957" w14:textId="77777777" w:rsidR="000D2A43" w:rsidRDefault="000D2A43" w:rsidP="009F3D84">
      <w:pPr>
        <w:spacing w:after="0"/>
        <w:rPr>
          <w:b/>
          <w:bCs/>
        </w:rPr>
      </w:pPr>
    </w:p>
    <w:p w14:paraId="4E9824F7" w14:textId="48C4475F" w:rsidR="00F1536F" w:rsidRPr="00E05877" w:rsidRDefault="002E10EE" w:rsidP="009F3D84">
      <w:pPr>
        <w:spacing w:after="0"/>
        <w:rPr>
          <w:b/>
          <w:bCs/>
          <w:u w:val="single"/>
        </w:rPr>
      </w:pPr>
      <w:r w:rsidRPr="00E05877">
        <w:rPr>
          <w:b/>
          <w:bCs/>
          <w:u w:val="single"/>
        </w:rPr>
        <w:t>Prérequis</w:t>
      </w:r>
      <w:r w:rsidR="00F1536F" w:rsidRPr="00E05877">
        <w:rPr>
          <w:b/>
          <w:bCs/>
          <w:u w:val="single"/>
        </w:rPr>
        <w:t xml:space="preserve"> Matériel et OS</w:t>
      </w:r>
    </w:p>
    <w:tbl>
      <w:tblPr>
        <w:tblpPr w:leftFromText="141" w:rightFromText="141" w:vertAnchor="page" w:horzAnchor="margin" w:tblpY="2769"/>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2977"/>
        <w:gridCol w:w="3260"/>
      </w:tblGrid>
      <w:tr w:rsidR="00DE5836" w:rsidRPr="00F1536F" w14:paraId="63B90785" w14:textId="77777777" w:rsidTr="00DE5836">
        <w:trPr>
          <w:trHeight w:val="273"/>
        </w:trPr>
        <w:tc>
          <w:tcPr>
            <w:tcW w:w="1838" w:type="dxa"/>
            <w:tcMar>
              <w:top w:w="90" w:type="dxa"/>
              <w:left w:w="195" w:type="dxa"/>
              <w:bottom w:w="90" w:type="dxa"/>
              <w:right w:w="195" w:type="dxa"/>
            </w:tcMar>
            <w:vAlign w:val="center"/>
          </w:tcPr>
          <w:p w14:paraId="1FC5731C" w14:textId="77777777" w:rsidR="00DE5836" w:rsidRPr="00F1536F" w:rsidRDefault="00DE5836" w:rsidP="00DE5836">
            <w:pPr>
              <w:spacing w:after="0" w:line="240" w:lineRule="auto"/>
              <w:rPr>
                <w:rFonts w:ascii="Segoe UI" w:eastAsia="Times New Roman" w:hAnsi="Segoe UI" w:cs="Segoe UI"/>
                <w:b/>
                <w:bCs/>
                <w:color w:val="4C555A"/>
                <w:sz w:val="21"/>
                <w:szCs w:val="21"/>
                <w:lang w:eastAsia="fr-FR"/>
              </w:rPr>
            </w:pPr>
          </w:p>
        </w:tc>
        <w:tc>
          <w:tcPr>
            <w:tcW w:w="2977" w:type="dxa"/>
            <w:tcMar>
              <w:top w:w="90" w:type="dxa"/>
              <w:left w:w="195" w:type="dxa"/>
              <w:bottom w:w="90" w:type="dxa"/>
              <w:right w:w="195" w:type="dxa"/>
            </w:tcMar>
            <w:vAlign w:val="center"/>
          </w:tcPr>
          <w:p w14:paraId="74DDB1F7"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b/>
                <w:bCs/>
                <w:color w:val="4C555A"/>
                <w:sz w:val="21"/>
                <w:szCs w:val="21"/>
                <w:lang w:eastAsia="fr-FR"/>
              </w:rPr>
              <w:t>Minimum</w:t>
            </w:r>
          </w:p>
        </w:tc>
        <w:tc>
          <w:tcPr>
            <w:tcW w:w="3260" w:type="dxa"/>
            <w:tcMar>
              <w:top w:w="90" w:type="dxa"/>
              <w:left w:w="195" w:type="dxa"/>
              <w:bottom w:w="90" w:type="dxa"/>
              <w:right w:w="195" w:type="dxa"/>
            </w:tcMar>
            <w:vAlign w:val="center"/>
          </w:tcPr>
          <w:p w14:paraId="780144CB" w14:textId="77777777" w:rsidR="00DE5836" w:rsidRPr="00655C12" w:rsidRDefault="00DE5836" w:rsidP="00DE5836">
            <w:pPr>
              <w:spacing w:after="0" w:line="240" w:lineRule="auto"/>
              <w:rPr>
                <w:rFonts w:ascii="Segoe UI" w:eastAsia="Times New Roman" w:hAnsi="Segoe UI" w:cs="Segoe UI"/>
                <w:b/>
                <w:bCs/>
                <w:color w:val="4C555A"/>
                <w:sz w:val="21"/>
                <w:szCs w:val="21"/>
                <w:lang w:eastAsia="fr-FR"/>
              </w:rPr>
            </w:pPr>
            <w:r w:rsidRPr="00655C12">
              <w:rPr>
                <w:rFonts w:ascii="Segoe UI" w:eastAsia="Times New Roman" w:hAnsi="Segoe UI" w:cs="Segoe UI"/>
                <w:b/>
                <w:bCs/>
                <w:color w:val="4C555A"/>
                <w:sz w:val="21"/>
                <w:szCs w:val="21"/>
                <w:lang w:eastAsia="fr-FR"/>
              </w:rPr>
              <w:t>Recommandé</w:t>
            </w:r>
          </w:p>
        </w:tc>
      </w:tr>
      <w:tr w:rsidR="00DE5836" w:rsidRPr="00F1536F" w14:paraId="58AC3712" w14:textId="77777777" w:rsidTr="00DE5836">
        <w:trPr>
          <w:trHeight w:val="273"/>
        </w:trPr>
        <w:tc>
          <w:tcPr>
            <w:tcW w:w="1838" w:type="dxa"/>
            <w:tcMar>
              <w:top w:w="90" w:type="dxa"/>
              <w:left w:w="195" w:type="dxa"/>
              <w:bottom w:w="90" w:type="dxa"/>
              <w:right w:w="195" w:type="dxa"/>
            </w:tcMar>
            <w:vAlign w:val="center"/>
            <w:hideMark/>
          </w:tcPr>
          <w:p w14:paraId="4C62692F"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b/>
                <w:bCs/>
                <w:color w:val="4C555A"/>
                <w:sz w:val="21"/>
                <w:szCs w:val="21"/>
                <w:lang w:eastAsia="fr-FR"/>
              </w:rPr>
              <w:t>CPU</w:t>
            </w:r>
          </w:p>
        </w:tc>
        <w:tc>
          <w:tcPr>
            <w:tcW w:w="2977" w:type="dxa"/>
            <w:tcMar>
              <w:top w:w="90" w:type="dxa"/>
              <w:left w:w="195" w:type="dxa"/>
              <w:bottom w:w="90" w:type="dxa"/>
              <w:right w:w="195" w:type="dxa"/>
            </w:tcMar>
            <w:vAlign w:val="center"/>
            <w:hideMark/>
          </w:tcPr>
          <w:p w14:paraId="766A112E"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color w:val="4C555A"/>
                <w:sz w:val="21"/>
                <w:szCs w:val="21"/>
                <w:lang w:eastAsia="fr-FR"/>
              </w:rPr>
              <w:t>2 x 1.8GHz 32-bit (x86)</w:t>
            </w:r>
          </w:p>
        </w:tc>
        <w:tc>
          <w:tcPr>
            <w:tcW w:w="3260" w:type="dxa"/>
            <w:tcMar>
              <w:top w:w="90" w:type="dxa"/>
              <w:left w:w="195" w:type="dxa"/>
              <w:bottom w:w="90" w:type="dxa"/>
              <w:right w:w="195" w:type="dxa"/>
            </w:tcMar>
            <w:vAlign w:val="center"/>
            <w:hideMark/>
          </w:tcPr>
          <w:p w14:paraId="5E21FB22"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color w:val="4C555A"/>
                <w:sz w:val="21"/>
                <w:szCs w:val="21"/>
                <w:lang w:eastAsia="fr-FR"/>
              </w:rPr>
              <w:t>4 x 2.4GHz 64-bit (x64)</w:t>
            </w:r>
          </w:p>
        </w:tc>
      </w:tr>
      <w:tr w:rsidR="00DE5836" w:rsidRPr="00F1536F" w14:paraId="2C4BC673" w14:textId="77777777" w:rsidTr="00DE5836">
        <w:trPr>
          <w:trHeight w:val="273"/>
        </w:trPr>
        <w:tc>
          <w:tcPr>
            <w:tcW w:w="1838" w:type="dxa"/>
            <w:tcMar>
              <w:top w:w="90" w:type="dxa"/>
              <w:left w:w="195" w:type="dxa"/>
              <w:bottom w:w="90" w:type="dxa"/>
              <w:right w:w="195" w:type="dxa"/>
            </w:tcMar>
            <w:vAlign w:val="center"/>
            <w:hideMark/>
          </w:tcPr>
          <w:p w14:paraId="61C980B5"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b/>
                <w:bCs/>
                <w:color w:val="4C555A"/>
                <w:sz w:val="21"/>
                <w:szCs w:val="21"/>
                <w:lang w:eastAsia="fr-FR"/>
              </w:rPr>
              <w:t>RAM</w:t>
            </w:r>
          </w:p>
        </w:tc>
        <w:tc>
          <w:tcPr>
            <w:tcW w:w="2977" w:type="dxa"/>
            <w:tcMar>
              <w:top w:w="90" w:type="dxa"/>
              <w:left w:w="195" w:type="dxa"/>
              <w:bottom w:w="90" w:type="dxa"/>
              <w:right w:w="195" w:type="dxa"/>
            </w:tcMar>
            <w:vAlign w:val="center"/>
            <w:hideMark/>
          </w:tcPr>
          <w:p w14:paraId="0A5B916C"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color w:val="4C555A"/>
                <w:sz w:val="21"/>
                <w:szCs w:val="21"/>
                <w:lang w:eastAsia="fr-FR"/>
              </w:rPr>
              <w:t>4 GB</w:t>
            </w:r>
          </w:p>
        </w:tc>
        <w:tc>
          <w:tcPr>
            <w:tcW w:w="3260" w:type="dxa"/>
            <w:tcMar>
              <w:top w:w="90" w:type="dxa"/>
              <w:left w:w="195" w:type="dxa"/>
              <w:bottom w:w="90" w:type="dxa"/>
              <w:right w:w="195" w:type="dxa"/>
            </w:tcMar>
            <w:vAlign w:val="center"/>
            <w:hideMark/>
          </w:tcPr>
          <w:p w14:paraId="75E6A4C3"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color w:val="4C555A"/>
                <w:sz w:val="21"/>
                <w:szCs w:val="21"/>
                <w:lang w:eastAsia="fr-FR"/>
              </w:rPr>
              <w:t>8 GB</w:t>
            </w:r>
            <w:r>
              <w:rPr>
                <w:rFonts w:ascii="Segoe UI" w:eastAsia="Times New Roman" w:hAnsi="Segoe UI" w:cs="Segoe UI"/>
                <w:color w:val="4C555A"/>
                <w:sz w:val="21"/>
                <w:szCs w:val="21"/>
                <w:lang w:eastAsia="fr-FR"/>
              </w:rPr>
              <w:t xml:space="preserve"> ou plus</w:t>
            </w:r>
          </w:p>
        </w:tc>
      </w:tr>
      <w:tr w:rsidR="00DE5836" w:rsidRPr="00F1536F" w14:paraId="349E2927" w14:textId="77777777" w:rsidTr="00DE5836">
        <w:trPr>
          <w:trHeight w:val="840"/>
        </w:trPr>
        <w:tc>
          <w:tcPr>
            <w:tcW w:w="1838" w:type="dxa"/>
            <w:tcMar>
              <w:top w:w="90" w:type="dxa"/>
              <w:left w:w="195" w:type="dxa"/>
              <w:bottom w:w="90" w:type="dxa"/>
              <w:right w:w="195" w:type="dxa"/>
            </w:tcMar>
            <w:vAlign w:val="center"/>
            <w:hideMark/>
          </w:tcPr>
          <w:p w14:paraId="7208FC1F"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sidRPr="00F1536F">
              <w:rPr>
                <w:rFonts w:ascii="Segoe UI" w:eastAsia="Times New Roman" w:hAnsi="Segoe UI" w:cs="Segoe UI"/>
                <w:b/>
                <w:bCs/>
                <w:color w:val="4C555A"/>
                <w:sz w:val="21"/>
                <w:szCs w:val="21"/>
                <w:lang w:eastAsia="fr-FR"/>
              </w:rPr>
              <w:t>Espace disque</w:t>
            </w:r>
          </w:p>
        </w:tc>
        <w:tc>
          <w:tcPr>
            <w:tcW w:w="2977" w:type="dxa"/>
            <w:tcMar>
              <w:top w:w="90" w:type="dxa"/>
              <w:left w:w="195" w:type="dxa"/>
              <w:bottom w:w="90" w:type="dxa"/>
              <w:right w:w="195" w:type="dxa"/>
            </w:tcMar>
            <w:vAlign w:val="center"/>
            <w:hideMark/>
          </w:tcPr>
          <w:p w14:paraId="5DBD2300"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Pr>
                <w:rFonts w:ascii="Segoe UI" w:eastAsia="Times New Roman" w:hAnsi="Segoe UI" w:cs="Segoe UI"/>
                <w:color w:val="4C555A"/>
                <w:sz w:val="21"/>
                <w:szCs w:val="21"/>
                <w:lang w:eastAsia="fr-FR"/>
              </w:rPr>
              <w:t>50Go</w:t>
            </w:r>
          </w:p>
        </w:tc>
        <w:tc>
          <w:tcPr>
            <w:tcW w:w="3260" w:type="dxa"/>
            <w:tcMar>
              <w:top w:w="90" w:type="dxa"/>
              <w:left w:w="195" w:type="dxa"/>
              <w:bottom w:w="90" w:type="dxa"/>
              <w:right w:w="195" w:type="dxa"/>
            </w:tcMar>
            <w:vAlign w:val="center"/>
            <w:hideMark/>
          </w:tcPr>
          <w:p w14:paraId="3BF4AD03" w14:textId="77777777" w:rsidR="00DE5836" w:rsidRPr="00F1536F" w:rsidRDefault="00DE5836" w:rsidP="00DE5836">
            <w:pPr>
              <w:spacing w:after="0" w:line="240" w:lineRule="auto"/>
              <w:rPr>
                <w:rFonts w:ascii="Segoe UI" w:eastAsia="Times New Roman" w:hAnsi="Segoe UI" w:cs="Segoe UI"/>
                <w:color w:val="4C555A"/>
                <w:sz w:val="21"/>
                <w:szCs w:val="21"/>
                <w:lang w:eastAsia="fr-FR"/>
              </w:rPr>
            </w:pPr>
            <w:r>
              <w:rPr>
                <w:rFonts w:ascii="Segoe UI" w:eastAsia="Times New Roman" w:hAnsi="Segoe UI" w:cs="Segoe UI"/>
                <w:color w:val="4C555A"/>
                <w:sz w:val="21"/>
                <w:szCs w:val="21"/>
                <w:lang w:eastAsia="fr-FR"/>
              </w:rPr>
              <w:t>500Go</w:t>
            </w:r>
          </w:p>
        </w:tc>
      </w:tr>
    </w:tbl>
    <w:p w14:paraId="1706933E" w14:textId="1EFBADCF" w:rsidR="00655C12" w:rsidRDefault="00655C12" w:rsidP="009F3D84">
      <w:pPr>
        <w:spacing w:after="0"/>
        <w:rPr>
          <w:b/>
          <w:bCs/>
        </w:rPr>
      </w:pPr>
    </w:p>
    <w:p w14:paraId="3847A1B6" w14:textId="77777777" w:rsidR="00E42784" w:rsidRPr="00F1536F" w:rsidRDefault="00E42784" w:rsidP="009F3D84">
      <w:pPr>
        <w:spacing w:after="0"/>
        <w:rPr>
          <w:b/>
          <w:bCs/>
        </w:rPr>
      </w:pPr>
    </w:p>
    <w:p w14:paraId="315810B6" w14:textId="77777777" w:rsidR="000D2A43" w:rsidRDefault="000D2A43" w:rsidP="009F3D84">
      <w:pPr>
        <w:spacing w:after="0"/>
      </w:pPr>
    </w:p>
    <w:p w14:paraId="1DC0EDC9" w14:textId="77777777" w:rsidR="000D2A43" w:rsidRDefault="000D2A43" w:rsidP="009F3D84">
      <w:pPr>
        <w:spacing w:after="0"/>
      </w:pPr>
    </w:p>
    <w:p w14:paraId="737576FF" w14:textId="77777777" w:rsidR="000D2A43" w:rsidRDefault="000D2A43" w:rsidP="009F3D84">
      <w:pPr>
        <w:spacing w:after="0"/>
      </w:pPr>
    </w:p>
    <w:p w14:paraId="7D2C6FFE" w14:textId="77777777" w:rsidR="000D2A43" w:rsidRDefault="000D2A43" w:rsidP="009F3D84">
      <w:pPr>
        <w:spacing w:after="0"/>
      </w:pPr>
    </w:p>
    <w:p w14:paraId="7530301A" w14:textId="77777777" w:rsidR="000D2A43" w:rsidRDefault="000D2A43" w:rsidP="009F3D84">
      <w:pPr>
        <w:spacing w:after="0"/>
      </w:pPr>
    </w:p>
    <w:p w14:paraId="5844B65C" w14:textId="77777777" w:rsidR="000D2A43" w:rsidRDefault="000D2A43" w:rsidP="009F3D84">
      <w:pPr>
        <w:spacing w:after="0"/>
      </w:pPr>
    </w:p>
    <w:p w14:paraId="3A7D968E" w14:textId="77777777" w:rsidR="000D2A43" w:rsidRDefault="000D2A43" w:rsidP="009F3D84">
      <w:pPr>
        <w:spacing w:after="0"/>
      </w:pPr>
    </w:p>
    <w:p w14:paraId="5FA3EB20" w14:textId="77777777" w:rsidR="000D2A43" w:rsidRDefault="000D2A43" w:rsidP="009F3D84">
      <w:pPr>
        <w:spacing w:after="0"/>
      </w:pPr>
    </w:p>
    <w:p w14:paraId="09CCB04A" w14:textId="29D8077C" w:rsidR="00655C12" w:rsidRDefault="00655C12" w:rsidP="009F3D84">
      <w:pPr>
        <w:spacing w:after="0"/>
      </w:pPr>
      <w:r>
        <w:t>OS</w:t>
      </w:r>
      <w:r w:rsidR="009F3D84">
        <w:t xml:space="preserve"> linux</w:t>
      </w:r>
      <w:r>
        <w:t xml:space="preserve"> server</w:t>
      </w:r>
      <w:r w:rsidR="009F3D84">
        <w:t xml:space="preserve"> (de préférence </w:t>
      </w:r>
      <w:r>
        <w:t>U</w:t>
      </w:r>
      <w:r w:rsidR="009F3D84">
        <w:t xml:space="preserve">buntu </w:t>
      </w:r>
      <w:r>
        <w:t xml:space="preserve">server </w:t>
      </w:r>
      <w:r w:rsidR="009F3D84">
        <w:t xml:space="preserve">20.04 LTS) </w:t>
      </w:r>
    </w:p>
    <w:p w14:paraId="203E44E0" w14:textId="525FC7EC" w:rsidR="00655C12" w:rsidRDefault="00777841" w:rsidP="009F3D84">
      <w:pPr>
        <w:spacing w:after="0"/>
      </w:pPr>
      <w:hyperlink r:id="rId8" w:history="1">
        <w:proofErr w:type="spellStart"/>
        <w:r w:rsidR="00655C12">
          <w:rPr>
            <w:rStyle w:val="Lienhypertexte"/>
          </w:rPr>
          <w:t>Get</w:t>
        </w:r>
        <w:proofErr w:type="spellEnd"/>
        <w:r w:rsidR="00655C12">
          <w:rPr>
            <w:rStyle w:val="Lienhypertexte"/>
          </w:rPr>
          <w:t xml:space="preserve"> Ubuntu Server | Download | Ubuntu</w:t>
        </w:r>
      </w:hyperlink>
    </w:p>
    <w:p w14:paraId="5AE02B7F" w14:textId="77777777" w:rsidR="00655C12" w:rsidRDefault="00655C12" w:rsidP="009F3D84">
      <w:pPr>
        <w:spacing w:after="0"/>
      </w:pPr>
    </w:p>
    <w:p w14:paraId="06910C61" w14:textId="27E9B44D" w:rsidR="002E10EE" w:rsidRDefault="004A4615" w:rsidP="00655C12">
      <w:pPr>
        <w:pStyle w:val="Paragraphedeliste"/>
        <w:numPr>
          <w:ilvl w:val="0"/>
          <w:numId w:val="2"/>
        </w:numPr>
        <w:spacing w:after="0"/>
      </w:pPr>
      <w:r>
        <w:rPr>
          <w:color w:val="00B050"/>
        </w:rPr>
        <w:t>Le service f</w:t>
      </w:r>
      <w:r w:rsidR="00655C12" w:rsidRPr="000D2A43">
        <w:rPr>
          <w:color w:val="00B050"/>
        </w:rPr>
        <w:t xml:space="preserve">onctionne sur les distributions basées sur Debian </w:t>
      </w:r>
    </w:p>
    <w:p w14:paraId="75EB3EAD" w14:textId="677BF892" w:rsidR="00F1536F" w:rsidRDefault="00F1536F" w:rsidP="009F3D84">
      <w:pPr>
        <w:spacing w:after="0"/>
      </w:pPr>
    </w:p>
    <w:p w14:paraId="6FD550E1" w14:textId="05D4465D" w:rsidR="00F1536F" w:rsidRPr="00E05877" w:rsidRDefault="00F1536F" w:rsidP="00F1536F">
      <w:pPr>
        <w:spacing w:after="0"/>
        <w:rPr>
          <w:b/>
          <w:bCs/>
          <w:u w:val="single"/>
        </w:rPr>
      </w:pPr>
      <w:r w:rsidRPr="00E05877">
        <w:rPr>
          <w:b/>
          <w:bCs/>
          <w:u w:val="single"/>
        </w:rPr>
        <w:t xml:space="preserve">Téléchargement de l’installateur </w:t>
      </w:r>
      <w:proofErr w:type="spellStart"/>
      <w:r w:rsidRPr="00E05877">
        <w:rPr>
          <w:b/>
          <w:bCs/>
          <w:u w:val="single"/>
        </w:rPr>
        <w:t>Fhir-Isih</w:t>
      </w:r>
      <w:proofErr w:type="spellEnd"/>
    </w:p>
    <w:p w14:paraId="19FBE6E3" w14:textId="1A96E01B" w:rsidR="00F1536F" w:rsidRDefault="00F1536F" w:rsidP="009F3D84">
      <w:pPr>
        <w:spacing w:after="0"/>
      </w:pPr>
      <w:r>
        <w:t xml:space="preserve">Le téléchargement </w:t>
      </w:r>
      <w:r w:rsidR="00655C12">
        <w:t xml:space="preserve">va </w:t>
      </w:r>
      <w:r>
        <w:t xml:space="preserve">se </w:t>
      </w:r>
      <w:r w:rsidR="00655C12">
        <w:t>réaliser</w:t>
      </w:r>
      <w:r>
        <w:t xml:space="preserve"> via la récupération du fichier zip contenant l’installateur et les exécutables.</w:t>
      </w:r>
    </w:p>
    <w:p w14:paraId="51FE8553" w14:textId="16D6CA0D" w:rsidR="00F1536F" w:rsidRDefault="00F1536F" w:rsidP="009F3D84">
      <w:pPr>
        <w:spacing w:after="0"/>
      </w:pPr>
    </w:p>
    <w:p w14:paraId="49121E60" w14:textId="5BB389E8" w:rsidR="00F1536F" w:rsidRDefault="00EA75A2" w:rsidP="009F3D84">
      <w:pPr>
        <w:spacing w:after="0"/>
      </w:pPr>
      <w:r>
        <w:t>Via</w:t>
      </w:r>
      <w:r w:rsidR="00F1536F">
        <w:t xml:space="preserve"> l’url </w:t>
      </w:r>
      <w:hyperlink r:id="rId9" w:history="1">
        <w:r w:rsidR="008D6A45" w:rsidRPr="00617466">
          <w:rPr>
            <w:rStyle w:val="Lienhypertexte"/>
          </w:rPr>
          <w:t>https://github.com/isi-hop/fhir-isih/tree/master/install/fhir-isih.tgz</w:t>
        </w:r>
      </w:hyperlink>
    </w:p>
    <w:p w14:paraId="6B6EFE9B" w14:textId="7B09BD03" w:rsidR="00F1536F" w:rsidRDefault="00F1536F" w:rsidP="009F3D84">
      <w:pPr>
        <w:spacing w:after="0"/>
      </w:pPr>
    </w:p>
    <w:p w14:paraId="3FA51387" w14:textId="21018846" w:rsidR="00E533F3" w:rsidRDefault="00E533F3" w:rsidP="009F3D84">
      <w:pPr>
        <w:spacing w:after="0"/>
      </w:pPr>
      <w:r>
        <w:t>Suivre la procédure ci-dessous pour une installation guidée.</w:t>
      </w:r>
    </w:p>
    <w:p w14:paraId="5560BB99" w14:textId="77777777" w:rsidR="00E533F3" w:rsidRDefault="00E533F3" w:rsidP="009F3D84">
      <w:pPr>
        <w:spacing w:after="0"/>
      </w:pPr>
    </w:p>
    <w:p w14:paraId="6215519A" w14:textId="3F3D8D13" w:rsidR="00474FC1" w:rsidRPr="00E05877" w:rsidRDefault="002E10EE" w:rsidP="009F3D84">
      <w:pPr>
        <w:spacing w:after="0"/>
        <w:rPr>
          <w:b/>
          <w:bCs/>
          <w:u w:val="single"/>
        </w:rPr>
      </w:pPr>
      <w:r w:rsidRPr="00E05877">
        <w:rPr>
          <w:b/>
          <w:bCs/>
          <w:u w:val="single"/>
        </w:rPr>
        <w:t>Installation</w:t>
      </w:r>
    </w:p>
    <w:p w14:paraId="54C66786" w14:textId="664424B8" w:rsidR="002E10EE" w:rsidRDefault="002E10EE" w:rsidP="009F3D84">
      <w:pPr>
        <w:spacing w:after="0"/>
      </w:pPr>
    </w:p>
    <w:p w14:paraId="5F41991C" w14:textId="5C4EB572" w:rsidR="004A4615" w:rsidRDefault="004A4615" w:rsidP="009F3D84">
      <w:pPr>
        <w:spacing w:after="0"/>
      </w:pPr>
      <w:r>
        <w:t>Se placer dans le dossier $HOME de votre serveur</w:t>
      </w:r>
    </w:p>
    <w:p w14:paraId="5293C47C" w14:textId="3CBCDF37" w:rsidR="004A4615" w:rsidRPr="00361707" w:rsidRDefault="004A4615" w:rsidP="009F3D84">
      <w:pPr>
        <w:spacing w:after="0"/>
        <w:rPr>
          <w:rFonts w:ascii="Courier New" w:hAnsi="Courier New" w:cs="Courier New"/>
          <w:sz w:val="18"/>
          <w:szCs w:val="18"/>
        </w:rPr>
      </w:pPr>
      <w:r w:rsidRPr="00361707">
        <w:rPr>
          <w:rFonts w:ascii="Courier New" w:hAnsi="Courier New" w:cs="Courier New"/>
          <w:sz w:val="18"/>
          <w:szCs w:val="18"/>
        </w:rPr>
        <w:t>$&gt;cd $HOME</w:t>
      </w:r>
    </w:p>
    <w:p w14:paraId="1C9E1AC4" w14:textId="77777777" w:rsidR="004A4615" w:rsidRDefault="004A4615" w:rsidP="009F3D84">
      <w:pPr>
        <w:spacing w:after="0"/>
      </w:pPr>
    </w:p>
    <w:p w14:paraId="7454B3F1" w14:textId="6FD1E2F6" w:rsidR="004A4615" w:rsidRDefault="004A4615" w:rsidP="009F3D84">
      <w:pPr>
        <w:spacing w:after="0"/>
      </w:pPr>
      <w:r>
        <w:t>Créer un dossier qui se nommera « </w:t>
      </w:r>
      <w:proofErr w:type="spellStart"/>
      <w:r>
        <w:t>fhir</w:t>
      </w:r>
      <w:proofErr w:type="spellEnd"/>
      <w:r>
        <w:t> »</w:t>
      </w:r>
      <w:r w:rsidR="00D00787">
        <w:t>.</w:t>
      </w:r>
    </w:p>
    <w:p w14:paraId="3A944C69" w14:textId="59369F72" w:rsidR="004A4615" w:rsidRPr="00361707" w:rsidRDefault="004A4615" w:rsidP="009F3D84">
      <w:pPr>
        <w:spacing w:after="0"/>
        <w:rPr>
          <w:rFonts w:ascii="Courier New" w:hAnsi="Courier New" w:cs="Courier New"/>
          <w:sz w:val="18"/>
          <w:szCs w:val="18"/>
        </w:rPr>
      </w:pPr>
      <w:r w:rsidRPr="00361707">
        <w:rPr>
          <w:rFonts w:ascii="Courier New" w:hAnsi="Courier New" w:cs="Courier New"/>
          <w:sz w:val="18"/>
          <w:szCs w:val="18"/>
        </w:rPr>
        <w:t xml:space="preserve">$&gt; </w:t>
      </w:r>
      <w:proofErr w:type="spellStart"/>
      <w:r w:rsidRPr="00361707">
        <w:rPr>
          <w:rFonts w:ascii="Courier New" w:hAnsi="Courier New" w:cs="Courier New"/>
          <w:sz w:val="18"/>
          <w:szCs w:val="18"/>
        </w:rPr>
        <w:t>mkdir</w:t>
      </w:r>
      <w:proofErr w:type="spellEnd"/>
      <w:r w:rsidRPr="00361707">
        <w:rPr>
          <w:rFonts w:ascii="Courier New" w:hAnsi="Courier New" w:cs="Courier New"/>
          <w:sz w:val="18"/>
          <w:szCs w:val="18"/>
        </w:rPr>
        <w:t xml:space="preserve"> </w:t>
      </w:r>
      <w:proofErr w:type="spellStart"/>
      <w:r w:rsidRPr="00361707">
        <w:rPr>
          <w:rFonts w:ascii="Courier New" w:hAnsi="Courier New" w:cs="Courier New"/>
          <w:sz w:val="18"/>
          <w:szCs w:val="18"/>
        </w:rPr>
        <w:t>fhir</w:t>
      </w:r>
      <w:proofErr w:type="spellEnd"/>
    </w:p>
    <w:p w14:paraId="1F8FC849" w14:textId="61FCE3F0" w:rsidR="004A4615" w:rsidRDefault="004A4615" w:rsidP="009F3D84">
      <w:pPr>
        <w:spacing w:after="0"/>
      </w:pPr>
    </w:p>
    <w:p w14:paraId="3DC14FAB" w14:textId="6DD89CCA" w:rsidR="00D00787" w:rsidRDefault="00D00787" w:rsidP="009F3D84">
      <w:pPr>
        <w:spacing w:after="0"/>
      </w:pPr>
      <w:r>
        <w:t xml:space="preserve">Se rendre dans le </w:t>
      </w:r>
      <w:proofErr w:type="spellStart"/>
      <w:r>
        <w:t>dossir</w:t>
      </w:r>
      <w:proofErr w:type="spellEnd"/>
      <w:r>
        <w:t xml:space="preserve"> </w:t>
      </w:r>
      <w:proofErr w:type="spellStart"/>
      <w:r>
        <w:t>fhir</w:t>
      </w:r>
      <w:proofErr w:type="spellEnd"/>
    </w:p>
    <w:p w14:paraId="2A03F51C" w14:textId="3DAC312B" w:rsidR="00D00787" w:rsidRPr="00D00787" w:rsidRDefault="00D00787" w:rsidP="009F3D84">
      <w:pPr>
        <w:spacing w:after="0"/>
        <w:rPr>
          <w:rFonts w:ascii="Courier New" w:hAnsi="Courier New" w:cs="Courier New"/>
          <w:sz w:val="18"/>
          <w:szCs w:val="18"/>
        </w:rPr>
      </w:pPr>
      <w:r w:rsidRPr="00D00787">
        <w:rPr>
          <w:rFonts w:ascii="Courier New" w:hAnsi="Courier New" w:cs="Courier New"/>
          <w:sz w:val="18"/>
          <w:szCs w:val="18"/>
        </w:rPr>
        <w:t xml:space="preserve">$&gt;cd </w:t>
      </w:r>
      <w:proofErr w:type="spellStart"/>
      <w:r w:rsidRPr="00D00787">
        <w:rPr>
          <w:rFonts w:ascii="Courier New" w:hAnsi="Courier New" w:cs="Courier New"/>
          <w:sz w:val="18"/>
          <w:szCs w:val="18"/>
        </w:rPr>
        <w:t>fhir</w:t>
      </w:r>
      <w:proofErr w:type="spellEnd"/>
    </w:p>
    <w:p w14:paraId="550A7637" w14:textId="77777777" w:rsidR="00D00787" w:rsidRDefault="00D00787" w:rsidP="009F3D84">
      <w:pPr>
        <w:spacing w:after="0"/>
      </w:pPr>
    </w:p>
    <w:p w14:paraId="6AEA8DBF" w14:textId="2D74CFC9" w:rsidR="004A4615" w:rsidRDefault="006570B6" w:rsidP="009F3D84">
      <w:pPr>
        <w:spacing w:after="0"/>
      </w:pPr>
      <w:r>
        <w:t>Télécharger le fichier fhir-isih.zip via l’url de Téléchargement</w:t>
      </w:r>
      <w:r w:rsidR="00EA75A2">
        <w:t xml:space="preserve"> avec la commande suivante </w:t>
      </w:r>
    </w:p>
    <w:p w14:paraId="7554239D" w14:textId="103EC3F2" w:rsidR="00EA75A2" w:rsidRPr="00EA75A2" w:rsidRDefault="00EA75A2" w:rsidP="009F3D84">
      <w:pPr>
        <w:spacing w:after="0"/>
        <w:rPr>
          <w:rFonts w:ascii="Courier New" w:hAnsi="Courier New" w:cs="Courier New"/>
          <w:sz w:val="18"/>
          <w:szCs w:val="18"/>
        </w:rPr>
      </w:pPr>
      <w:r w:rsidRPr="00EA75A2">
        <w:rPr>
          <w:rFonts w:ascii="Courier New" w:hAnsi="Courier New" w:cs="Courier New"/>
          <w:sz w:val="18"/>
          <w:szCs w:val="18"/>
        </w:rPr>
        <w:t>$&gt;</w:t>
      </w:r>
      <w:proofErr w:type="spellStart"/>
      <w:r w:rsidRPr="00EA75A2">
        <w:rPr>
          <w:rFonts w:ascii="Courier New" w:hAnsi="Courier New" w:cs="Courier New"/>
          <w:sz w:val="18"/>
          <w:szCs w:val="18"/>
        </w:rPr>
        <w:t>curl</w:t>
      </w:r>
      <w:proofErr w:type="spellEnd"/>
      <w:r w:rsidRPr="00EA75A2">
        <w:rPr>
          <w:rFonts w:ascii="Courier New" w:hAnsi="Courier New" w:cs="Courier New"/>
          <w:sz w:val="18"/>
          <w:szCs w:val="18"/>
        </w:rPr>
        <w:t xml:space="preserve"> -o ./fhir</w:t>
      </w:r>
      <w:r>
        <w:rPr>
          <w:rFonts w:ascii="Courier New" w:hAnsi="Courier New" w:cs="Courier New"/>
          <w:sz w:val="18"/>
          <w:szCs w:val="18"/>
        </w:rPr>
        <w:t>-isih.</w:t>
      </w:r>
      <w:r w:rsidR="00901129">
        <w:rPr>
          <w:rFonts w:ascii="Courier New" w:hAnsi="Courier New" w:cs="Courier New"/>
          <w:sz w:val="18"/>
          <w:szCs w:val="18"/>
        </w:rPr>
        <w:t>tgz</w:t>
      </w:r>
      <w:r w:rsidRPr="00EA75A2">
        <w:rPr>
          <w:rFonts w:ascii="Courier New" w:hAnsi="Courier New" w:cs="Courier New"/>
          <w:sz w:val="18"/>
          <w:szCs w:val="18"/>
        </w:rPr>
        <w:t xml:space="preserve"> </w:t>
      </w:r>
      <w:hyperlink r:id="rId10" w:history="1">
        <w:r w:rsidR="008D6A45" w:rsidRPr="00617466">
          <w:rPr>
            <w:rStyle w:val="Lienhypertexte"/>
            <w:rFonts w:ascii="Courier New" w:hAnsi="Courier New" w:cs="Courier New"/>
            <w:sz w:val="18"/>
            <w:szCs w:val="18"/>
          </w:rPr>
          <w:t>https://github.com/isi-hop/fhir-isih/tree/master/install/fhir-isih.tgz</w:t>
        </w:r>
      </w:hyperlink>
    </w:p>
    <w:p w14:paraId="5731AA60" w14:textId="5C5C9A7B" w:rsidR="00EA75A2" w:rsidRDefault="00EA75A2" w:rsidP="009F3D84">
      <w:pPr>
        <w:spacing w:after="0"/>
      </w:pPr>
    </w:p>
    <w:p w14:paraId="67E0D45F" w14:textId="5BF3CD2F" w:rsidR="008D6A45" w:rsidRDefault="00361707" w:rsidP="009F3D84">
      <w:pPr>
        <w:spacing w:after="0"/>
      </w:pPr>
      <w:r>
        <w:t>Dézipper le fichier dans le dossier local</w:t>
      </w:r>
    </w:p>
    <w:p w14:paraId="32E08D9E" w14:textId="59886EAA" w:rsidR="008D6A45" w:rsidRPr="008D6A45" w:rsidRDefault="008D6A45" w:rsidP="009F3D84">
      <w:pPr>
        <w:spacing w:after="0"/>
        <w:rPr>
          <w:rFonts w:ascii="Courier New" w:hAnsi="Courier New" w:cs="Courier New"/>
          <w:sz w:val="18"/>
          <w:szCs w:val="18"/>
        </w:rPr>
      </w:pPr>
      <w:r w:rsidRPr="008D6A45">
        <w:rPr>
          <w:rFonts w:ascii="Courier New" w:hAnsi="Courier New" w:cs="Courier New"/>
          <w:sz w:val="18"/>
          <w:szCs w:val="18"/>
        </w:rPr>
        <w:t>$&gt;tar -</w:t>
      </w:r>
      <w:proofErr w:type="spellStart"/>
      <w:r w:rsidRPr="008D6A45">
        <w:rPr>
          <w:rFonts w:ascii="Courier New" w:hAnsi="Courier New" w:cs="Courier New"/>
          <w:sz w:val="18"/>
          <w:szCs w:val="18"/>
        </w:rPr>
        <w:t>xvf</w:t>
      </w:r>
      <w:proofErr w:type="spellEnd"/>
      <w:r w:rsidRPr="008D6A45">
        <w:rPr>
          <w:rFonts w:ascii="Courier New" w:hAnsi="Courier New" w:cs="Courier New"/>
          <w:sz w:val="18"/>
          <w:szCs w:val="18"/>
        </w:rPr>
        <w:t xml:space="preserve"> fhir-isih.</w:t>
      </w:r>
      <w:r w:rsidR="003D4302">
        <w:rPr>
          <w:rFonts w:ascii="Courier New" w:hAnsi="Courier New" w:cs="Courier New"/>
          <w:sz w:val="18"/>
          <w:szCs w:val="18"/>
        </w:rPr>
        <w:t>t</w:t>
      </w:r>
      <w:r w:rsidRPr="008D6A45">
        <w:rPr>
          <w:rFonts w:ascii="Courier New" w:hAnsi="Courier New" w:cs="Courier New"/>
          <w:sz w:val="18"/>
          <w:szCs w:val="18"/>
        </w:rPr>
        <w:t>gz</w:t>
      </w:r>
    </w:p>
    <w:p w14:paraId="686BC189" w14:textId="657B13FC" w:rsidR="00E533F3" w:rsidRDefault="00E533F3" w:rsidP="009F3D84">
      <w:pPr>
        <w:spacing w:after="0"/>
      </w:pPr>
    </w:p>
    <w:p w14:paraId="2ADFE78F" w14:textId="328B28DC" w:rsidR="00DA754A" w:rsidRDefault="00DA754A" w:rsidP="009F3D84">
      <w:pPr>
        <w:spacing w:after="0"/>
      </w:pPr>
      <w:r>
        <w:t xml:space="preserve">Lancer l’installation des outils via la commande « install.sh », lacer la </w:t>
      </w:r>
      <w:r w:rsidR="005603EC">
        <w:t>commande</w:t>
      </w:r>
      <w:r>
        <w:t xml:space="preserve"> suivante </w:t>
      </w:r>
    </w:p>
    <w:p w14:paraId="34046746" w14:textId="21996D39" w:rsidR="00DA754A" w:rsidRPr="00DA754A" w:rsidRDefault="00DA754A" w:rsidP="009F3D84">
      <w:pPr>
        <w:spacing w:after="0"/>
        <w:rPr>
          <w:rFonts w:ascii="Courier New" w:hAnsi="Courier New" w:cs="Courier New"/>
          <w:sz w:val="18"/>
          <w:szCs w:val="18"/>
        </w:rPr>
      </w:pPr>
      <w:r w:rsidRPr="00DA754A">
        <w:rPr>
          <w:rFonts w:ascii="Courier New" w:hAnsi="Courier New" w:cs="Courier New"/>
          <w:sz w:val="18"/>
          <w:szCs w:val="18"/>
        </w:rPr>
        <w:t>$&gt;sh install.sh</w:t>
      </w:r>
    </w:p>
    <w:p w14:paraId="15FFD6BC" w14:textId="77777777" w:rsidR="00DA754A" w:rsidRDefault="00DA754A" w:rsidP="009F3D84">
      <w:pPr>
        <w:spacing w:after="0"/>
      </w:pPr>
    </w:p>
    <w:p w14:paraId="72060EAA" w14:textId="6FE58C3C" w:rsidR="006570B6" w:rsidRDefault="00E544A0" w:rsidP="009F3D84">
      <w:pPr>
        <w:spacing w:after="0"/>
      </w:pPr>
      <w:r w:rsidRPr="00E544A0">
        <w:rPr>
          <w:noProof/>
        </w:rPr>
        <w:lastRenderedPageBreak/>
        <w:drawing>
          <wp:inline distT="0" distB="0" distL="0" distR="0" wp14:anchorId="3BC83552" wp14:editId="612552C7">
            <wp:extent cx="1506382" cy="586228"/>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1527894" cy="594600"/>
                    </a:xfrm>
                    <a:prstGeom prst="rect">
                      <a:avLst/>
                    </a:prstGeom>
                  </pic:spPr>
                </pic:pic>
              </a:graphicData>
            </a:graphic>
          </wp:inline>
        </w:drawing>
      </w:r>
    </w:p>
    <w:p w14:paraId="5441C1DF" w14:textId="64100633" w:rsidR="00E544A0" w:rsidRDefault="00E544A0" w:rsidP="009F3D84">
      <w:pPr>
        <w:spacing w:after="0"/>
      </w:pPr>
    </w:p>
    <w:p w14:paraId="55CAB415" w14:textId="65BE4E9F" w:rsidR="00E544A0" w:rsidRDefault="00E544A0" w:rsidP="009F3D84">
      <w:pPr>
        <w:spacing w:after="0"/>
      </w:pPr>
      <w:r>
        <w:t xml:space="preserve">L’installateur attend le mot de passe </w:t>
      </w:r>
      <w:r w:rsidR="005603EC">
        <w:t>« </w:t>
      </w:r>
      <w:proofErr w:type="spellStart"/>
      <w:r>
        <w:t>sudo</w:t>
      </w:r>
      <w:proofErr w:type="spellEnd"/>
      <w:r w:rsidR="005603EC">
        <w:t> »</w:t>
      </w:r>
      <w:r>
        <w:t xml:space="preserve"> au démarrage de l’installation.</w:t>
      </w:r>
    </w:p>
    <w:p w14:paraId="775C999B" w14:textId="01A988A2" w:rsidR="00E544A0" w:rsidRDefault="00E544A0" w:rsidP="009F3D84">
      <w:pPr>
        <w:spacing w:after="0"/>
      </w:pPr>
      <w:r>
        <w:t xml:space="preserve">Ce script va mettre </w:t>
      </w:r>
      <w:r w:rsidR="005603EC">
        <w:t>à</w:t>
      </w:r>
      <w:r>
        <w:t xml:space="preserve"> jour le système et installer les dépendances nécessaires </w:t>
      </w:r>
      <w:proofErr w:type="spellStart"/>
      <w:proofErr w:type="gramStart"/>
      <w:r w:rsidR="004E5FBC">
        <w:t>a</w:t>
      </w:r>
      <w:proofErr w:type="spellEnd"/>
      <w:proofErr w:type="gramEnd"/>
      <w:r w:rsidR="004E5FBC">
        <w:t xml:space="preserve"> l’exécution du service.</w:t>
      </w:r>
    </w:p>
    <w:p w14:paraId="0CEC65F4" w14:textId="021A80F2" w:rsidR="00E544A0" w:rsidRDefault="00E544A0" w:rsidP="009F3D84">
      <w:pPr>
        <w:spacing w:after="0"/>
      </w:pPr>
    </w:p>
    <w:p w14:paraId="4DD16F72" w14:textId="069465ED" w:rsidR="004E5FBC" w:rsidRDefault="004E5FBC" w:rsidP="009F3D84">
      <w:pPr>
        <w:spacing w:after="0"/>
      </w:pPr>
      <w:r>
        <w:t>Laisser dérouler l’installation jusqu’au bout.</w:t>
      </w:r>
    </w:p>
    <w:p w14:paraId="0616F6E3" w14:textId="3A0A2860" w:rsidR="004E5FBC" w:rsidRDefault="004E5FBC" w:rsidP="009F3D84">
      <w:pPr>
        <w:spacing w:after="0"/>
      </w:pPr>
    </w:p>
    <w:p w14:paraId="32BBB069" w14:textId="07B17423" w:rsidR="004E5FBC" w:rsidRDefault="004E5FBC" w:rsidP="009F3D84">
      <w:pPr>
        <w:spacing w:after="0"/>
      </w:pPr>
      <w:r>
        <w:t>A la fin de l’installation, le serveur va rebooter pour prendre en compte les modifications de droits.</w:t>
      </w:r>
    </w:p>
    <w:p w14:paraId="3DC128A0" w14:textId="13304996" w:rsidR="004E5FBC" w:rsidRDefault="004E5FBC" w:rsidP="009F3D84">
      <w:pPr>
        <w:spacing w:after="0"/>
      </w:pPr>
      <w:r w:rsidRPr="004E5FBC">
        <w:rPr>
          <w:noProof/>
        </w:rPr>
        <w:drawing>
          <wp:inline distT="0" distB="0" distL="0" distR="0" wp14:anchorId="3E83C374" wp14:editId="06F7A459">
            <wp:extent cx="2095721" cy="776122"/>
            <wp:effectExtent l="0" t="0" r="0" b="508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2109689" cy="781295"/>
                    </a:xfrm>
                    <a:prstGeom prst="rect">
                      <a:avLst/>
                    </a:prstGeom>
                  </pic:spPr>
                </pic:pic>
              </a:graphicData>
            </a:graphic>
          </wp:inline>
        </w:drawing>
      </w:r>
    </w:p>
    <w:p w14:paraId="72E45CFB" w14:textId="5A841D86" w:rsidR="004E5FBC" w:rsidRDefault="004E5FBC" w:rsidP="009F3D84">
      <w:pPr>
        <w:spacing w:after="0"/>
      </w:pPr>
    </w:p>
    <w:p w14:paraId="196D7D5E" w14:textId="34825A72" w:rsidR="004E5FBC" w:rsidRDefault="004E5FBC" w:rsidP="009F3D84">
      <w:pPr>
        <w:spacing w:after="0"/>
      </w:pPr>
      <w:r>
        <w:t>Valider ce redémarrage avec la touche ENTREE.</w:t>
      </w:r>
    </w:p>
    <w:p w14:paraId="78D9E71C" w14:textId="77777777" w:rsidR="004E5FBC" w:rsidRDefault="004E5FBC" w:rsidP="009F3D84">
      <w:pPr>
        <w:spacing w:after="0"/>
      </w:pPr>
    </w:p>
    <w:p w14:paraId="7EEA7045" w14:textId="0FE4ECC9" w:rsidR="002E10EE" w:rsidRPr="00361707" w:rsidRDefault="002E10EE" w:rsidP="009F3D84">
      <w:pPr>
        <w:spacing w:after="0"/>
        <w:rPr>
          <w:b/>
          <w:bCs/>
          <w:u w:val="single"/>
        </w:rPr>
      </w:pPr>
      <w:r w:rsidRPr="004A4615">
        <w:rPr>
          <w:b/>
          <w:bCs/>
          <w:u w:val="single"/>
        </w:rPr>
        <w:t>Première exécution du serveur</w:t>
      </w:r>
    </w:p>
    <w:p w14:paraId="656DFAE1" w14:textId="046A40C6" w:rsidR="00E533F3" w:rsidRDefault="00E533F3" w:rsidP="009F3D84">
      <w:pPr>
        <w:spacing w:after="0"/>
      </w:pPr>
      <w:r>
        <w:t>Se placer dans le dossier $HOME/</w:t>
      </w:r>
      <w:proofErr w:type="spellStart"/>
      <w:r>
        <w:t>fhir</w:t>
      </w:r>
      <w:proofErr w:type="spellEnd"/>
    </w:p>
    <w:p w14:paraId="7B439AC2" w14:textId="0B88FBEC" w:rsidR="00E533F3" w:rsidRPr="00361707" w:rsidRDefault="00E533F3" w:rsidP="009F3D84">
      <w:pPr>
        <w:spacing w:after="0"/>
        <w:rPr>
          <w:rFonts w:ascii="Courier New" w:hAnsi="Courier New" w:cs="Courier New"/>
          <w:sz w:val="18"/>
          <w:szCs w:val="18"/>
        </w:rPr>
      </w:pPr>
      <w:r w:rsidRPr="00361707">
        <w:rPr>
          <w:rFonts w:ascii="Courier New" w:hAnsi="Courier New" w:cs="Courier New"/>
          <w:sz w:val="18"/>
          <w:szCs w:val="18"/>
        </w:rPr>
        <w:t>$&gt;cd $HOME</w:t>
      </w:r>
      <w:r w:rsidR="00E05877" w:rsidRPr="00361707">
        <w:rPr>
          <w:rFonts w:ascii="Courier New" w:hAnsi="Courier New" w:cs="Courier New"/>
          <w:sz w:val="18"/>
          <w:szCs w:val="18"/>
        </w:rPr>
        <w:t>/</w:t>
      </w:r>
      <w:proofErr w:type="spellStart"/>
      <w:r w:rsidRPr="00361707">
        <w:rPr>
          <w:rFonts w:ascii="Courier New" w:hAnsi="Courier New" w:cs="Courier New"/>
          <w:sz w:val="18"/>
          <w:szCs w:val="18"/>
        </w:rPr>
        <w:t>fhir</w:t>
      </w:r>
      <w:proofErr w:type="spellEnd"/>
    </w:p>
    <w:p w14:paraId="07788422" w14:textId="3571D1F6" w:rsidR="00E533F3" w:rsidRDefault="00E533F3" w:rsidP="009F3D84">
      <w:pPr>
        <w:spacing w:after="0"/>
      </w:pPr>
    </w:p>
    <w:p w14:paraId="2E1B247B" w14:textId="2A749ED1" w:rsidR="00E533F3" w:rsidRDefault="00E533F3" w:rsidP="009F3D84">
      <w:pPr>
        <w:spacing w:after="0"/>
      </w:pPr>
      <w:r>
        <w:t xml:space="preserve">Lancer la commande </w:t>
      </w:r>
    </w:p>
    <w:p w14:paraId="309EAE8C" w14:textId="213539B2" w:rsidR="00E533F3" w:rsidRPr="00361707" w:rsidRDefault="00E533F3" w:rsidP="009F3D84">
      <w:pPr>
        <w:spacing w:after="0"/>
        <w:rPr>
          <w:rFonts w:ascii="Courier New" w:hAnsi="Courier New" w:cs="Courier New"/>
          <w:sz w:val="18"/>
          <w:szCs w:val="18"/>
        </w:rPr>
      </w:pPr>
      <w:r w:rsidRPr="00361707">
        <w:rPr>
          <w:rFonts w:ascii="Courier New" w:hAnsi="Courier New" w:cs="Courier New"/>
          <w:sz w:val="18"/>
          <w:szCs w:val="18"/>
        </w:rPr>
        <w:t>$</w:t>
      </w:r>
      <w:proofErr w:type="gramStart"/>
      <w:r w:rsidRPr="00361707">
        <w:rPr>
          <w:rFonts w:ascii="Courier New" w:hAnsi="Courier New" w:cs="Courier New"/>
          <w:sz w:val="18"/>
          <w:szCs w:val="18"/>
        </w:rPr>
        <w:t>&gt;./</w:t>
      </w:r>
      <w:proofErr w:type="gramEnd"/>
      <w:r w:rsidRPr="00361707">
        <w:rPr>
          <w:rFonts w:ascii="Courier New" w:hAnsi="Courier New" w:cs="Courier New"/>
          <w:sz w:val="18"/>
          <w:szCs w:val="18"/>
        </w:rPr>
        <w:t>run</w:t>
      </w:r>
    </w:p>
    <w:p w14:paraId="2B3EC8B1" w14:textId="121E86CB" w:rsidR="001248F8" w:rsidRDefault="001248F8" w:rsidP="009F3D84">
      <w:pPr>
        <w:spacing w:after="0"/>
      </w:pPr>
    </w:p>
    <w:p w14:paraId="3825CF78" w14:textId="373B605F" w:rsidR="000F1890" w:rsidRDefault="000F1890" w:rsidP="009F3D84">
      <w:pPr>
        <w:spacing w:after="0"/>
      </w:pPr>
      <w:r>
        <w:t>Exemple d’exécution</w:t>
      </w:r>
    </w:p>
    <w:p w14:paraId="0A84A486" w14:textId="3EA624BC" w:rsidR="000F1890" w:rsidRDefault="000F1890" w:rsidP="009F3D84">
      <w:pPr>
        <w:spacing w:after="0"/>
      </w:pPr>
      <w:r w:rsidRPr="000F1890">
        <w:rPr>
          <w:noProof/>
        </w:rPr>
        <w:drawing>
          <wp:inline distT="0" distB="0" distL="0" distR="0" wp14:anchorId="06DC1C6D" wp14:editId="6C8791AD">
            <wp:extent cx="3369538" cy="1389117"/>
            <wp:effectExtent l="0" t="0" r="254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403647" cy="1403179"/>
                    </a:xfrm>
                    <a:prstGeom prst="rect">
                      <a:avLst/>
                    </a:prstGeom>
                  </pic:spPr>
                </pic:pic>
              </a:graphicData>
            </a:graphic>
          </wp:inline>
        </w:drawing>
      </w:r>
    </w:p>
    <w:p w14:paraId="3E07893C" w14:textId="5A677339" w:rsidR="001248F8" w:rsidRDefault="001248F8" w:rsidP="009F3D84">
      <w:pPr>
        <w:spacing w:after="0"/>
      </w:pPr>
    </w:p>
    <w:p w14:paraId="4DBC3F2D" w14:textId="59A87CD9" w:rsidR="005603EC" w:rsidRDefault="005603EC" w:rsidP="009F3D84">
      <w:pPr>
        <w:spacing w:after="0"/>
      </w:pPr>
      <w:r>
        <w:t>La première exécution peu prendre quelques minutes avant d’être opérationnel, des opérations de téléchargements s’effectuant en arrière-plan afin de rendre disponible le service. Cela peu prendre entre 2 et 6 minutes avant d’être opérationnel.</w:t>
      </w:r>
    </w:p>
    <w:p w14:paraId="63088F1F" w14:textId="77777777" w:rsidR="005603EC" w:rsidRDefault="005603EC" w:rsidP="009F3D84">
      <w:pPr>
        <w:spacing w:after="0"/>
      </w:pPr>
    </w:p>
    <w:p w14:paraId="1A986BE0" w14:textId="14139FF6" w:rsidR="002E10EE" w:rsidRPr="00E05877" w:rsidRDefault="002E10EE" w:rsidP="009F3D84">
      <w:pPr>
        <w:spacing w:after="0"/>
        <w:rPr>
          <w:b/>
          <w:bCs/>
          <w:u w:val="single"/>
        </w:rPr>
      </w:pPr>
      <w:r w:rsidRPr="00E05877">
        <w:rPr>
          <w:b/>
          <w:bCs/>
          <w:u w:val="single"/>
        </w:rPr>
        <w:t>Lancement du serveur</w:t>
      </w:r>
      <w:r w:rsidR="00E533F3" w:rsidRPr="00E05877">
        <w:rPr>
          <w:b/>
          <w:bCs/>
          <w:u w:val="single"/>
        </w:rPr>
        <w:t xml:space="preserve"> lors des exécutions</w:t>
      </w:r>
      <w:r w:rsidR="00F94540">
        <w:rPr>
          <w:b/>
          <w:bCs/>
          <w:u w:val="single"/>
        </w:rPr>
        <w:t xml:space="preserve"> suivantes</w:t>
      </w:r>
    </w:p>
    <w:p w14:paraId="1907A3DE" w14:textId="77777777" w:rsidR="00E533F3" w:rsidRDefault="00E533F3" w:rsidP="00E533F3">
      <w:pPr>
        <w:spacing w:after="0"/>
      </w:pPr>
      <w:r>
        <w:t>Se placer dans le dossier $HOME/</w:t>
      </w:r>
      <w:proofErr w:type="spellStart"/>
      <w:r>
        <w:t>fhir</w:t>
      </w:r>
      <w:proofErr w:type="spellEnd"/>
    </w:p>
    <w:p w14:paraId="7F75767D" w14:textId="7F79E168" w:rsidR="00E533F3" w:rsidRPr="005603EC" w:rsidRDefault="00E533F3" w:rsidP="00E533F3">
      <w:pPr>
        <w:spacing w:after="0"/>
        <w:rPr>
          <w:rFonts w:ascii="Courier New" w:hAnsi="Courier New" w:cs="Courier New"/>
          <w:sz w:val="18"/>
          <w:szCs w:val="18"/>
        </w:rPr>
      </w:pPr>
      <w:r w:rsidRPr="005603EC">
        <w:rPr>
          <w:rFonts w:ascii="Courier New" w:hAnsi="Courier New" w:cs="Courier New"/>
          <w:sz w:val="18"/>
          <w:szCs w:val="18"/>
        </w:rPr>
        <w:t>$&gt;cd $HOME</w:t>
      </w:r>
      <w:r w:rsidR="00E05877" w:rsidRPr="005603EC">
        <w:rPr>
          <w:rFonts w:ascii="Courier New" w:hAnsi="Courier New" w:cs="Courier New"/>
          <w:sz w:val="18"/>
          <w:szCs w:val="18"/>
        </w:rPr>
        <w:t>/</w:t>
      </w:r>
      <w:proofErr w:type="spellStart"/>
      <w:r w:rsidRPr="005603EC">
        <w:rPr>
          <w:rFonts w:ascii="Courier New" w:hAnsi="Courier New" w:cs="Courier New"/>
          <w:sz w:val="18"/>
          <w:szCs w:val="18"/>
        </w:rPr>
        <w:t>fhir</w:t>
      </w:r>
      <w:proofErr w:type="spellEnd"/>
    </w:p>
    <w:p w14:paraId="584F9ABC" w14:textId="77777777" w:rsidR="00E533F3" w:rsidRDefault="00E533F3" w:rsidP="00E533F3">
      <w:pPr>
        <w:spacing w:after="0"/>
      </w:pPr>
    </w:p>
    <w:p w14:paraId="1406063F" w14:textId="04CBD533" w:rsidR="00E533F3" w:rsidRDefault="00E533F3" w:rsidP="00E533F3">
      <w:pPr>
        <w:spacing w:after="0"/>
      </w:pPr>
      <w:r>
        <w:t xml:space="preserve">Lancer la commande </w:t>
      </w:r>
    </w:p>
    <w:p w14:paraId="462A6A7E" w14:textId="01C941E7" w:rsidR="00E533F3" w:rsidRPr="005603EC" w:rsidRDefault="00E533F3" w:rsidP="00E533F3">
      <w:pPr>
        <w:spacing w:after="0"/>
        <w:rPr>
          <w:rFonts w:ascii="Courier New" w:hAnsi="Courier New" w:cs="Courier New"/>
          <w:sz w:val="18"/>
          <w:szCs w:val="18"/>
        </w:rPr>
      </w:pPr>
      <w:r w:rsidRPr="005603EC">
        <w:rPr>
          <w:rFonts w:ascii="Courier New" w:hAnsi="Courier New" w:cs="Courier New"/>
          <w:sz w:val="18"/>
          <w:szCs w:val="18"/>
        </w:rPr>
        <w:t>$</w:t>
      </w:r>
      <w:proofErr w:type="gramStart"/>
      <w:r w:rsidRPr="005603EC">
        <w:rPr>
          <w:rFonts w:ascii="Courier New" w:hAnsi="Courier New" w:cs="Courier New"/>
          <w:sz w:val="18"/>
          <w:szCs w:val="18"/>
        </w:rPr>
        <w:t>&gt;./</w:t>
      </w:r>
      <w:proofErr w:type="gramEnd"/>
      <w:r w:rsidRPr="005603EC">
        <w:rPr>
          <w:rFonts w:ascii="Courier New" w:hAnsi="Courier New" w:cs="Courier New"/>
          <w:sz w:val="18"/>
          <w:szCs w:val="18"/>
        </w:rPr>
        <w:t>run</w:t>
      </w:r>
    </w:p>
    <w:p w14:paraId="082D854E" w14:textId="2376069B" w:rsidR="002E10EE" w:rsidRDefault="002E10EE" w:rsidP="009F3D84">
      <w:pPr>
        <w:spacing w:after="0"/>
      </w:pPr>
    </w:p>
    <w:p w14:paraId="01E82095" w14:textId="7A4AF7DF" w:rsidR="00972C06" w:rsidRDefault="00972C06" w:rsidP="009F3D84">
      <w:pPr>
        <w:spacing w:after="0"/>
      </w:pPr>
      <w:r>
        <w:t>L’exécution est sans délai, votre service est disponible en quelques secondes.</w:t>
      </w:r>
    </w:p>
    <w:p w14:paraId="4C3BF33E" w14:textId="77777777" w:rsidR="00972C06" w:rsidRDefault="00972C06" w:rsidP="009F3D84">
      <w:pPr>
        <w:spacing w:after="0"/>
      </w:pPr>
    </w:p>
    <w:p w14:paraId="3AF72483" w14:textId="4528E091" w:rsidR="00F94540" w:rsidRDefault="00F94540" w:rsidP="009F3D84">
      <w:pPr>
        <w:spacing w:after="0"/>
      </w:pPr>
      <w:r>
        <w:t>Exemple d’exécution</w:t>
      </w:r>
    </w:p>
    <w:p w14:paraId="5801BCF7" w14:textId="62D5A776" w:rsidR="00F94540" w:rsidRDefault="00F94540" w:rsidP="009F3D84">
      <w:pPr>
        <w:spacing w:after="0"/>
      </w:pPr>
      <w:r w:rsidRPr="00F94540">
        <w:rPr>
          <w:noProof/>
        </w:rPr>
        <w:lastRenderedPageBreak/>
        <w:drawing>
          <wp:inline distT="0" distB="0" distL="0" distR="0" wp14:anchorId="398637AE" wp14:editId="47C0C7F6">
            <wp:extent cx="2838340" cy="1408287"/>
            <wp:effectExtent l="0" t="0" r="635"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2851872" cy="1415001"/>
                    </a:xfrm>
                    <a:prstGeom prst="rect">
                      <a:avLst/>
                    </a:prstGeom>
                  </pic:spPr>
                </pic:pic>
              </a:graphicData>
            </a:graphic>
          </wp:inline>
        </w:drawing>
      </w:r>
    </w:p>
    <w:p w14:paraId="62028C37" w14:textId="77777777" w:rsidR="00F94540" w:rsidRDefault="00F94540" w:rsidP="009F3D84">
      <w:pPr>
        <w:spacing w:after="0"/>
      </w:pPr>
    </w:p>
    <w:p w14:paraId="5324272F" w14:textId="629477F0" w:rsidR="002E10EE" w:rsidRPr="00F94540" w:rsidRDefault="002E10EE" w:rsidP="009F3D84">
      <w:pPr>
        <w:spacing w:after="0"/>
        <w:rPr>
          <w:b/>
          <w:bCs/>
          <w:u w:val="single"/>
        </w:rPr>
      </w:pPr>
      <w:r w:rsidRPr="00F94540">
        <w:rPr>
          <w:b/>
          <w:bCs/>
          <w:u w:val="single"/>
        </w:rPr>
        <w:t>Arrêt du serveur</w:t>
      </w:r>
    </w:p>
    <w:p w14:paraId="74CA2281" w14:textId="28AAFE9F" w:rsidR="00F94540" w:rsidRPr="00F94540" w:rsidRDefault="00F94540" w:rsidP="009F3D84">
      <w:pPr>
        <w:spacing w:after="0"/>
      </w:pPr>
      <w:r w:rsidRPr="00F94540">
        <w:t xml:space="preserve">Ouvrir une nouvelle console </w:t>
      </w:r>
    </w:p>
    <w:p w14:paraId="0A1640B9" w14:textId="77777777" w:rsidR="00F94540" w:rsidRPr="00E05877" w:rsidRDefault="00F94540" w:rsidP="009F3D84">
      <w:pPr>
        <w:spacing w:after="0"/>
        <w:rPr>
          <w:u w:val="single"/>
        </w:rPr>
      </w:pPr>
    </w:p>
    <w:p w14:paraId="5994EBD0" w14:textId="77777777" w:rsidR="00E533F3" w:rsidRDefault="00E533F3" w:rsidP="00E533F3">
      <w:pPr>
        <w:spacing w:after="0"/>
      </w:pPr>
      <w:r>
        <w:t>Se placer dans le dossier $HOME/</w:t>
      </w:r>
      <w:proofErr w:type="spellStart"/>
      <w:r>
        <w:t>fhir</w:t>
      </w:r>
      <w:proofErr w:type="spellEnd"/>
    </w:p>
    <w:p w14:paraId="41277842" w14:textId="20F1FCC8" w:rsidR="00E533F3" w:rsidRPr="005603EC" w:rsidRDefault="00E533F3" w:rsidP="00E533F3">
      <w:pPr>
        <w:spacing w:after="0"/>
        <w:rPr>
          <w:rFonts w:ascii="Courier New" w:hAnsi="Courier New" w:cs="Courier New"/>
          <w:sz w:val="18"/>
          <w:szCs w:val="18"/>
        </w:rPr>
      </w:pPr>
      <w:r w:rsidRPr="005603EC">
        <w:rPr>
          <w:rFonts w:ascii="Courier New" w:hAnsi="Courier New" w:cs="Courier New"/>
          <w:sz w:val="18"/>
          <w:szCs w:val="18"/>
        </w:rPr>
        <w:t>$&gt;cd $HOME</w:t>
      </w:r>
      <w:r w:rsidR="00E05877" w:rsidRPr="005603EC">
        <w:rPr>
          <w:rFonts w:ascii="Courier New" w:hAnsi="Courier New" w:cs="Courier New"/>
          <w:sz w:val="18"/>
          <w:szCs w:val="18"/>
        </w:rPr>
        <w:t>/</w:t>
      </w:r>
      <w:proofErr w:type="spellStart"/>
      <w:r w:rsidRPr="005603EC">
        <w:rPr>
          <w:rFonts w:ascii="Courier New" w:hAnsi="Courier New" w:cs="Courier New"/>
          <w:sz w:val="18"/>
          <w:szCs w:val="18"/>
        </w:rPr>
        <w:t>fhir</w:t>
      </w:r>
      <w:proofErr w:type="spellEnd"/>
    </w:p>
    <w:p w14:paraId="298722DD" w14:textId="223D52D2" w:rsidR="002E10EE" w:rsidRDefault="002E10EE" w:rsidP="009F3D84">
      <w:pPr>
        <w:spacing w:after="0"/>
      </w:pPr>
    </w:p>
    <w:p w14:paraId="21464148" w14:textId="6F2A6A73" w:rsidR="00E533F3" w:rsidRDefault="00E533F3" w:rsidP="009F3D84">
      <w:pPr>
        <w:spacing w:after="0"/>
      </w:pPr>
      <w:r>
        <w:t xml:space="preserve">Lancer la commande </w:t>
      </w:r>
    </w:p>
    <w:p w14:paraId="560AA1AD" w14:textId="7E7B5188" w:rsidR="002E10EE" w:rsidRPr="005603EC" w:rsidRDefault="00E533F3" w:rsidP="009F3D84">
      <w:pPr>
        <w:spacing w:after="0"/>
        <w:rPr>
          <w:rFonts w:ascii="Courier New" w:hAnsi="Courier New" w:cs="Courier New"/>
          <w:sz w:val="18"/>
          <w:szCs w:val="18"/>
        </w:rPr>
      </w:pPr>
      <w:r w:rsidRPr="005603EC">
        <w:rPr>
          <w:rFonts w:ascii="Courier New" w:hAnsi="Courier New" w:cs="Courier New"/>
          <w:sz w:val="18"/>
          <w:szCs w:val="18"/>
        </w:rPr>
        <w:t>$</w:t>
      </w:r>
      <w:proofErr w:type="gramStart"/>
      <w:r w:rsidRPr="005603EC">
        <w:rPr>
          <w:rFonts w:ascii="Courier New" w:hAnsi="Courier New" w:cs="Courier New"/>
          <w:sz w:val="18"/>
          <w:szCs w:val="18"/>
        </w:rPr>
        <w:t>&gt;./</w:t>
      </w:r>
      <w:proofErr w:type="gramEnd"/>
      <w:r w:rsidRPr="005603EC">
        <w:rPr>
          <w:rFonts w:ascii="Courier New" w:hAnsi="Courier New" w:cs="Courier New"/>
          <w:sz w:val="18"/>
          <w:szCs w:val="18"/>
        </w:rPr>
        <w:t>stop</w:t>
      </w:r>
    </w:p>
    <w:p w14:paraId="02DEFB95" w14:textId="24431E45" w:rsidR="00E533F3" w:rsidRDefault="00E533F3" w:rsidP="009F3D84">
      <w:pPr>
        <w:spacing w:after="0"/>
      </w:pPr>
    </w:p>
    <w:p w14:paraId="3DED08D2" w14:textId="6CEC6237" w:rsidR="00547B94" w:rsidRDefault="00547B94" w:rsidP="009F3D84">
      <w:pPr>
        <w:spacing w:after="0"/>
      </w:pPr>
      <w:r>
        <w:t>Exemple d’exécution</w:t>
      </w:r>
    </w:p>
    <w:p w14:paraId="067F47E1" w14:textId="625223E8" w:rsidR="00547B94" w:rsidRDefault="00547B94" w:rsidP="009F3D84">
      <w:pPr>
        <w:spacing w:after="0"/>
      </w:pPr>
      <w:r w:rsidRPr="00547B94">
        <w:rPr>
          <w:noProof/>
        </w:rPr>
        <w:drawing>
          <wp:inline distT="0" distB="0" distL="0" distR="0" wp14:anchorId="0F9C252B" wp14:editId="5E7D0953">
            <wp:extent cx="4098944" cy="1181067"/>
            <wp:effectExtent l="0" t="0" r="0" b="635"/>
            <wp:docPr id="2" name="Image 2"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écran, capture d’écran&#10;&#10;Description générée automatiquement"/>
                    <pic:cNvPicPr/>
                  </pic:nvPicPr>
                  <pic:blipFill>
                    <a:blip r:embed="rId15"/>
                    <a:stretch>
                      <a:fillRect/>
                    </a:stretch>
                  </pic:blipFill>
                  <pic:spPr>
                    <a:xfrm>
                      <a:off x="0" y="0"/>
                      <a:ext cx="4128782" cy="1189664"/>
                    </a:xfrm>
                    <a:prstGeom prst="rect">
                      <a:avLst/>
                    </a:prstGeom>
                  </pic:spPr>
                </pic:pic>
              </a:graphicData>
            </a:graphic>
          </wp:inline>
        </w:drawing>
      </w:r>
    </w:p>
    <w:p w14:paraId="0438793D" w14:textId="058FD99A" w:rsidR="000C5004" w:rsidRDefault="000C5004" w:rsidP="009F3D84">
      <w:pPr>
        <w:spacing w:after="0"/>
      </w:pPr>
    </w:p>
    <w:p w14:paraId="52C6C603" w14:textId="16ED2750" w:rsidR="000C5004" w:rsidRPr="005D0AB5" w:rsidRDefault="005D0AB5" w:rsidP="009F3D84">
      <w:pPr>
        <w:spacing w:after="0"/>
        <w:rPr>
          <w:b/>
          <w:bCs/>
          <w:u w:val="single"/>
        </w:rPr>
      </w:pPr>
      <w:r w:rsidRPr="005D0AB5">
        <w:rPr>
          <w:b/>
          <w:bCs/>
          <w:u w:val="single"/>
        </w:rPr>
        <w:t xml:space="preserve">Qu’est-ce que </w:t>
      </w:r>
      <w:proofErr w:type="spellStart"/>
      <w:r w:rsidRPr="005D0AB5">
        <w:rPr>
          <w:b/>
          <w:bCs/>
          <w:u w:val="single"/>
        </w:rPr>
        <w:t>fhir-isih</w:t>
      </w:r>
      <w:proofErr w:type="spellEnd"/>
      <w:r w:rsidRPr="005D0AB5">
        <w:rPr>
          <w:b/>
          <w:bCs/>
          <w:u w:val="single"/>
        </w:rPr>
        <w:t> ?</w:t>
      </w:r>
    </w:p>
    <w:p w14:paraId="7E61ADD6" w14:textId="2309F6BD" w:rsidR="005D0AB5" w:rsidRDefault="005D0AB5" w:rsidP="009F3D84">
      <w:pPr>
        <w:spacing w:after="0"/>
      </w:pPr>
    </w:p>
    <w:p w14:paraId="48A8EB76" w14:textId="77777777" w:rsidR="00881D36" w:rsidRPr="009B5C1E" w:rsidRDefault="00881D36" w:rsidP="00881D36">
      <w:pPr>
        <w:pStyle w:val="Titre2"/>
        <w:shd w:val="clear" w:color="auto" w:fill="FFFFFF"/>
        <w:spacing w:before="120" w:beforeAutospacing="0" w:after="96" w:afterAutospacing="0" w:line="300"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Qu'est-ce que FHIR ?</w:t>
      </w:r>
    </w:p>
    <w:p w14:paraId="135DE78F"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FHIR est une norme qui définit la manière dont les informations sur les soins de santé peuvent être échangées entre différents systèmes informatiques, quel que soit le mode de stockage dans ces systèmes. FHIR permet aux informations de santé telles que les données cliniques et administratives d'être disponibles en toute sécurité pour ceux qui ont besoin d'y accéder et ceux qui ont la permission d'y accéder au profit d'un patient recevant des soins.</w:t>
      </w:r>
    </w:p>
    <w:p w14:paraId="14891CB0" w14:textId="77777777" w:rsidR="00881D36" w:rsidRPr="009B5C1E" w:rsidRDefault="00881D36" w:rsidP="00881D36">
      <w:pPr>
        <w:pStyle w:val="Titre2"/>
        <w:shd w:val="clear" w:color="auto" w:fill="FFFFFF"/>
        <w:spacing w:before="192" w:beforeAutospacing="0" w:after="96" w:afterAutospacing="0" w:line="300"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Que signifie FHIR ?</w:t>
      </w:r>
    </w:p>
    <w:p w14:paraId="6B1E4734" w14:textId="1051810C"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Style w:val="lev"/>
          <w:rFonts w:asciiTheme="minorHAnsi" w:hAnsiTheme="minorHAnsi" w:cstheme="minorHAnsi"/>
          <w:color w:val="090A0B"/>
          <w:sz w:val="20"/>
          <w:szCs w:val="20"/>
          <w:bdr w:val="none" w:sz="0" w:space="0" w:color="auto" w:frame="1"/>
        </w:rPr>
        <w:t>FHIR</w:t>
      </w:r>
      <w:r w:rsidRPr="009B5C1E">
        <w:rPr>
          <w:rFonts w:asciiTheme="minorHAnsi" w:hAnsiTheme="minorHAnsi" w:cstheme="minorHAnsi"/>
          <w:color w:val="313B3F"/>
          <w:sz w:val="20"/>
          <w:szCs w:val="20"/>
        </w:rPr>
        <w:t> signifie </w:t>
      </w:r>
      <w:r w:rsidRPr="009B5C1E">
        <w:rPr>
          <w:rStyle w:val="lev"/>
          <w:rFonts w:asciiTheme="minorHAnsi" w:hAnsiTheme="minorHAnsi" w:cstheme="minorHAnsi"/>
          <w:color w:val="090A0B"/>
          <w:sz w:val="20"/>
          <w:szCs w:val="20"/>
          <w:bdr w:val="none" w:sz="0" w:space="0" w:color="auto" w:frame="1"/>
        </w:rPr>
        <w:t xml:space="preserve">Fast Healthcare </w:t>
      </w:r>
      <w:proofErr w:type="spellStart"/>
      <w:r w:rsidRPr="009B5C1E">
        <w:rPr>
          <w:rStyle w:val="lev"/>
          <w:rFonts w:asciiTheme="minorHAnsi" w:hAnsiTheme="minorHAnsi" w:cstheme="minorHAnsi"/>
          <w:color w:val="090A0B"/>
          <w:sz w:val="20"/>
          <w:szCs w:val="20"/>
          <w:bdr w:val="none" w:sz="0" w:space="0" w:color="auto" w:frame="1"/>
        </w:rPr>
        <w:t>Interoperability</w:t>
      </w:r>
      <w:proofErr w:type="spellEnd"/>
      <w:r w:rsidRPr="009B5C1E">
        <w:rPr>
          <w:rStyle w:val="lev"/>
          <w:rFonts w:asciiTheme="minorHAnsi" w:hAnsiTheme="minorHAnsi" w:cstheme="minorHAnsi"/>
          <w:color w:val="090A0B"/>
          <w:sz w:val="20"/>
          <w:szCs w:val="20"/>
          <w:bdr w:val="none" w:sz="0" w:space="0" w:color="auto" w:frame="1"/>
        </w:rPr>
        <w:t xml:space="preserve"> </w:t>
      </w:r>
      <w:proofErr w:type="spellStart"/>
      <w:proofErr w:type="gramStart"/>
      <w:r w:rsidRPr="009B5C1E">
        <w:rPr>
          <w:rStyle w:val="lev"/>
          <w:rFonts w:asciiTheme="minorHAnsi" w:hAnsiTheme="minorHAnsi" w:cstheme="minorHAnsi"/>
          <w:color w:val="090A0B"/>
          <w:sz w:val="20"/>
          <w:szCs w:val="20"/>
          <w:bdr w:val="none" w:sz="0" w:space="0" w:color="auto" w:frame="1"/>
        </w:rPr>
        <w:t>Resources</w:t>
      </w:r>
      <w:proofErr w:type="spellEnd"/>
      <w:r w:rsidRPr="009B5C1E">
        <w:rPr>
          <w:rFonts w:asciiTheme="minorHAnsi" w:hAnsiTheme="minorHAnsi" w:cstheme="minorHAnsi"/>
          <w:color w:val="313B3F"/>
          <w:sz w:val="20"/>
          <w:szCs w:val="20"/>
        </w:rPr>
        <w:t> .</w:t>
      </w:r>
      <w:proofErr w:type="gramEnd"/>
      <w:r w:rsidRPr="009B5C1E">
        <w:rPr>
          <w:rFonts w:asciiTheme="minorHAnsi" w:hAnsiTheme="minorHAnsi" w:cstheme="minorHAnsi"/>
          <w:color w:val="313B3F"/>
          <w:sz w:val="20"/>
          <w:szCs w:val="20"/>
        </w:rPr>
        <w:t> « Santé » et « Interopérabilité » sont fondamentalement ce à quoi ce protocole est destiné, tandis que « </w:t>
      </w:r>
      <w:r w:rsidR="009B5C1E">
        <w:rPr>
          <w:rFonts w:asciiTheme="minorHAnsi" w:hAnsiTheme="minorHAnsi" w:cstheme="minorHAnsi"/>
          <w:color w:val="313B3F"/>
          <w:sz w:val="20"/>
          <w:szCs w:val="20"/>
        </w:rPr>
        <w:t>Fast</w:t>
      </w:r>
      <w:r w:rsidRPr="009B5C1E">
        <w:rPr>
          <w:rFonts w:asciiTheme="minorHAnsi" w:hAnsiTheme="minorHAnsi" w:cstheme="minorHAnsi"/>
          <w:color w:val="313B3F"/>
          <w:sz w:val="20"/>
          <w:szCs w:val="20"/>
        </w:rPr>
        <w:t> » dans le contexte n’est pas intentionnel pour transmettre rapidement des données/informations en mouvement. Le sens de « </w:t>
      </w:r>
      <w:r w:rsidR="009B5C1E">
        <w:rPr>
          <w:rFonts w:asciiTheme="minorHAnsi" w:hAnsiTheme="minorHAnsi" w:cstheme="minorHAnsi"/>
          <w:color w:val="313B3F"/>
          <w:sz w:val="20"/>
          <w:szCs w:val="20"/>
        </w:rPr>
        <w:t>Fast</w:t>
      </w:r>
      <w:r w:rsidRPr="009B5C1E">
        <w:rPr>
          <w:rFonts w:asciiTheme="minorHAnsi" w:hAnsiTheme="minorHAnsi" w:cstheme="minorHAnsi"/>
          <w:color w:val="313B3F"/>
          <w:sz w:val="20"/>
          <w:szCs w:val="20"/>
        </w:rPr>
        <w:t> » est lié à une norme rapide, qui est rapide à adopter. Enfin, les « ressources » sont extraites des spécifications HTTP (ressources adressables) pour stocker des données/informations à une adresse spécifique et être récupérables ultérieurement.</w:t>
      </w:r>
    </w:p>
    <w:p w14:paraId="039E89BC" w14:textId="77777777"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Quand FHIR démarre-t-il ?</w:t>
      </w:r>
    </w:p>
    <w:p w14:paraId="74169DE0"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 xml:space="preserve">Le développement de FHIR a commencé en 2012 en réponse aux besoins du marché pour des méthodes plus rapides, plus simples et plus robustes pour échanger la croissance exponentielle des données de santé. Avec la croissance rapide des données de santé, le nombre de faits par décision augmente de façon exponentielle. Un humain, en moyenne, ne peut gérer qu'environ cinq faits lors de la prise de décision. Cette croissance des données, ainsi que la progression de l'économie des "applications", ont créé le besoin pour les cliniciens et les </w:t>
      </w:r>
      <w:r w:rsidRPr="009B5C1E">
        <w:rPr>
          <w:rFonts w:asciiTheme="minorHAnsi" w:hAnsiTheme="minorHAnsi" w:cstheme="minorHAnsi"/>
          <w:color w:val="313B3F"/>
          <w:sz w:val="20"/>
          <w:szCs w:val="20"/>
        </w:rPr>
        <w:lastRenderedPageBreak/>
        <w:t>consommateurs de partager des données de manière légère et en temps réel, en utilisant les technologies et les normes Internet modernes.</w:t>
      </w:r>
    </w:p>
    <w:p w14:paraId="22B39D80" w14:textId="77777777"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Consciente de ces faits, l'organisme de normalisation </w:t>
      </w:r>
      <w:hyperlink r:id="rId16" w:history="1">
        <w:r w:rsidRPr="009B5C1E">
          <w:rPr>
            <w:rStyle w:val="Lienhypertexte"/>
            <w:rFonts w:asciiTheme="minorHAnsi" w:hAnsiTheme="minorHAnsi" w:cstheme="minorHAnsi"/>
            <w:color w:val="15171A"/>
            <w:sz w:val="20"/>
            <w:szCs w:val="20"/>
            <w:bdr w:val="none" w:sz="0" w:space="0" w:color="auto" w:frame="1"/>
          </w:rPr>
          <w:t>HL7</w:t>
        </w:r>
      </w:hyperlink>
      <w:r w:rsidRPr="009B5C1E">
        <w:rPr>
          <w:rFonts w:asciiTheme="minorHAnsi" w:hAnsiTheme="minorHAnsi" w:cstheme="minorHAnsi"/>
          <w:color w:val="313B3F"/>
          <w:sz w:val="20"/>
          <w:szCs w:val="20"/>
        </w:rPr>
        <w:t> (</w:t>
      </w:r>
      <w:proofErr w:type="spellStart"/>
      <w:r w:rsidRPr="009B5C1E">
        <w:rPr>
          <w:rFonts w:asciiTheme="minorHAnsi" w:hAnsiTheme="minorHAnsi" w:cstheme="minorHAnsi"/>
          <w:color w:val="313B3F"/>
          <w:sz w:val="20"/>
          <w:szCs w:val="20"/>
        </w:rPr>
        <w:t>Health</w:t>
      </w:r>
      <w:proofErr w:type="spellEnd"/>
      <w:r w:rsidRPr="009B5C1E">
        <w:rPr>
          <w:rFonts w:asciiTheme="minorHAnsi" w:hAnsiTheme="minorHAnsi" w:cstheme="minorHAnsi"/>
          <w:color w:val="313B3F"/>
          <w:sz w:val="20"/>
          <w:szCs w:val="20"/>
        </w:rPr>
        <w:t xml:space="preserve"> </w:t>
      </w:r>
      <w:proofErr w:type="spellStart"/>
      <w:r w:rsidRPr="009B5C1E">
        <w:rPr>
          <w:rFonts w:asciiTheme="minorHAnsi" w:hAnsiTheme="minorHAnsi" w:cstheme="minorHAnsi"/>
          <w:color w:val="313B3F"/>
          <w:sz w:val="20"/>
          <w:szCs w:val="20"/>
        </w:rPr>
        <w:t>Level</w:t>
      </w:r>
      <w:proofErr w:type="spellEnd"/>
      <w:r w:rsidRPr="009B5C1E">
        <w:rPr>
          <w:rFonts w:asciiTheme="minorHAnsi" w:hAnsiTheme="minorHAnsi" w:cstheme="minorHAnsi"/>
          <w:color w:val="313B3F"/>
          <w:sz w:val="20"/>
          <w:szCs w:val="20"/>
        </w:rPr>
        <w:t xml:space="preserve"> 7) a décidé de créer une nouvelle norme. La version 3 de HL7 était si complexe qu'elle n'avait pas été largement mise en œuvre. C'est ici que FHIR apparaît. Il s'agit d'une spécification indiquant comment un système demande des données à un autre système et ce qu'il obtient en retour pour les soins de santé. Il précise la technologie et l'accord sur le sens des données.</w:t>
      </w:r>
    </w:p>
    <w:p w14:paraId="5FAE0C8B" w14:textId="77777777"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Qu'est-ce que l'interopérabilité dans les soins de santé ?</w:t>
      </w:r>
    </w:p>
    <w:p w14:paraId="3324108E" w14:textId="77777777"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Définie par </w:t>
      </w:r>
      <w:hyperlink r:id="rId17" w:history="1">
        <w:r w:rsidRPr="009B5C1E">
          <w:rPr>
            <w:rStyle w:val="Lienhypertexte"/>
            <w:rFonts w:asciiTheme="minorHAnsi" w:hAnsiTheme="minorHAnsi" w:cstheme="minorHAnsi"/>
            <w:color w:val="15171A"/>
            <w:sz w:val="20"/>
            <w:szCs w:val="20"/>
            <w:bdr w:val="none" w:sz="0" w:space="0" w:color="auto" w:frame="1"/>
          </w:rPr>
          <w:t>HIMS</w:t>
        </w:r>
      </w:hyperlink>
      <w:r w:rsidRPr="009B5C1E">
        <w:rPr>
          <w:rFonts w:asciiTheme="minorHAnsi" w:hAnsiTheme="minorHAnsi" w:cstheme="minorHAnsi"/>
          <w:color w:val="313B3F"/>
          <w:sz w:val="20"/>
          <w:szCs w:val="20"/>
        </w:rPr>
        <w:t xml:space="preserve"> (Healthcare Information and Management </w:t>
      </w:r>
      <w:proofErr w:type="spellStart"/>
      <w:r w:rsidRPr="009B5C1E">
        <w:rPr>
          <w:rFonts w:asciiTheme="minorHAnsi" w:hAnsiTheme="minorHAnsi" w:cstheme="minorHAnsi"/>
          <w:color w:val="313B3F"/>
          <w:sz w:val="20"/>
          <w:szCs w:val="20"/>
        </w:rPr>
        <w:t>Systems</w:t>
      </w:r>
      <w:proofErr w:type="spellEnd"/>
      <w:r w:rsidRPr="009B5C1E">
        <w:rPr>
          <w:rFonts w:asciiTheme="minorHAnsi" w:hAnsiTheme="minorHAnsi" w:cstheme="minorHAnsi"/>
          <w:color w:val="313B3F"/>
          <w:sz w:val="20"/>
          <w:szCs w:val="20"/>
        </w:rPr>
        <w:t xml:space="preserve"> Society), l'interopérabilité dans les soins de santé fait référence à « la capacité de différents systèmes d'information, appareils et applications à accéder, échanger, intégrer et utiliser en coopération des données de manière coordonnée, au sein et entre les organisations, les régions et frontières nationales, pour assurer une portabilité rapide et transparente des informations et optimiser la santé des individus et des populations à l'échelle mondiale.</w:t>
      </w:r>
    </w:p>
    <w:p w14:paraId="099BEC2F" w14:textId="77777777"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Style w:val="Accentuation"/>
          <w:rFonts w:asciiTheme="minorHAnsi" w:hAnsiTheme="minorHAnsi" w:cstheme="minorHAnsi"/>
          <w:color w:val="090A0B"/>
          <w:sz w:val="20"/>
          <w:szCs w:val="20"/>
          <w:bdr w:val="none" w:sz="0" w:space="0" w:color="auto" w:frame="1"/>
        </w:rPr>
        <w:t>« Les architectures d'échange de données de santé, les interfaces d'application et les normes permettent d'accéder aux données et de les partager de manière appropriée et sécurisée dans l'ensemble du spectre des soins</w:t>
      </w:r>
      <w:r w:rsidRPr="009B5C1E">
        <w:rPr>
          <w:rFonts w:asciiTheme="minorHAnsi" w:hAnsiTheme="minorHAnsi" w:cstheme="minorHAnsi"/>
          <w:color w:val="313B3F"/>
          <w:sz w:val="20"/>
          <w:szCs w:val="20"/>
        </w:rPr>
        <w:t> ».</w:t>
      </w:r>
    </w:p>
    <w:p w14:paraId="3DC07D53" w14:textId="77777777" w:rsidR="00881D36" w:rsidRPr="009B5C1E" w:rsidRDefault="00881D36" w:rsidP="00881D36">
      <w:pPr>
        <w:pStyle w:val="Titre2"/>
        <w:shd w:val="clear" w:color="auto" w:fill="FFFFFF"/>
        <w:spacing w:before="192" w:beforeAutospacing="0" w:after="96" w:afterAutospacing="0" w:line="300"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FHIR vs HL7 : quelle est la différence ?</w:t>
      </w:r>
    </w:p>
    <w:p w14:paraId="1C94A01D"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FHIR a été construit sur la base d'autres normes telles que HL7 v2 et HL7 v3. La principale différence est que FHIR utilise des services Web RESTful et des technologies Web ouvertes. Ces technologies sont familières à la plupart des développeurs, réduisant la courbe d'apprentissage et ayant des barrières à l'entrée plus faibles par rapport à d'autres normes.</w:t>
      </w:r>
    </w:p>
    <w:p w14:paraId="0CCF2C8A" w14:textId="77777777"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FHIR offre une variété d'options pour l'échange de données entre les systèmes. Par exemple la </w:t>
      </w:r>
      <w:hyperlink r:id="rId18" w:history="1">
        <w:r w:rsidRPr="009B5C1E">
          <w:rPr>
            <w:rStyle w:val="Lienhypertexte"/>
            <w:rFonts w:asciiTheme="minorHAnsi" w:hAnsiTheme="minorHAnsi" w:cstheme="minorHAnsi"/>
            <w:color w:val="15171A"/>
            <w:sz w:val="20"/>
            <w:szCs w:val="20"/>
            <w:bdr w:val="none" w:sz="0" w:space="0" w:color="auto" w:frame="1"/>
          </w:rPr>
          <w:t>recherche FHIR</w:t>
        </w:r>
      </w:hyperlink>
      <w:r w:rsidRPr="009B5C1E">
        <w:rPr>
          <w:rFonts w:asciiTheme="minorHAnsi" w:hAnsiTheme="minorHAnsi" w:cstheme="minorHAnsi"/>
          <w:color w:val="313B3F"/>
          <w:sz w:val="20"/>
          <w:szCs w:val="20"/>
        </w:rPr>
        <w:t> , </w:t>
      </w:r>
      <w:hyperlink r:id="rId19" w:history="1">
        <w:r w:rsidRPr="009B5C1E">
          <w:rPr>
            <w:rStyle w:val="Lienhypertexte"/>
            <w:rFonts w:asciiTheme="minorHAnsi" w:hAnsiTheme="minorHAnsi" w:cstheme="minorHAnsi"/>
            <w:color w:val="15171A"/>
            <w:sz w:val="20"/>
            <w:szCs w:val="20"/>
            <w:bdr w:val="none" w:sz="0" w:space="0" w:color="auto" w:frame="1"/>
          </w:rPr>
          <w:t>FHIR REST</w:t>
        </w:r>
      </w:hyperlink>
      <w:r w:rsidRPr="009B5C1E">
        <w:rPr>
          <w:rFonts w:asciiTheme="minorHAnsi" w:hAnsiTheme="minorHAnsi" w:cstheme="minorHAnsi"/>
          <w:color w:val="313B3F"/>
          <w:sz w:val="20"/>
          <w:szCs w:val="20"/>
        </w:rPr>
        <w:t> , </w:t>
      </w:r>
      <w:hyperlink r:id="rId20" w:history="1">
        <w:r w:rsidRPr="009B5C1E">
          <w:rPr>
            <w:rStyle w:val="Lienhypertexte"/>
            <w:rFonts w:asciiTheme="minorHAnsi" w:hAnsiTheme="minorHAnsi" w:cstheme="minorHAnsi"/>
            <w:color w:val="15171A"/>
            <w:sz w:val="20"/>
            <w:szCs w:val="20"/>
            <w:bdr w:val="none" w:sz="0" w:space="0" w:color="auto" w:frame="1"/>
          </w:rPr>
          <w:t>abonnement FHIR</w:t>
        </w:r>
      </w:hyperlink>
      <w:r w:rsidRPr="009B5C1E">
        <w:rPr>
          <w:rFonts w:asciiTheme="minorHAnsi" w:hAnsiTheme="minorHAnsi" w:cstheme="minorHAnsi"/>
          <w:color w:val="313B3F"/>
          <w:sz w:val="20"/>
          <w:szCs w:val="20"/>
        </w:rPr>
        <w:t> , </w:t>
      </w:r>
      <w:hyperlink r:id="rId21" w:history="1">
        <w:r w:rsidRPr="009B5C1E">
          <w:rPr>
            <w:rStyle w:val="Lienhypertexte"/>
            <w:rFonts w:asciiTheme="minorHAnsi" w:hAnsiTheme="minorHAnsi" w:cstheme="minorHAnsi"/>
            <w:color w:val="15171A"/>
            <w:sz w:val="20"/>
            <w:szCs w:val="20"/>
            <w:bdr w:val="none" w:sz="0" w:space="0" w:color="auto" w:frame="1"/>
          </w:rPr>
          <w:t>sondages</w:t>
        </w:r>
      </w:hyperlink>
      <w:r w:rsidRPr="009B5C1E">
        <w:rPr>
          <w:rFonts w:asciiTheme="minorHAnsi" w:hAnsiTheme="minorHAnsi" w:cstheme="minorHAnsi"/>
          <w:color w:val="313B3F"/>
          <w:sz w:val="20"/>
          <w:szCs w:val="20"/>
        </w:rPr>
        <w:t> , </w:t>
      </w:r>
      <w:hyperlink r:id="rId22" w:history="1">
        <w:r w:rsidRPr="009B5C1E">
          <w:rPr>
            <w:rStyle w:val="Lienhypertexte"/>
            <w:rFonts w:asciiTheme="minorHAnsi" w:hAnsiTheme="minorHAnsi" w:cstheme="minorHAnsi"/>
            <w:color w:val="15171A"/>
            <w:sz w:val="20"/>
            <w:szCs w:val="20"/>
            <w:bdr w:val="none" w:sz="0" w:space="0" w:color="auto" w:frame="1"/>
          </w:rPr>
          <w:t>opérations FHIR</w:t>
        </w:r>
      </w:hyperlink>
      <w:r w:rsidRPr="009B5C1E">
        <w:rPr>
          <w:rFonts w:asciiTheme="minorHAnsi" w:hAnsiTheme="minorHAnsi" w:cstheme="minorHAnsi"/>
          <w:color w:val="313B3F"/>
          <w:sz w:val="20"/>
          <w:szCs w:val="20"/>
        </w:rPr>
        <w:t> , la </w:t>
      </w:r>
      <w:hyperlink r:id="rId23" w:history="1">
        <w:r w:rsidRPr="009B5C1E">
          <w:rPr>
            <w:rStyle w:val="Lienhypertexte"/>
            <w:rFonts w:asciiTheme="minorHAnsi" w:hAnsiTheme="minorHAnsi" w:cstheme="minorHAnsi"/>
            <w:color w:val="15171A"/>
            <w:sz w:val="20"/>
            <w:szCs w:val="20"/>
            <w:bdr w:val="none" w:sz="0" w:space="0" w:color="auto" w:frame="1"/>
          </w:rPr>
          <w:t>messagerie</w:t>
        </w:r>
      </w:hyperlink>
      <w:r w:rsidRPr="009B5C1E">
        <w:rPr>
          <w:rFonts w:asciiTheme="minorHAnsi" w:hAnsiTheme="minorHAnsi" w:cstheme="minorHAnsi"/>
          <w:color w:val="313B3F"/>
          <w:sz w:val="20"/>
          <w:szCs w:val="20"/>
        </w:rPr>
        <w:t> et l' </w:t>
      </w:r>
      <w:hyperlink r:id="rId24" w:history="1">
        <w:r w:rsidRPr="009B5C1E">
          <w:rPr>
            <w:rStyle w:val="Lienhypertexte"/>
            <w:rFonts w:asciiTheme="minorHAnsi" w:hAnsiTheme="minorHAnsi" w:cstheme="minorHAnsi"/>
            <w:color w:val="15171A"/>
            <w:sz w:val="20"/>
            <w:szCs w:val="20"/>
            <w:bdr w:val="none" w:sz="0" w:space="0" w:color="auto" w:frame="1"/>
          </w:rPr>
          <w:t>intervention humaine</w:t>
        </w:r>
      </w:hyperlink>
      <w:r w:rsidRPr="009B5C1E">
        <w:rPr>
          <w:rFonts w:asciiTheme="minorHAnsi" w:hAnsiTheme="minorHAnsi" w:cstheme="minorHAnsi"/>
          <w:color w:val="313B3F"/>
          <w:sz w:val="20"/>
          <w:szCs w:val="20"/>
        </w:rPr>
        <w:t> . Avec ces multiples options, FHIR offre le potentiel d'une plus grande interopérabilité entre un large éventail de systèmes et d'appareils et pas seulement les systèmes EHR (</w:t>
      </w:r>
      <w:proofErr w:type="spellStart"/>
      <w:r w:rsidRPr="009B5C1E">
        <w:rPr>
          <w:rFonts w:asciiTheme="minorHAnsi" w:hAnsiTheme="minorHAnsi" w:cstheme="minorHAnsi"/>
          <w:color w:val="313B3F"/>
          <w:sz w:val="20"/>
          <w:szCs w:val="20"/>
        </w:rPr>
        <w:t>Electronic</w:t>
      </w:r>
      <w:proofErr w:type="spellEnd"/>
      <w:r w:rsidRPr="009B5C1E">
        <w:rPr>
          <w:rFonts w:asciiTheme="minorHAnsi" w:hAnsiTheme="minorHAnsi" w:cstheme="minorHAnsi"/>
          <w:color w:val="313B3F"/>
          <w:sz w:val="20"/>
          <w:szCs w:val="20"/>
        </w:rPr>
        <w:t xml:space="preserve"> </w:t>
      </w:r>
      <w:proofErr w:type="spellStart"/>
      <w:r w:rsidRPr="009B5C1E">
        <w:rPr>
          <w:rFonts w:asciiTheme="minorHAnsi" w:hAnsiTheme="minorHAnsi" w:cstheme="minorHAnsi"/>
          <w:color w:val="313B3F"/>
          <w:sz w:val="20"/>
          <w:szCs w:val="20"/>
        </w:rPr>
        <w:t>Health</w:t>
      </w:r>
      <w:proofErr w:type="spellEnd"/>
      <w:r w:rsidRPr="009B5C1E">
        <w:rPr>
          <w:rFonts w:asciiTheme="minorHAnsi" w:hAnsiTheme="minorHAnsi" w:cstheme="minorHAnsi"/>
          <w:color w:val="313B3F"/>
          <w:sz w:val="20"/>
          <w:szCs w:val="20"/>
        </w:rPr>
        <w:t xml:space="preserve"> Record).</w:t>
      </w:r>
    </w:p>
    <w:p w14:paraId="02EC5FDC" w14:textId="77777777"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Pourquoi FHIR est-il si important ?</w:t>
      </w:r>
    </w:p>
    <w:p w14:paraId="41263777" w14:textId="554C23F6"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 xml:space="preserve">FHIR est important car il agit comme un connecteur pour combler les écarts entre toutes les parties ayant besoin d'un accès aux données des patients. Faire en sorte que les dossiers des patients puissent être consultés à la volée aide à prendre les bonnes décisions. FHIR est basé sur les normes Internet largement utilisées par les industries en dehors des soins de santé. Surtout </w:t>
      </w:r>
      <w:proofErr w:type="gramStart"/>
      <w:r w:rsidRPr="009B5C1E">
        <w:rPr>
          <w:rFonts w:asciiTheme="minorHAnsi" w:hAnsiTheme="minorHAnsi" w:cstheme="minorHAnsi"/>
          <w:color w:val="313B3F"/>
          <w:sz w:val="20"/>
          <w:szCs w:val="20"/>
        </w:rPr>
        <w:t>l' approche</w:t>
      </w:r>
      <w:proofErr w:type="gramEnd"/>
      <w:r w:rsidRPr="009B5C1E">
        <w:rPr>
          <w:rFonts w:asciiTheme="minorHAnsi" w:hAnsiTheme="minorHAnsi" w:cstheme="minorHAnsi"/>
          <w:color w:val="313B3F"/>
          <w:sz w:val="20"/>
          <w:szCs w:val="20"/>
        </w:rPr>
        <w:t> </w:t>
      </w:r>
      <w:hyperlink r:id="rId25" w:history="1">
        <w:r w:rsidRPr="009B5C1E">
          <w:rPr>
            <w:rStyle w:val="Lienhypertexte"/>
            <w:rFonts w:asciiTheme="minorHAnsi" w:hAnsiTheme="minorHAnsi" w:cstheme="minorHAnsi"/>
            <w:color w:val="15171A"/>
            <w:sz w:val="20"/>
            <w:szCs w:val="20"/>
            <w:bdr w:val="none" w:sz="0" w:space="0" w:color="auto" w:frame="1"/>
          </w:rPr>
          <w:t>REST</w:t>
        </w:r>
      </w:hyperlink>
      <w:r w:rsidRPr="009B5C1E">
        <w:rPr>
          <w:rFonts w:asciiTheme="minorHAnsi" w:hAnsiTheme="minorHAnsi" w:cstheme="minorHAnsi"/>
          <w:color w:val="313B3F"/>
          <w:sz w:val="20"/>
          <w:szCs w:val="20"/>
        </w:rPr>
        <w:t> , qui décrit comment les ressources peuvent être facilement partagées. Tirer parti des normes et technologies existantes facilite la tâche des développeurs de logiciels. De plus, cela fait que FHIR a moins de barrières à l'entrée pour </w:t>
      </w:r>
      <w:hyperlink r:id="rId26" w:history="1">
        <w:r w:rsidRPr="009B5C1E">
          <w:rPr>
            <w:rStyle w:val="Lienhypertexte"/>
            <w:rFonts w:asciiTheme="minorHAnsi" w:hAnsiTheme="minorHAnsi" w:cstheme="minorHAnsi"/>
            <w:color w:val="15171A"/>
            <w:sz w:val="20"/>
            <w:szCs w:val="20"/>
            <w:bdr w:val="none" w:sz="0" w:space="0" w:color="auto" w:frame="1"/>
          </w:rPr>
          <w:t>le</w:t>
        </w:r>
        <w:r w:rsidR="009B5C1E">
          <w:rPr>
            <w:rStyle w:val="Lienhypertexte"/>
            <w:rFonts w:asciiTheme="minorHAnsi" w:hAnsiTheme="minorHAnsi" w:cstheme="minorHAnsi"/>
            <w:color w:val="15171A"/>
            <w:sz w:val="20"/>
            <w:szCs w:val="20"/>
            <w:bdr w:val="none" w:sz="0" w:space="0" w:color="auto" w:frame="1"/>
          </w:rPr>
          <w:t xml:space="preserve"> </w:t>
        </w:r>
        <w:r w:rsidRPr="009B5C1E">
          <w:rPr>
            <w:rStyle w:val="Lienhypertexte"/>
            <w:rFonts w:asciiTheme="minorHAnsi" w:hAnsiTheme="minorHAnsi" w:cstheme="minorHAnsi"/>
            <w:color w:val="15171A"/>
            <w:sz w:val="20"/>
            <w:szCs w:val="20"/>
            <w:bdr w:val="none" w:sz="0" w:space="0" w:color="auto" w:frame="1"/>
          </w:rPr>
          <w:t>développement</w:t>
        </w:r>
      </w:hyperlink>
      <w:r w:rsidRPr="009B5C1E">
        <w:rPr>
          <w:rFonts w:asciiTheme="minorHAnsi" w:hAnsiTheme="minorHAnsi" w:cstheme="minorHAnsi"/>
          <w:color w:val="313B3F"/>
          <w:sz w:val="20"/>
          <w:szCs w:val="20"/>
        </w:rPr>
        <w:t> de nouveaux </w:t>
      </w:r>
      <w:hyperlink r:id="rId27" w:history="1">
        <w:r w:rsidRPr="009B5C1E">
          <w:rPr>
            <w:rStyle w:val="Lienhypertexte"/>
            <w:rFonts w:asciiTheme="minorHAnsi" w:hAnsiTheme="minorHAnsi" w:cstheme="minorHAnsi"/>
            <w:color w:val="15171A"/>
            <w:sz w:val="20"/>
            <w:szCs w:val="20"/>
            <w:bdr w:val="none" w:sz="0" w:space="0" w:color="auto" w:frame="1"/>
          </w:rPr>
          <w:t>logiciels</w:t>
        </w:r>
      </w:hyperlink>
      <w:r w:rsidRPr="009B5C1E">
        <w:rPr>
          <w:rFonts w:asciiTheme="minorHAnsi" w:hAnsiTheme="minorHAnsi" w:cstheme="minorHAnsi"/>
          <w:color w:val="313B3F"/>
          <w:sz w:val="20"/>
          <w:szCs w:val="20"/>
        </w:rPr>
        <w:t> afin de répondre aux besoins de santé.</w:t>
      </w:r>
    </w:p>
    <w:p w14:paraId="722AA114" w14:textId="77777777" w:rsidR="00881D36" w:rsidRPr="009B5C1E" w:rsidRDefault="00881D36" w:rsidP="00881D36">
      <w:pPr>
        <w:pStyle w:val="NormalWeb"/>
        <w:shd w:val="clear" w:color="auto" w:fill="FFFFFF"/>
        <w:spacing w:before="0" w:beforeAutospacing="0" w:after="0" w:afterAutospacing="0"/>
        <w:textAlignment w:val="baseline"/>
        <w:rPr>
          <w:rFonts w:asciiTheme="minorHAnsi" w:hAnsiTheme="minorHAnsi" w:cstheme="minorHAnsi"/>
          <w:color w:val="313B3F"/>
          <w:sz w:val="20"/>
          <w:szCs w:val="20"/>
          <w:u w:val="single"/>
        </w:rPr>
      </w:pPr>
      <w:r w:rsidRPr="009B5C1E">
        <w:rPr>
          <w:rFonts w:asciiTheme="minorHAnsi" w:hAnsiTheme="minorHAnsi" w:cstheme="minorHAnsi"/>
          <w:color w:val="313B3F"/>
          <w:sz w:val="20"/>
          <w:szCs w:val="20"/>
          <w:u w:val="single"/>
        </w:rPr>
        <w:t>Défini par </w:t>
      </w:r>
      <w:hyperlink r:id="rId28" w:history="1">
        <w:r w:rsidRPr="009B5C1E">
          <w:rPr>
            <w:rStyle w:val="Lienhypertexte"/>
            <w:rFonts w:asciiTheme="minorHAnsi" w:hAnsiTheme="minorHAnsi" w:cstheme="minorHAnsi"/>
            <w:color w:val="15171A"/>
            <w:sz w:val="20"/>
            <w:szCs w:val="20"/>
            <w:bdr w:val="none" w:sz="0" w:space="0" w:color="auto" w:frame="1"/>
          </w:rPr>
          <w:t>HL7</w:t>
        </w:r>
      </w:hyperlink>
      <w:r w:rsidRPr="009B5C1E">
        <w:rPr>
          <w:rFonts w:asciiTheme="minorHAnsi" w:hAnsiTheme="minorHAnsi" w:cstheme="minorHAnsi"/>
          <w:color w:val="313B3F"/>
          <w:sz w:val="20"/>
          <w:szCs w:val="20"/>
          <w:u w:val="single"/>
        </w:rPr>
        <w:t> , voici les quatre principes FHIR :</w:t>
      </w:r>
    </w:p>
    <w:p w14:paraId="68726CBB" w14:textId="77777777" w:rsidR="00881D36" w:rsidRPr="009B5C1E" w:rsidRDefault="00881D36" w:rsidP="00881D36">
      <w:pPr>
        <w:numPr>
          <w:ilvl w:val="0"/>
          <w:numId w:val="3"/>
        </w:numPr>
        <w:shd w:val="clear" w:color="auto" w:fill="FFFFFF"/>
        <w:spacing w:after="120" w:line="384" w:lineRule="atLeast"/>
        <w:textAlignment w:val="baseline"/>
        <w:rPr>
          <w:rFonts w:cstheme="minorHAnsi"/>
          <w:color w:val="313B3F"/>
          <w:sz w:val="20"/>
          <w:szCs w:val="20"/>
        </w:rPr>
      </w:pPr>
      <w:r w:rsidRPr="009B5C1E">
        <w:rPr>
          <w:rFonts w:cstheme="minorHAnsi"/>
          <w:color w:val="313B3F"/>
          <w:sz w:val="20"/>
          <w:szCs w:val="20"/>
        </w:rPr>
        <w:t>Prioriser la mise en œuvre.</w:t>
      </w:r>
    </w:p>
    <w:p w14:paraId="08C23481" w14:textId="77777777" w:rsidR="00881D36" w:rsidRPr="009B5C1E" w:rsidRDefault="00881D36" w:rsidP="00881D36">
      <w:pPr>
        <w:numPr>
          <w:ilvl w:val="0"/>
          <w:numId w:val="3"/>
        </w:numPr>
        <w:shd w:val="clear" w:color="auto" w:fill="FFFFFF"/>
        <w:spacing w:before="120" w:after="120" w:line="384" w:lineRule="atLeast"/>
        <w:textAlignment w:val="baseline"/>
        <w:rPr>
          <w:rFonts w:cstheme="minorHAnsi"/>
          <w:color w:val="313B3F"/>
          <w:sz w:val="20"/>
          <w:szCs w:val="20"/>
        </w:rPr>
      </w:pPr>
      <w:r w:rsidRPr="009B5C1E">
        <w:rPr>
          <w:rFonts w:cstheme="minorHAnsi"/>
          <w:color w:val="313B3F"/>
          <w:sz w:val="20"/>
          <w:szCs w:val="20"/>
        </w:rPr>
        <w:t>Fournir un cadre flexible pour l'interopérabilité.</w:t>
      </w:r>
    </w:p>
    <w:p w14:paraId="1D64E1ED" w14:textId="77777777" w:rsidR="00881D36" w:rsidRPr="009B5C1E" w:rsidRDefault="00881D36" w:rsidP="00881D36">
      <w:pPr>
        <w:numPr>
          <w:ilvl w:val="0"/>
          <w:numId w:val="3"/>
        </w:numPr>
        <w:shd w:val="clear" w:color="auto" w:fill="FFFFFF"/>
        <w:spacing w:before="120" w:after="120" w:line="384" w:lineRule="atLeast"/>
        <w:textAlignment w:val="baseline"/>
        <w:rPr>
          <w:rFonts w:cstheme="minorHAnsi"/>
          <w:color w:val="313B3F"/>
          <w:sz w:val="20"/>
          <w:szCs w:val="20"/>
        </w:rPr>
      </w:pPr>
      <w:r w:rsidRPr="009B5C1E">
        <w:rPr>
          <w:rFonts w:cstheme="minorHAnsi"/>
          <w:color w:val="313B3F"/>
          <w:sz w:val="20"/>
          <w:szCs w:val="20"/>
        </w:rPr>
        <w:t>Gardez la complexité à sa place.</w:t>
      </w:r>
    </w:p>
    <w:p w14:paraId="423C0941" w14:textId="77777777" w:rsidR="00881D36" w:rsidRPr="009B5C1E" w:rsidRDefault="00881D36" w:rsidP="00881D36">
      <w:pPr>
        <w:numPr>
          <w:ilvl w:val="0"/>
          <w:numId w:val="3"/>
        </w:numPr>
        <w:shd w:val="clear" w:color="auto" w:fill="FFFFFF"/>
        <w:spacing w:before="120" w:after="120" w:line="384" w:lineRule="atLeast"/>
        <w:textAlignment w:val="baseline"/>
        <w:rPr>
          <w:rFonts w:cstheme="minorHAnsi"/>
          <w:color w:val="313B3F"/>
          <w:sz w:val="20"/>
          <w:szCs w:val="20"/>
        </w:rPr>
      </w:pPr>
      <w:r w:rsidRPr="009B5C1E">
        <w:rPr>
          <w:rFonts w:cstheme="minorHAnsi"/>
          <w:color w:val="313B3F"/>
          <w:sz w:val="20"/>
          <w:szCs w:val="20"/>
        </w:rPr>
        <w:t>Prise en charge mais n'impose pas de spécifications strictes.</w:t>
      </w:r>
    </w:p>
    <w:p w14:paraId="143BD962"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Ces principes ont été créés pour aider la norme à être puissante et adaptable aux nouvelles technologies qui apparaissent au fil du temps.</w:t>
      </w:r>
    </w:p>
    <w:p w14:paraId="570F451D" w14:textId="59A4DF64"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Avantages</w:t>
      </w:r>
      <w:r w:rsidR="009B5C1E">
        <w:rPr>
          <w:rFonts w:asciiTheme="minorHAnsi" w:hAnsiTheme="minorHAnsi" w:cstheme="minorHAnsi"/>
          <w:color w:val="090A0B"/>
          <w:sz w:val="20"/>
          <w:szCs w:val="20"/>
        </w:rPr>
        <w:t xml:space="preserve"> de</w:t>
      </w:r>
      <w:r w:rsidRPr="009B5C1E">
        <w:rPr>
          <w:rFonts w:asciiTheme="minorHAnsi" w:hAnsiTheme="minorHAnsi" w:cstheme="minorHAnsi"/>
          <w:color w:val="090A0B"/>
          <w:sz w:val="20"/>
          <w:szCs w:val="20"/>
        </w:rPr>
        <w:t xml:space="preserve"> FHIR</w:t>
      </w:r>
    </w:p>
    <w:p w14:paraId="7FDB526E"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u w:val="single"/>
        </w:rPr>
      </w:pPr>
      <w:r w:rsidRPr="009B5C1E">
        <w:rPr>
          <w:rFonts w:asciiTheme="minorHAnsi" w:hAnsiTheme="minorHAnsi" w:cstheme="minorHAnsi"/>
          <w:color w:val="313B3F"/>
          <w:sz w:val="20"/>
          <w:szCs w:val="20"/>
          <w:u w:val="single"/>
        </w:rPr>
        <w:t>La norme FHIR offre de multiples avantages aux développeurs de logiciels tels que :</w:t>
      </w:r>
    </w:p>
    <w:p w14:paraId="1BF6518E" w14:textId="77777777" w:rsidR="00881D36" w:rsidRPr="009B5C1E" w:rsidRDefault="00881D36" w:rsidP="009B5C1E">
      <w:pPr>
        <w:numPr>
          <w:ilvl w:val="0"/>
          <w:numId w:val="4"/>
        </w:numPr>
        <w:shd w:val="clear" w:color="auto" w:fill="FFFFFF"/>
        <w:spacing w:after="120" w:line="384" w:lineRule="atLeast"/>
        <w:jc w:val="both"/>
        <w:textAlignment w:val="baseline"/>
        <w:rPr>
          <w:rFonts w:cstheme="minorHAnsi"/>
          <w:color w:val="313B3F"/>
          <w:sz w:val="20"/>
          <w:szCs w:val="20"/>
        </w:rPr>
      </w:pPr>
      <w:r w:rsidRPr="009B5C1E">
        <w:rPr>
          <w:rFonts w:cstheme="minorHAnsi"/>
          <w:color w:val="313B3F"/>
          <w:sz w:val="20"/>
          <w:szCs w:val="20"/>
        </w:rPr>
        <w:t>Fort accent sur une mise en œuvre rapide et facile.</w:t>
      </w:r>
    </w:p>
    <w:p w14:paraId="53A37759" w14:textId="13042D0B"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lastRenderedPageBreak/>
        <w:t xml:space="preserve">Utilisation gratuite </w:t>
      </w:r>
      <w:r w:rsidR="009B5C1E" w:rsidRPr="009B5C1E">
        <w:rPr>
          <w:rFonts w:cstheme="minorHAnsi"/>
          <w:color w:val="313B3F"/>
          <w:sz w:val="20"/>
          <w:szCs w:val="20"/>
        </w:rPr>
        <w:t>sans restriction</w:t>
      </w:r>
      <w:r w:rsidRPr="009B5C1E">
        <w:rPr>
          <w:rFonts w:cstheme="minorHAnsi"/>
          <w:color w:val="313B3F"/>
          <w:sz w:val="20"/>
          <w:szCs w:val="20"/>
        </w:rPr>
        <w:t>.</w:t>
      </w:r>
    </w:p>
    <w:p w14:paraId="4126651A"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Le support des principaux fournisseurs comprend Apple, Microsoft, Google, Epic, Cerner et la plupart des fournisseurs de DSE.</w:t>
      </w:r>
    </w:p>
    <w:p w14:paraId="79017321"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Il existe des outils téléchargeables en ligne gratuits, notamment des serveurs de référence et des bibliothèques de mise en œuvre.</w:t>
      </w:r>
    </w:p>
    <w:p w14:paraId="47AAAD47"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Des exemples publics sont disponibles pour aider à démarrer le développement de nouvelles applications.</w:t>
      </w:r>
    </w:p>
    <w:p w14:paraId="79C65308"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Interopérabilité prête à l'emploi - les ressources de base peuvent être utilisées telles quelles mais peuvent également être adaptées aux exigences locales.</w:t>
      </w:r>
    </w:p>
    <w:p w14:paraId="486C5CBB"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 xml:space="preserve">Une base solide dans les normes Web, y compris XML, JSON, HTTP et </w:t>
      </w:r>
      <w:proofErr w:type="spellStart"/>
      <w:r w:rsidRPr="009B5C1E">
        <w:rPr>
          <w:rFonts w:cstheme="minorHAnsi"/>
          <w:color w:val="313B3F"/>
          <w:sz w:val="20"/>
          <w:szCs w:val="20"/>
        </w:rPr>
        <w:t>OAuth</w:t>
      </w:r>
      <w:proofErr w:type="spellEnd"/>
      <w:r w:rsidRPr="009B5C1E">
        <w:rPr>
          <w:rFonts w:cstheme="minorHAnsi"/>
          <w:color w:val="313B3F"/>
          <w:sz w:val="20"/>
          <w:szCs w:val="20"/>
        </w:rPr>
        <w:t>.</w:t>
      </w:r>
    </w:p>
    <w:p w14:paraId="002E5179"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Spécifications en ligne concises et faciles à comprendre.</w:t>
      </w:r>
    </w:p>
    <w:p w14:paraId="0BF832C7" w14:textId="77777777" w:rsidR="00881D36" w:rsidRPr="009B5C1E"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Un format de sérialisation lisible par l'homme pour une utilisation facile par les développeurs.</w:t>
      </w:r>
    </w:p>
    <w:p w14:paraId="4BC0A907" w14:textId="2430EDA0" w:rsidR="00881D36" w:rsidRDefault="00881D36" w:rsidP="009B5C1E">
      <w:pPr>
        <w:numPr>
          <w:ilvl w:val="0"/>
          <w:numId w:val="4"/>
        </w:numPr>
        <w:shd w:val="clear" w:color="auto" w:fill="FFFFFF"/>
        <w:spacing w:before="120" w:after="120" w:line="384" w:lineRule="atLeast"/>
        <w:jc w:val="both"/>
        <w:textAlignment w:val="baseline"/>
        <w:rPr>
          <w:rFonts w:cstheme="minorHAnsi"/>
          <w:color w:val="313B3F"/>
          <w:sz w:val="20"/>
          <w:szCs w:val="20"/>
        </w:rPr>
      </w:pPr>
      <w:r w:rsidRPr="009B5C1E">
        <w:rPr>
          <w:rFonts w:cstheme="minorHAnsi"/>
          <w:color w:val="313B3F"/>
          <w:sz w:val="20"/>
          <w:szCs w:val="20"/>
        </w:rPr>
        <w:t>Une communauté mondiale pour aider les exécutants.</w:t>
      </w:r>
    </w:p>
    <w:p w14:paraId="0418DA9C" w14:textId="77777777" w:rsidR="005A44FB" w:rsidRPr="009B5C1E" w:rsidRDefault="005A44FB" w:rsidP="005A44FB">
      <w:pPr>
        <w:shd w:val="clear" w:color="auto" w:fill="FFFFFF"/>
        <w:spacing w:before="120" w:after="120" w:line="384" w:lineRule="atLeast"/>
        <w:ind w:left="720"/>
        <w:jc w:val="both"/>
        <w:textAlignment w:val="baseline"/>
        <w:rPr>
          <w:rFonts w:cstheme="minorHAnsi"/>
          <w:color w:val="313B3F"/>
          <w:sz w:val="20"/>
          <w:szCs w:val="20"/>
        </w:rPr>
      </w:pPr>
    </w:p>
    <w:p w14:paraId="45F491A6" w14:textId="77777777" w:rsidR="00881D36" w:rsidRPr="009B5C1E" w:rsidRDefault="00881D36" w:rsidP="00881D36">
      <w:pPr>
        <w:pStyle w:val="Titre2"/>
        <w:shd w:val="clear" w:color="auto" w:fill="FFFFFF"/>
        <w:spacing w:before="120" w:beforeAutospacing="0" w:after="96" w:afterAutospacing="0" w:line="300"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Ressources FHIR</w:t>
      </w:r>
    </w:p>
    <w:p w14:paraId="528461F9"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Les ressources FHIR sont des URL standard qui contiennent des informations sur les soins de santé vers lesquelles différents systèmes peuvent pointer.</w:t>
      </w:r>
    </w:p>
    <w:p w14:paraId="3BAF710A"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Les ressources FHIR permettent aux développeurs de créer un paquet d'informations d'URL standardisées qui permet d'accéder aux données, quel que soit le DSE (Dossier de santé électronique) qui sous-tend l'infrastructure de l'utilisateur. Les ressources FHIR peuvent être un paquet individuel d'informations qui comprend des métadonnées, du texte ou des éléments de données particuliers, qui peuvent également être regroupés dans des collections qui créent des documents cliniques.</w:t>
      </w:r>
    </w:p>
    <w:p w14:paraId="54904F78"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Dans FHIR, les données de santé sont représentées dans des catégories telles que les patients, les résultats de laboratoire et les réclamations d'assurance, entre autres. Chacune de ces catégories est représentée par une ressource FHIR, qui définit les éléments de données composants, les contraintes sur les données et les relations entre les données qui constituent ensemble un dossier patient échangeable.</w:t>
      </w:r>
    </w:p>
    <w:p w14:paraId="3F458955"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La philosophie derrière FHIR est de créer un ensemble de ressources qui, individuellement ou en combinaison, satisfont les cas d'utilisation les plus courants. Chaque ressource contient des éléments de données nécessaires à ses cas d'utilisation spécifiques et des liens vers les informations pertinentes d'autres ressources.</w:t>
      </w:r>
    </w:p>
    <w:p w14:paraId="69B25A71" w14:textId="77777777" w:rsidR="00881D36" w:rsidRPr="009B5C1E" w:rsidRDefault="00881D36" w:rsidP="009B5C1E">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Ils sont basés sur les technologies modernes du World Wide Web, les ressources utilisent des localisateurs de ressources uniformes, ou URL (communément appelés adresses Web), à localiser dans une implémentation de système FHIR.</w:t>
      </w:r>
    </w:p>
    <w:p w14:paraId="7A4495B6" w14:textId="77777777"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Liste des ressources FHIR</w:t>
      </w:r>
    </w:p>
    <w:p w14:paraId="34306034" w14:textId="53970447" w:rsidR="00881D36" w:rsidRPr="009B5C1E" w:rsidRDefault="00881D36" w:rsidP="009B5C1E">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Les ressources FHIR sont une énorme amélioration pour l'interopérabilité entre les systèmes.</w:t>
      </w:r>
      <w:r w:rsidR="009B5C1E">
        <w:rPr>
          <w:rFonts w:asciiTheme="minorHAnsi" w:hAnsiTheme="minorHAnsi" w:cstheme="minorHAnsi"/>
          <w:color w:val="313B3F"/>
          <w:sz w:val="20"/>
          <w:szCs w:val="20"/>
        </w:rPr>
        <w:t xml:space="preserve"> </w:t>
      </w:r>
      <w:r w:rsidR="00227735">
        <w:rPr>
          <w:rFonts w:asciiTheme="minorHAnsi" w:hAnsiTheme="minorHAnsi" w:cstheme="minorHAnsi"/>
          <w:color w:val="313B3F"/>
          <w:sz w:val="20"/>
          <w:szCs w:val="20"/>
        </w:rPr>
        <w:t>V</w:t>
      </w:r>
      <w:r w:rsidRPr="009B5C1E">
        <w:rPr>
          <w:rFonts w:asciiTheme="minorHAnsi" w:hAnsiTheme="minorHAnsi" w:cstheme="minorHAnsi"/>
          <w:color w:val="313B3F"/>
          <w:sz w:val="20"/>
          <w:szCs w:val="20"/>
        </w:rPr>
        <w:t>ous trouverez une liste complète des ressources FHIR</w:t>
      </w:r>
      <w:r w:rsidR="009B5C1E">
        <w:rPr>
          <w:rFonts w:asciiTheme="minorHAnsi" w:hAnsiTheme="minorHAnsi" w:cstheme="minorHAnsi"/>
          <w:color w:val="313B3F"/>
          <w:sz w:val="20"/>
          <w:szCs w:val="20"/>
        </w:rPr>
        <w:t xml:space="preserve"> à cette adresse </w:t>
      </w:r>
      <w:hyperlink r:id="rId29" w:history="1">
        <w:r w:rsidR="009B5C1E" w:rsidRPr="00227735">
          <w:rPr>
            <w:rStyle w:val="Lienhypertexte"/>
            <w:rFonts w:asciiTheme="minorHAnsi" w:hAnsiTheme="minorHAnsi" w:cstheme="minorHAnsi"/>
            <w:sz w:val="20"/>
            <w:szCs w:val="20"/>
          </w:rPr>
          <w:t>https://build.fhir.org/resourcelist.html</w:t>
        </w:r>
      </w:hyperlink>
      <w:r w:rsidRPr="009B5C1E">
        <w:rPr>
          <w:rFonts w:asciiTheme="minorHAnsi" w:hAnsiTheme="minorHAnsi" w:cstheme="minorHAnsi"/>
          <w:color w:val="313B3F"/>
          <w:sz w:val="20"/>
          <w:szCs w:val="20"/>
        </w:rPr>
        <w:t>.</w:t>
      </w:r>
    </w:p>
    <w:p w14:paraId="3EE772BF" w14:textId="77777777" w:rsidR="00881D36" w:rsidRPr="009B5C1E" w:rsidRDefault="00881D36" w:rsidP="00881D36">
      <w:pPr>
        <w:pStyle w:val="Titre2"/>
        <w:shd w:val="clear" w:color="auto" w:fill="FFFFFF"/>
        <w:spacing w:before="192" w:beforeAutospacing="0" w:after="96" w:afterAutospacing="0" w:line="300"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lastRenderedPageBreak/>
        <w:t>Qu'est-ce que SMART sur FHIR ?</w:t>
      </w:r>
    </w:p>
    <w:p w14:paraId="5029EAA5" w14:textId="77777777" w:rsidR="00881D36" w:rsidRPr="009B5C1E" w:rsidRDefault="00881D36" w:rsidP="00227735">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Pour commencer, nous devons expliquer ce que signifie SMART. SMART signifie "</w:t>
      </w:r>
      <w:proofErr w:type="spellStart"/>
      <w:r w:rsidRPr="009B5C1E">
        <w:rPr>
          <w:rFonts w:asciiTheme="minorHAnsi" w:hAnsiTheme="minorHAnsi" w:cstheme="minorHAnsi"/>
          <w:color w:val="313B3F"/>
          <w:sz w:val="20"/>
          <w:szCs w:val="20"/>
        </w:rPr>
        <w:t>Substitutable</w:t>
      </w:r>
      <w:proofErr w:type="spellEnd"/>
      <w:r w:rsidRPr="009B5C1E">
        <w:rPr>
          <w:rFonts w:asciiTheme="minorHAnsi" w:hAnsiTheme="minorHAnsi" w:cstheme="minorHAnsi"/>
          <w:color w:val="313B3F"/>
          <w:sz w:val="20"/>
          <w:szCs w:val="20"/>
        </w:rPr>
        <w:t xml:space="preserve"> </w:t>
      </w:r>
      <w:proofErr w:type="spellStart"/>
      <w:r w:rsidRPr="009B5C1E">
        <w:rPr>
          <w:rFonts w:asciiTheme="minorHAnsi" w:hAnsiTheme="minorHAnsi" w:cstheme="minorHAnsi"/>
          <w:color w:val="313B3F"/>
          <w:sz w:val="20"/>
          <w:szCs w:val="20"/>
        </w:rPr>
        <w:t>Medical</w:t>
      </w:r>
      <w:proofErr w:type="spellEnd"/>
      <w:r w:rsidRPr="009B5C1E">
        <w:rPr>
          <w:rFonts w:asciiTheme="minorHAnsi" w:hAnsiTheme="minorHAnsi" w:cstheme="minorHAnsi"/>
          <w:color w:val="313B3F"/>
          <w:sz w:val="20"/>
          <w:szCs w:val="20"/>
        </w:rPr>
        <w:t xml:space="preserve"> Applications, </w:t>
      </w:r>
      <w:proofErr w:type="spellStart"/>
      <w:r w:rsidRPr="009B5C1E">
        <w:rPr>
          <w:rFonts w:asciiTheme="minorHAnsi" w:hAnsiTheme="minorHAnsi" w:cstheme="minorHAnsi"/>
          <w:color w:val="313B3F"/>
          <w:sz w:val="20"/>
          <w:szCs w:val="20"/>
        </w:rPr>
        <w:t>Reusable</w:t>
      </w:r>
      <w:proofErr w:type="spellEnd"/>
      <w:r w:rsidRPr="009B5C1E">
        <w:rPr>
          <w:rFonts w:asciiTheme="minorHAnsi" w:hAnsiTheme="minorHAnsi" w:cstheme="minorHAnsi"/>
          <w:color w:val="313B3F"/>
          <w:sz w:val="20"/>
          <w:szCs w:val="20"/>
        </w:rPr>
        <w:t xml:space="preserve"> Technologies" né en 2010 et est géré par le </w:t>
      </w:r>
      <w:hyperlink r:id="rId30" w:history="1">
        <w:r w:rsidRPr="009B5C1E">
          <w:rPr>
            <w:rStyle w:val="Lienhypertexte"/>
            <w:rFonts w:asciiTheme="minorHAnsi" w:hAnsiTheme="minorHAnsi" w:cstheme="minorHAnsi"/>
            <w:color w:val="15171A"/>
            <w:sz w:val="20"/>
            <w:szCs w:val="20"/>
            <w:bdr w:val="none" w:sz="0" w:space="0" w:color="auto" w:frame="1"/>
          </w:rPr>
          <w:t>programme informatique de santé informatique de l'hôpital pour enfants de Boston</w:t>
        </w:r>
      </w:hyperlink>
      <w:r w:rsidRPr="009B5C1E">
        <w:rPr>
          <w:rFonts w:asciiTheme="minorHAnsi" w:hAnsiTheme="minorHAnsi" w:cstheme="minorHAnsi"/>
          <w:color w:val="313B3F"/>
          <w:sz w:val="20"/>
          <w:szCs w:val="20"/>
        </w:rPr>
        <w:t> et le </w:t>
      </w:r>
      <w:hyperlink r:id="rId31" w:history="1">
        <w:r w:rsidRPr="009B5C1E">
          <w:rPr>
            <w:rStyle w:val="Lienhypertexte"/>
            <w:rFonts w:asciiTheme="minorHAnsi" w:hAnsiTheme="minorHAnsi" w:cstheme="minorHAnsi"/>
            <w:color w:val="15171A"/>
            <w:sz w:val="20"/>
            <w:szCs w:val="20"/>
            <w:bdr w:val="none" w:sz="0" w:space="0" w:color="auto" w:frame="1"/>
          </w:rPr>
          <w:t>département d'informatique biomédicale de</w:t>
        </w:r>
      </w:hyperlink>
      <w:r w:rsidRPr="009B5C1E">
        <w:rPr>
          <w:rFonts w:asciiTheme="minorHAnsi" w:hAnsiTheme="minorHAnsi" w:cstheme="minorHAnsi"/>
          <w:color w:val="313B3F"/>
          <w:sz w:val="20"/>
          <w:szCs w:val="20"/>
        </w:rPr>
        <w:t> la </w:t>
      </w:r>
      <w:hyperlink r:id="rId32" w:history="1">
        <w:r w:rsidRPr="009B5C1E">
          <w:rPr>
            <w:rStyle w:val="Lienhypertexte"/>
            <w:rFonts w:asciiTheme="minorHAnsi" w:hAnsiTheme="minorHAnsi" w:cstheme="minorHAnsi"/>
            <w:color w:val="15171A"/>
            <w:sz w:val="20"/>
            <w:szCs w:val="20"/>
            <w:bdr w:val="none" w:sz="0" w:space="0" w:color="auto" w:frame="1"/>
          </w:rPr>
          <w:t xml:space="preserve">Harvard </w:t>
        </w:r>
        <w:proofErr w:type="spellStart"/>
        <w:r w:rsidRPr="009B5C1E">
          <w:rPr>
            <w:rStyle w:val="Lienhypertexte"/>
            <w:rFonts w:asciiTheme="minorHAnsi" w:hAnsiTheme="minorHAnsi" w:cstheme="minorHAnsi"/>
            <w:color w:val="15171A"/>
            <w:sz w:val="20"/>
            <w:szCs w:val="20"/>
            <w:bdr w:val="none" w:sz="0" w:space="0" w:color="auto" w:frame="1"/>
          </w:rPr>
          <w:t>Medical</w:t>
        </w:r>
        <w:proofErr w:type="spellEnd"/>
        <w:r w:rsidRPr="009B5C1E">
          <w:rPr>
            <w:rStyle w:val="Lienhypertexte"/>
            <w:rFonts w:asciiTheme="minorHAnsi" w:hAnsiTheme="minorHAnsi" w:cstheme="minorHAnsi"/>
            <w:color w:val="15171A"/>
            <w:sz w:val="20"/>
            <w:szCs w:val="20"/>
            <w:bdr w:val="none" w:sz="0" w:space="0" w:color="auto" w:frame="1"/>
          </w:rPr>
          <w:t xml:space="preserve"> </w:t>
        </w:r>
        <w:proofErr w:type="spellStart"/>
        <w:r w:rsidRPr="009B5C1E">
          <w:rPr>
            <w:rStyle w:val="Lienhypertexte"/>
            <w:rFonts w:asciiTheme="minorHAnsi" w:hAnsiTheme="minorHAnsi" w:cstheme="minorHAnsi"/>
            <w:color w:val="15171A"/>
            <w:sz w:val="20"/>
            <w:szCs w:val="20"/>
            <w:bdr w:val="none" w:sz="0" w:space="0" w:color="auto" w:frame="1"/>
          </w:rPr>
          <w:t>School</w:t>
        </w:r>
        <w:proofErr w:type="spellEnd"/>
      </w:hyperlink>
      <w:r w:rsidRPr="009B5C1E">
        <w:rPr>
          <w:rFonts w:asciiTheme="minorHAnsi" w:hAnsiTheme="minorHAnsi" w:cstheme="minorHAnsi"/>
          <w:color w:val="313B3F"/>
          <w:sz w:val="20"/>
          <w:szCs w:val="20"/>
        </w:rPr>
        <w:t> .</w:t>
      </w:r>
    </w:p>
    <w:p w14:paraId="731B8CF0" w14:textId="270EDDCC" w:rsidR="00881D36" w:rsidRPr="009B5C1E" w:rsidRDefault="00881D36" w:rsidP="00227735">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SMART a été créé pour créer un cadre standard qui permet le </w:t>
      </w:r>
      <w:hyperlink r:id="rId33" w:history="1">
        <w:r w:rsidRPr="009B5C1E">
          <w:rPr>
            <w:rStyle w:val="Lienhypertexte"/>
            <w:rFonts w:asciiTheme="minorHAnsi" w:hAnsiTheme="minorHAnsi" w:cstheme="minorHAnsi"/>
            <w:color w:val="15171A"/>
            <w:sz w:val="20"/>
            <w:szCs w:val="20"/>
            <w:bdr w:val="none" w:sz="0" w:space="0" w:color="auto" w:frame="1"/>
          </w:rPr>
          <w:t>développement «</w:t>
        </w:r>
        <w:r w:rsidR="00227735">
          <w:rPr>
            <w:rStyle w:val="Lienhypertexte"/>
            <w:rFonts w:asciiTheme="minorHAnsi" w:hAnsiTheme="minorHAnsi" w:cstheme="minorHAnsi"/>
            <w:color w:val="15171A"/>
            <w:sz w:val="20"/>
            <w:szCs w:val="20"/>
            <w:bdr w:val="none" w:sz="0" w:space="0" w:color="auto" w:frame="1"/>
          </w:rPr>
          <w:t xml:space="preserve"> </w:t>
        </w:r>
        <w:proofErr w:type="gramStart"/>
        <w:r w:rsidR="00227735">
          <w:rPr>
            <w:rStyle w:val="Lienhypertexte"/>
            <w:rFonts w:asciiTheme="minorHAnsi" w:hAnsiTheme="minorHAnsi" w:cstheme="minorHAnsi"/>
            <w:color w:val="15171A"/>
            <w:sz w:val="20"/>
            <w:szCs w:val="20"/>
            <w:bdr w:val="none" w:sz="0" w:space="0" w:color="auto" w:frame="1"/>
          </w:rPr>
          <w:t>d’</w:t>
        </w:r>
        <w:r w:rsidRPr="009B5C1E">
          <w:rPr>
            <w:rStyle w:val="Lienhypertexte"/>
            <w:rFonts w:asciiTheme="minorHAnsi" w:hAnsiTheme="minorHAnsi" w:cstheme="minorHAnsi"/>
            <w:color w:val="15171A"/>
            <w:sz w:val="20"/>
            <w:szCs w:val="20"/>
            <w:bdr w:val="none" w:sz="0" w:space="0" w:color="auto" w:frame="1"/>
          </w:rPr>
          <w:t xml:space="preserve"> applications</w:t>
        </w:r>
        <w:proofErr w:type="gramEnd"/>
        <w:r w:rsidRPr="009B5C1E">
          <w:rPr>
            <w:rStyle w:val="Lienhypertexte"/>
            <w:rFonts w:asciiTheme="minorHAnsi" w:hAnsiTheme="minorHAnsi" w:cstheme="minorHAnsi"/>
            <w:color w:val="15171A"/>
            <w:sz w:val="20"/>
            <w:szCs w:val="20"/>
            <w:bdr w:val="none" w:sz="0" w:space="0" w:color="auto" w:frame="1"/>
          </w:rPr>
          <w:t xml:space="preserve"> de soins de santé interchangeables</w:t>
        </w:r>
      </w:hyperlink>
      <w:r w:rsidRPr="009B5C1E">
        <w:rPr>
          <w:rFonts w:asciiTheme="minorHAnsi" w:hAnsiTheme="minorHAnsi" w:cstheme="minorHAnsi"/>
          <w:color w:val="313B3F"/>
          <w:sz w:val="20"/>
          <w:szCs w:val="20"/>
        </w:rPr>
        <w:t> ». L'objectif principal était de permettre à tous les développeurs de créer une application de soins de santé qui fonctionnerait dans n'importe quelle organisation de soins de santé, quel que soit le DSE. L'aspect « substituable » de SMART voulait qu'il soit très facile pour les prestataires d'essayer plusieurs applications/solutions et qu'ils puissent sélectionner et utiliser l'application la mieux adaptée à leurs besoins sans obliger chaque prestataire de l'organisation de santé à utiliser les mêmes applications.</w:t>
      </w:r>
    </w:p>
    <w:p w14:paraId="02FABA98" w14:textId="77777777" w:rsidR="00881D36" w:rsidRPr="009B5C1E" w:rsidRDefault="00881D36" w:rsidP="00227735">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Maintenant que nous avons expliqué ce que signifie SMART et son objectif principal, nous allons expliquer ce que signifie SMART sur FHIR. « SMART sur FHIR » fait référence à la mise en place d'une </w:t>
      </w:r>
      <w:hyperlink r:id="rId34" w:history="1">
        <w:r w:rsidRPr="009B5C1E">
          <w:rPr>
            <w:rStyle w:val="Lienhypertexte"/>
            <w:rFonts w:asciiTheme="minorHAnsi" w:hAnsiTheme="minorHAnsi" w:cstheme="minorHAnsi"/>
            <w:color w:val="15171A"/>
            <w:sz w:val="20"/>
            <w:szCs w:val="20"/>
            <w:bdr w:val="none" w:sz="0" w:space="0" w:color="auto" w:frame="1"/>
          </w:rPr>
          <w:t>application de soins de santé</w:t>
        </w:r>
      </w:hyperlink>
      <w:r w:rsidRPr="009B5C1E">
        <w:rPr>
          <w:rFonts w:asciiTheme="minorHAnsi" w:hAnsiTheme="minorHAnsi" w:cstheme="minorHAnsi"/>
          <w:color w:val="313B3F"/>
          <w:sz w:val="20"/>
          <w:szCs w:val="20"/>
        </w:rPr>
        <w:t> SMART au-dessus de FHIR.</w:t>
      </w:r>
    </w:p>
    <w:p w14:paraId="67D4FFCE" w14:textId="77777777" w:rsidR="00881D36" w:rsidRPr="009B5C1E" w:rsidRDefault="00881D36" w:rsidP="00227735">
      <w:pPr>
        <w:pStyle w:val="NormalWeb"/>
        <w:shd w:val="clear" w:color="auto" w:fill="FFFFFF"/>
        <w:spacing w:before="0" w:beforeAutospacing="0" w:after="36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FHIR fournit un ensemble standard de modèles de données ou de ressources, comme nous l'avons expliqué, fournissant comment les informations de santé doivent être représentées et SMART construit sur cette base, fournissant comment les applications tierces se lancent dans un DSE, l'identité d'authentification et la gestion des accès.</w:t>
      </w:r>
    </w:p>
    <w:p w14:paraId="71667094" w14:textId="77777777" w:rsidR="00881D36" w:rsidRPr="009B5C1E" w:rsidRDefault="00881D36" w:rsidP="00881D36">
      <w:pPr>
        <w:pStyle w:val="Titre3"/>
        <w:shd w:val="clear" w:color="auto" w:fill="FFFFFF"/>
        <w:spacing w:before="120" w:beforeAutospacing="0" w:after="48" w:afterAutospacing="0" w:line="312" w:lineRule="atLeast"/>
        <w:textAlignment w:val="baseline"/>
        <w:rPr>
          <w:rFonts w:asciiTheme="minorHAnsi" w:hAnsiTheme="minorHAnsi" w:cstheme="minorHAnsi"/>
          <w:color w:val="090A0B"/>
          <w:sz w:val="20"/>
          <w:szCs w:val="20"/>
        </w:rPr>
      </w:pPr>
      <w:r w:rsidRPr="009B5C1E">
        <w:rPr>
          <w:rFonts w:asciiTheme="minorHAnsi" w:hAnsiTheme="minorHAnsi" w:cstheme="minorHAnsi"/>
          <w:color w:val="090A0B"/>
          <w:sz w:val="20"/>
          <w:szCs w:val="20"/>
        </w:rPr>
        <w:t>Conclusion</w:t>
      </w:r>
    </w:p>
    <w:p w14:paraId="01F9E072" w14:textId="77777777" w:rsidR="00881D36" w:rsidRPr="009B5C1E" w:rsidRDefault="00881D36" w:rsidP="00227735">
      <w:pPr>
        <w:pStyle w:val="NormalWeb"/>
        <w:shd w:val="clear" w:color="auto" w:fill="FFFFFF"/>
        <w:spacing w:before="0" w:beforeAutospacing="0" w:after="0" w:afterAutospacing="0"/>
        <w:jc w:val="both"/>
        <w:textAlignment w:val="baseline"/>
        <w:rPr>
          <w:rFonts w:asciiTheme="minorHAnsi" w:hAnsiTheme="minorHAnsi" w:cstheme="minorHAnsi"/>
          <w:color w:val="313B3F"/>
          <w:sz w:val="20"/>
          <w:szCs w:val="20"/>
        </w:rPr>
      </w:pPr>
      <w:r w:rsidRPr="009B5C1E">
        <w:rPr>
          <w:rFonts w:asciiTheme="minorHAnsi" w:hAnsiTheme="minorHAnsi" w:cstheme="minorHAnsi"/>
          <w:color w:val="313B3F"/>
          <w:sz w:val="20"/>
          <w:szCs w:val="20"/>
        </w:rPr>
        <w:t>Les données de santé croissent de façon exponentielle, ce qui rend plus difficile la prise de bonnes décisions. Considérer FHIR et SMART sur les </w:t>
      </w:r>
      <w:hyperlink r:id="rId35" w:history="1">
        <w:r w:rsidRPr="009B5C1E">
          <w:rPr>
            <w:rStyle w:val="Lienhypertexte"/>
            <w:rFonts w:asciiTheme="minorHAnsi" w:hAnsiTheme="minorHAnsi" w:cstheme="minorHAnsi"/>
            <w:color w:val="15171A"/>
            <w:sz w:val="20"/>
            <w:szCs w:val="20"/>
            <w:bdr w:val="none" w:sz="0" w:space="0" w:color="auto" w:frame="1"/>
          </w:rPr>
          <w:t>applications FHIR</w:t>
        </w:r>
      </w:hyperlink>
      <w:r w:rsidRPr="009B5C1E">
        <w:rPr>
          <w:rFonts w:asciiTheme="minorHAnsi" w:hAnsiTheme="minorHAnsi" w:cstheme="minorHAnsi"/>
          <w:color w:val="313B3F"/>
          <w:sz w:val="20"/>
          <w:szCs w:val="20"/>
        </w:rPr>
        <w:t> peut être une décision intelligente pour réduire les risques de croissance des données et rendre votre système flexible avec d'autres systèmes utilisant les mêmes normes.</w:t>
      </w:r>
    </w:p>
    <w:p w14:paraId="36A36A26" w14:textId="77777777" w:rsidR="00881D36" w:rsidRDefault="00881D36" w:rsidP="00881D36">
      <w:pPr>
        <w:spacing w:after="0"/>
      </w:pPr>
    </w:p>
    <w:p w14:paraId="02E195C9" w14:textId="77777777" w:rsidR="005D0AB5" w:rsidRDefault="005D0AB5" w:rsidP="009F3D84">
      <w:pPr>
        <w:spacing w:after="0"/>
      </w:pPr>
    </w:p>
    <w:p w14:paraId="61362680" w14:textId="63E8049C" w:rsidR="000C5004" w:rsidRDefault="007A53D6" w:rsidP="009F3D84">
      <w:pPr>
        <w:spacing w:after="0"/>
        <w:rPr>
          <w:b/>
          <w:bCs/>
          <w:u w:val="single"/>
        </w:rPr>
      </w:pPr>
      <w:r>
        <w:rPr>
          <w:b/>
          <w:bCs/>
          <w:u w:val="single"/>
        </w:rPr>
        <w:t xml:space="preserve">Les flux connectables </w:t>
      </w:r>
      <w:r w:rsidR="00577EAC">
        <w:rPr>
          <w:b/>
          <w:bCs/>
          <w:u w:val="single"/>
        </w:rPr>
        <w:t>à</w:t>
      </w:r>
      <w:r>
        <w:rPr>
          <w:b/>
          <w:bCs/>
          <w:u w:val="single"/>
        </w:rPr>
        <w:t xml:space="preserve"> l’entrepôt</w:t>
      </w:r>
      <w:r w:rsidR="000C5004" w:rsidRPr="001148E8">
        <w:rPr>
          <w:b/>
          <w:bCs/>
          <w:u w:val="single"/>
        </w:rPr>
        <w:t xml:space="preserve"> </w:t>
      </w:r>
      <w:proofErr w:type="spellStart"/>
      <w:r w:rsidR="000C5004" w:rsidRPr="001148E8">
        <w:rPr>
          <w:b/>
          <w:bCs/>
          <w:u w:val="single"/>
        </w:rPr>
        <w:t>Fhir</w:t>
      </w:r>
      <w:proofErr w:type="spellEnd"/>
      <w:r>
        <w:rPr>
          <w:b/>
          <w:bCs/>
          <w:u w:val="single"/>
        </w:rPr>
        <w:t xml:space="preserve"> </w:t>
      </w:r>
      <w:proofErr w:type="spellStart"/>
      <w:r>
        <w:rPr>
          <w:b/>
          <w:bCs/>
          <w:u w:val="single"/>
        </w:rPr>
        <w:t>IsiHop</w:t>
      </w:r>
      <w:proofErr w:type="spellEnd"/>
    </w:p>
    <w:p w14:paraId="3AC00C6D" w14:textId="74A9733B" w:rsidR="007A53D6" w:rsidRDefault="007A53D6" w:rsidP="009F3D84">
      <w:pPr>
        <w:spacing w:after="0"/>
        <w:rPr>
          <w:b/>
          <w:bCs/>
          <w:u w:val="single"/>
        </w:rPr>
      </w:pPr>
    </w:p>
    <w:p w14:paraId="23B6A322" w14:textId="77777777" w:rsidR="007A53D6" w:rsidRPr="001148E8" w:rsidRDefault="007A53D6" w:rsidP="009F3D84">
      <w:pPr>
        <w:spacing w:after="0"/>
        <w:rPr>
          <w:b/>
          <w:bCs/>
          <w:u w:val="single"/>
        </w:rPr>
      </w:pPr>
    </w:p>
    <w:p w14:paraId="095689D2" w14:textId="57F1F93B" w:rsidR="001148E8" w:rsidRDefault="001148E8" w:rsidP="009F3D84">
      <w:pPr>
        <w:spacing w:after="0"/>
      </w:pPr>
    </w:p>
    <w:p w14:paraId="78F33242" w14:textId="77777777" w:rsidR="001148E8" w:rsidRDefault="001148E8" w:rsidP="009F3D84">
      <w:pPr>
        <w:spacing w:after="0"/>
      </w:pPr>
    </w:p>
    <w:sectPr w:rsidR="001148E8">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3586" w14:textId="77777777" w:rsidR="00777841" w:rsidRDefault="00777841" w:rsidP="00472F50">
      <w:pPr>
        <w:spacing w:after="0" w:line="240" w:lineRule="auto"/>
      </w:pPr>
      <w:r>
        <w:separator/>
      </w:r>
    </w:p>
  </w:endnote>
  <w:endnote w:type="continuationSeparator" w:id="0">
    <w:p w14:paraId="68A0ECDA" w14:textId="77777777" w:rsidR="00777841" w:rsidRDefault="00777841" w:rsidP="0047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889794"/>
      <w:docPartObj>
        <w:docPartGallery w:val="Page Numbers (Bottom of Page)"/>
        <w:docPartUnique/>
      </w:docPartObj>
    </w:sdtPr>
    <w:sdtEndPr/>
    <w:sdtContent>
      <w:sdt>
        <w:sdtPr>
          <w:id w:val="-1769616900"/>
          <w:docPartObj>
            <w:docPartGallery w:val="Page Numbers (Top of Page)"/>
            <w:docPartUnique/>
          </w:docPartObj>
        </w:sdtPr>
        <w:sdtEndPr/>
        <w:sdtContent>
          <w:p w14:paraId="319EFCA6" w14:textId="6ACA108B" w:rsidR="00472F50" w:rsidRDefault="00472F5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58425C" w14:textId="77777777" w:rsidR="00472F50" w:rsidRDefault="00472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5883" w14:textId="77777777" w:rsidR="00777841" w:rsidRDefault="00777841" w:rsidP="00472F50">
      <w:pPr>
        <w:spacing w:after="0" w:line="240" w:lineRule="auto"/>
      </w:pPr>
      <w:r>
        <w:separator/>
      </w:r>
    </w:p>
  </w:footnote>
  <w:footnote w:type="continuationSeparator" w:id="0">
    <w:p w14:paraId="1081E0AE" w14:textId="77777777" w:rsidR="00777841" w:rsidRDefault="00777841" w:rsidP="00472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8E6"/>
    <w:multiLevelType w:val="multilevel"/>
    <w:tmpl w:val="10E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25D6C"/>
    <w:multiLevelType w:val="hybridMultilevel"/>
    <w:tmpl w:val="7D520F5C"/>
    <w:lvl w:ilvl="0" w:tplc="C6B48F50">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304EE8"/>
    <w:multiLevelType w:val="hybridMultilevel"/>
    <w:tmpl w:val="64581BBE"/>
    <w:lvl w:ilvl="0" w:tplc="41ACB320">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956427"/>
    <w:multiLevelType w:val="multilevel"/>
    <w:tmpl w:val="0DE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EE"/>
    <w:rsid w:val="000C5004"/>
    <w:rsid w:val="000D2A43"/>
    <w:rsid w:val="000F1890"/>
    <w:rsid w:val="001148E8"/>
    <w:rsid w:val="001248F8"/>
    <w:rsid w:val="00227735"/>
    <w:rsid w:val="002E10EE"/>
    <w:rsid w:val="00361707"/>
    <w:rsid w:val="003B01F9"/>
    <w:rsid w:val="003D4302"/>
    <w:rsid w:val="00472F50"/>
    <w:rsid w:val="00474FC1"/>
    <w:rsid w:val="004A4615"/>
    <w:rsid w:val="004E5FBC"/>
    <w:rsid w:val="00547B94"/>
    <w:rsid w:val="005603EC"/>
    <w:rsid w:val="00577EAC"/>
    <w:rsid w:val="005A44FB"/>
    <w:rsid w:val="005D0AB5"/>
    <w:rsid w:val="00655C12"/>
    <w:rsid w:val="006570B6"/>
    <w:rsid w:val="00777841"/>
    <w:rsid w:val="007A53D6"/>
    <w:rsid w:val="007E12CB"/>
    <w:rsid w:val="00881D36"/>
    <w:rsid w:val="008D6A45"/>
    <w:rsid w:val="008E1605"/>
    <w:rsid w:val="00901129"/>
    <w:rsid w:val="00972C06"/>
    <w:rsid w:val="009B5C1E"/>
    <w:rsid w:val="009F3D84"/>
    <w:rsid w:val="00D00787"/>
    <w:rsid w:val="00DA754A"/>
    <w:rsid w:val="00DE5836"/>
    <w:rsid w:val="00E05877"/>
    <w:rsid w:val="00E42784"/>
    <w:rsid w:val="00E533F3"/>
    <w:rsid w:val="00E544A0"/>
    <w:rsid w:val="00EA75A2"/>
    <w:rsid w:val="00F1536F"/>
    <w:rsid w:val="00F4324D"/>
    <w:rsid w:val="00F945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86D6"/>
  <w15:chartTrackingRefBased/>
  <w15:docId w15:val="{58DE96C0-0DFA-4D36-A8A8-B689C76E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81D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81D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1536F"/>
    <w:rPr>
      <w:b/>
      <w:bCs/>
    </w:rPr>
  </w:style>
  <w:style w:type="character" w:styleId="Lienhypertexte">
    <w:name w:val="Hyperlink"/>
    <w:basedOn w:val="Policepardfaut"/>
    <w:uiPriority w:val="99"/>
    <w:unhideWhenUsed/>
    <w:rsid w:val="00655C12"/>
    <w:rPr>
      <w:color w:val="0000FF"/>
      <w:u w:val="single"/>
    </w:rPr>
  </w:style>
  <w:style w:type="paragraph" w:styleId="Paragraphedeliste">
    <w:name w:val="List Paragraph"/>
    <w:basedOn w:val="Normal"/>
    <w:uiPriority w:val="34"/>
    <w:qFormat/>
    <w:rsid w:val="00655C12"/>
    <w:pPr>
      <w:ind w:left="720"/>
      <w:contextualSpacing/>
    </w:pPr>
  </w:style>
  <w:style w:type="character" w:styleId="Lienhypertextesuivivisit">
    <w:name w:val="FollowedHyperlink"/>
    <w:basedOn w:val="Policepardfaut"/>
    <w:uiPriority w:val="99"/>
    <w:semiHidden/>
    <w:unhideWhenUsed/>
    <w:rsid w:val="00E533F3"/>
    <w:rPr>
      <w:color w:val="954F72" w:themeColor="followedHyperlink"/>
      <w:u w:val="single"/>
    </w:rPr>
  </w:style>
  <w:style w:type="character" w:styleId="Mentionnonrsolue">
    <w:name w:val="Unresolved Mention"/>
    <w:basedOn w:val="Policepardfaut"/>
    <w:uiPriority w:val="99"/>
    <w:semiHidden/>
    <w:unhideWhenUsed/>
    <w:rsid w:val="00EA75A2"/>
    <w:rPr>
      <w:color w:val="605E5C"/>
      <w:shd w:val="clear" w:color="auto" w:fill="E1DFDD"/>
    </w:rPr>
  </w:style>
  <w:style w:type="paragraph" w:styleId="En-tte">
    <w:name w:val="header"/>
    <w:basedOn w:val="Normal"/>
    <w:link w:val="En-tteCar"/>
    <w:uiPriority w:val="99"/>
    <w:unhideWhenUsed/>
    <w:rsid w:val="00472F50"/>
    <w:pPr>
      <w:tabs>
        <w:tab w:val="center" w:pos="4536"/>
        <w:tab w:val="right" w:pos="9072"/>
      </w:tabs>
      <w:spacing w:after="0" w:line="240" w:lineRule="auto"/>
    </w:pPr>
  </w:style>
  <w:style w:type="character" w:customStyle="1" w:styleId="En-tteCar">
    <w:name w:val="En-tête Car"/>
    <w:basedOn w:val="Policepardfaut"/>
    <w:link w:val="En-tte"/>
    <w:uiPriority w:val="99"/>
    <w:rsid w:val="00472F50"/>
  </w:style>
  <w:style w:type="paragraph" w:styleId="Pieddepage">
    <w:name w:val="footer"/>
    <w:basedOn w:val="Normal"/>
    <w:link w:val="PieddepageCar"/>
    <w:uiPriority w:val="99"/>
    <w:unhideWhenUsed/>
    <w:rsid w:val="00472F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2F50"/>
  </w:style>
  <w:style w:type="character" w:customStyle="1" w:styleId="Titre2Car">
    <w:name w:val="Titre 2 Car"/>
    <w:basedOn w:val="Policepardfaut"/>
    <w:link w:val="Titre2"/>
    <w:uiPriority w:val="9"/>
    <w:rsid w:val="00881D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81D3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81D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81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22952">
      <w:bodyDiv w:val="1"/>
      <w:marLeft w:val="0"/>
      <w:marRight w:val="0"/>
      <w:marTop w:val="0"/>
      <w:marBottom w:val="0"/>
      <w:divBdr>
        <w:top w:val="none" w:sz="0" w:space="0" w:color="auto"/>
        <w:left w:val="none" w:sz="0" w:space="0" w:color="auto"/>
        <w:bottom w:val="none" w:sz="0" w:space="0" w:color="auto"/>
        <w:right w:val="none" w:sz="0" w:space="0" w:color="auto"/>
      </w:divBdr>
    </w:div>
    <w:div w:id="1375428860">
      <w:bodyDiv w:val="1"/>
      <w:marLeft w:val="0"/>
      <w:marRight w:val="0"/>
      <w:marTop w:val="0"/>
      <w:marBottom w:val="0"/>
      <w:divBdr>
        <w:top w:val="none" w:sz="0" w:space="0" w:color="auto"/>
        <w:left w:val="none" w:sz="0" w:space="0" w:color="auto"/>
        <w:bottom w:val="none" w:sz="0" w:space="0" w:color="auto"/>
        <w:right w:val="none" w:sz="0" w:space="0" w:color="auto"/>
      </w:divBdr>
    </w:div>
    <w:div w:id="204439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hl7.org/fhir/us/davinci-hrex/2020Sep/exchanging-search.html" TargetMode="External"/><Relationship Id="rId26" Type="http://schemas.openxmlformats.org/officeDocument/2006/relationships/hyperlink" Target="https://lightit.io/healthcare-software-development" TargetMode="External"/><Relationship Id="rId21" Type="http://schemas.openxmlformats.org/officeDocument/2006/relationships/hyperlink" Target="http://hl7.org/fhir/us/davinci-hrex/2020Sep/exchanging-polling.html" TargetMode="External"/><Relationship Id="rId34" Type="http://schemas.openxmlformats.org/officeDocument/2006/relationships/hyperlink" Target="https://lightit.io/healthcare-software-developmen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himss.org/" TargetMode="External"/><Relationship Id="rId25" Type="http://schemas.openxmlformats.org/officeDocument/2006/relationships/hyperlink" Target="https://en.wikipedia.org/wiki/Representational_state_transfer" TargetMode="External"/><Relationship Id="rId33" Type="http://schemas.openxmlformats.org/officeDocument/2006/relationships/hyperlink" Target="https://lightit.io/healthcare-software-developme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l7.org/about/index.cfm?ref=nav" TargetMode="External"/><Relationship Id="rId20" Type="http://schemas.openxmlformats.org/officeDocument/2006/relationships/hyperlink" Target="http://hl7.org/fhir/us/davinci-hrex/2020Sep/exchanging-subscription.html" TargetMode="External"/><Relationship Id="rId29" Type="http://schemas.openxmlformats.org/officeDocument/2006/relationships/hyperlink" Target="https://build.fhir.org/resourcel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hl7.org/fhir/us/davinci-hrex/2020Sep/exchanging-request.html" TargetMode="External"/><Relationship Id="rId32" Type="http://schemas.openxmlformats.org/officeDocument/2006/relationships/hyperlink" Target="https://dbmi.hms.harvard.ed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hl7.org/fhir/us/davinci-hrex/2020Sep/exchanging-messaging.html" TargetMode="External"/><Relationship Id="rId28" Type="http://schemas.openxmlformats.org/officeDocument/2006/relationships/hyperlink" Target="https://wiki.hl7.org/index.php?title=Fundamental_Principles_of_FHIR" TargetMode="External"/><Relationship Id="rId36" Type="http://schemas.openxmlformats.org/officeDocument/2006/relationships/footer" Target="footer1.xml"/><Relationship Id="rId10" Type="http://schemas.openxmlformats.org/officeDocument/2006/relationships/hyperlink" Target="https://github.com/isi-hop/fhir-isih/tree/master/install/fhir-isih.tgz" TargetMode="External"/><Relationship Id="rId19" Type="http://schemas.openxmlformats.org/officeDocument/2006/relationships/hyperlink" Target="http://hl7.org/fhir/us/davinci-hrex/2020Sep/exchanging-rest.html" TargetMode="External"/><Relationship Id="rId31" Type="http://schemas.openxmlformats.org/officeDocument/2006/relationships/hyperlink" Target="https://dbmi.hms.harvard.edu/" TargetMode="External"/><Relationship Id="rId4" Type="http://schemas.openxmlformats.org/officeDocument/2006/relationships/settings" Target="settings.xml"/><Relationship Id="rId9" Type="http://schemas.openxmlformats.org/officeDocument/2006/relationships/hyperlink" Target="https://github.com/isi-hop/fhir-isih/tree/master/install/fhir-isih.tgz" TargetMode="External"/><Relationship Id="rId14" Type="http://schemas.openxmlformats.org/officeDocument/2006/relationships/image" Target="media/image4.png"/><Relationship Id="rId22" Type="http://schemas.openxmlformats.org/officeDocument/2006/relationships/hyperlink" Target="http://hl7.org/fhir/us/davinci-hrex/2020Sep/exchanging-operation.html" TargetMode="External"/><Relationship Id="rId27" Type="http://schemas.openxmlformats.org/officeDocument/2006/relationships/hyperlink" Target="https://lightit.io/healthcare-software-development" TargetMode="External"/><Relationship Id="rId30" Type="http://schemas.openxmlformats.org/officeDocument/2006/relationships/hyperlink" Target="http://www.chip.org/" TargetMode="External"/><Relationship Id="rId35" Type="http://schemas.openxmlformats.org/officeDocument/2006/relationships/hyperlink" Target="https://lightit.io/healthcare-software-development" TargetMode="External"/><Relationship Id="rId8" Type="http://schemas.openxmlformats.org/officeDocument/2006/relationships/hyperlink" Target="https://ubuntu.com/download/server"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7E79D-77AF-4E3C-887D-91B06B99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2112</Words>
  <Characters>11622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Herve TONDEUR</dc:creator>
  <cp:keywords/>
  <dc:description/>
  <cp:lastModifiedBy>Herve TONDEUR</cp:lastModifiedBy>
  <cp:revision>24</cp:revision>
  <dcterms:created xsi:type="dcterms:W3CDTF">2021-12-06T17:31:00Z</dcterms:created>
  <dcterms:modified xsi:type="dcterms:W3CDTF">2021-12-07T20:14:00Z</dcterms:modified>
</cp:coreProperties>
</file>