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2A65" w14:textId="77777777" w:rsidR="008D096A" w:rsidRDefault="008D096A" w:rsidP="008D096A">
      <w:pPr>
        <w:spacing w:after="160" w:line="278" w:lineRule="auto"/>
        <w:rPr>
          <w:sz w:val="52"/>
          <w:szCs w:val="52"/>
        </w:rPr>
      </w:pPr>
    </w:p>
    <w:p w14:paraId="127B59AC" w14:textId="77777777" w:rsidR="008D096A" w:rsidRDefault="008D096A" w:rsidP="008D096A">
      <w:pPr>
        <w:spacing w:after="160" w:line="278" w:lineRule="auto"/>
        <w:rPr>
          <w:sz w:val="52"/>
          <w:szCs w:val="52"/>
        </w:rPr>
      </w:pPr>
    </w:p>
    <w:p w14:paraId="16C176C8" w14:textId="5E342BA6" w:rsidR="008D096A" w:rsidRPr="00C660FB" w:rsidRDefault="008D096A" w:rsidP="008D096A">
      <w:pPr>
        <w:spacing w:after="160" w:line="278" w:lineRule="auto"/>
        <w:jc w:val="center"/>
        <w:rPr>
          <w:rFonts w:ascii="Arial" w:hAnsi="Arial" w:cs="Arial"/>
          <w:color w:val="156082" w:themeColor="accent1"/>
          <w:sz w:val="52"/>
          <w:szCs w:val="52"/>
        </w:rPr>
      </w:pPr>
      <w:r w:rsidRPr="00C660FB">
        <w:rPr>
          <w:rFonts w:ascii="Arial" w:hAnsi="Arial" w:cs="Arial"/>
          <w:color w:val="156082" w:themeColor="accent1"/>
          <w:sz w:val="52"/>
          <w:szCs w:val="52"/>
        </w:rPr>
        <w:t>Informe Técnico - Proyecto Final de Ingeniería DevOps</w:t>
      </w:r>
    </w:p>
    <w:p w14:paraId="2905C129" w14:textId="77777777" w:rsidR="008D096A" w:rsidRPr="00C660FB" w:rsidRDefault="008D096A" w:rsidP="008D096A">
      <w:pPr>
        <w:spacing w:after="160" w:line="278" w:lineRule="auto"/>
        <w:rPr>
          <w:rFonts w:ascii="Arial" w:hAnsi="Arial" w:cs="Arial"/>
          <w:b/>
          <w:bCs/>
        </w:rPr>
      </w:pPr>
    </w:p>
    <w:p w14:paraId="356BDC7D" w14:textId="77777777" w:rsidR="008D096A" w:rsidRPr="00C660FB" w:rsidRDefault="008D096A" w:rsidP="008D096A">
      <w:pPr>
        <w:spacing w:after="160" w:line="278" w:lineRule="auto"/>
        <w:rPr>
          <w:rFonts w:ascii="Arial" w:hAnsi="Arial" w:cs="Arial"/>
          <w:b/>
          <w:bCs/>
        </w:rPr>
      </w:pPr>
    </w:p>
    <w:p w14:paraId="5C170DF0" w14:textId="77777777" w:rsidR="008D096A" w:rsidRPr="00C660FB" w:rsidRDefault="008D096A" w:rsidP="008D096A">
      <w:pPr>
        <w:spacing w:after="160" w:line="278" w:lineRule="auto"/>
        <w:rPr>
          <w:rFonts w:ascii="Arial" w:hAnsi="Arial" w:cs="Arial"/>
          <w:b/>
          <w:bCs/>
        </w:rPr>
      </w:pPr>
    </w:p>
    <w:p w14:paraId="443C5547" w14:textId="77777777" w:rsidR="008D096A" w:rsidRPr="00C660FB" w:rsidRDefault="008D096A" w:rsidP="008D096A">
      <w:pPr>
        <w:spacing w:after="160" w:line="278" w:lineRule="auto"/>
        <w:rPr>
          <w:rFonts w:ascii="Arial" w:hAnsi="Arial" w:cs="Arial"/>
          <w:b/>
          <w:bCs/>
        </w:rPr>
      </w:pPr>
    </w:p>
    <w:p w14:paraId="7A3E28CB" w14:textId="77777777" w:rsidR="008D096A" w:rsidRPr="00C660FB" w:rsidRDefault="008D096A" w:rsidP="008D096A">
      <w:pPr>
        <w:spacing w:after="160" w:line="278" w:lineRule="auto"/>
        <w:rPr>
          <w:rFonts w:ascii="Arial" w:hAnsi="Arial" w:cs="Arial"/>
          <w:b/>
          <w:bCs/>
        </w:rPr>
      </w:pPr>
    </w:p>
    <w:p w14:paraId="21D846E8" w14:textId="77777777" w:rsidR="008D096A" w:rsidRPr="00C660FB" w:rsidRDefault="008D096A" w:rsidP="008D096A">
      <w:pPr>
        <w:spacing w:after="160" w:line="278" w:lineRule="auto"/>
        <w:rPr>
          <w:rFonts w:ascii="Arial" w:hAnsi="Arial" w:cs="Arial"/>
          <w:b/>
          <w:bCs/>
        </w:rPr>
      </w:pPr>
    </w:p>
    <w:p w14:paraId="01D0DB28" w14:textId="77777777" w:rsidR="008D096A" w:rsidRPr="00C660FB" w:rsidRDefault="008D096A" w:rsidP="008D096A">
      <w:pPr>
        <w:spacing w:after="160" w:line="278" w:lineRule="auto"/>
        <w:rPr>
          <w:rFonts w:ascii="Arial" w:hAnsi="Arial" w:cs="Arial"/>
          <w:b/>
          <w:bCs/>
        </w:rPr>
      </w:pPr>
    </w:p>
    <w:p w14:paraId="3D364CA5" w14:textId="77777777" w:rsidR="008D096A" w:rsidRPr="00C660FB" w:rsidRDefault="008D096A" w:rsidP="008D096A">
      <w:pPr>
        <w:spacing w:after="160" w:line="278" w:lineRule="auto"/>
        <w:rPr>
          <w:rFonts w:ascii="Arial" w:hAnsi="Arial" w:cs="Arial"/>
          <w:b/>
          <w:bCs/>
        </w:rPr>
      </w:pPr>
    </w:p>
    <w:p w14:paraId="3DE9CE96" w14:textId="77777777" w:rsidR="008D096A" w:rsidRPr="00C660FB" w:rsidRDefault="008D096A" w:rsidP="008D096A">
      <w:pPr>
        <w:spacing w:after="160" w:line="278" w:lineRule="auto"/>
        <w:rPr>
          <w:rFonts w:ascii="Arial" w:hAnsi="Arial" w:cs="Arial"/>
          <w:b/>
          <w:bCs/>
        </w:rPr>
      </w:pPr>
    </w:p>
    <w:p w14:paraId="21D90780" w14:textId="77777777" w:rsidR="008D096A" w:rsidRPr="00C660FB" w:rsidRDefault="008D096A" w:rsidP="008D096A">
      <w:pPr>
        <w:spacing w:after="160" w:line="278" w:lineRule="auto"/>
        <w:rPr>
          <w:rFonts w:ascii="Arial" w:hAnsi="Arial" w:cs="Arial"/>
          <w:b/>
          <w:bCs/>
        </w:rPr>
      </w:pPr>
    </w:p>
    <w:p w14:paraId="3A706574" w14:textId="77777777" w:rsidR="008D096A" w:rsidRPr="00C660FB" w:rsidRDefault="008D096A" w:rsidP="008D096A">
      <w:pPr>
        <w:spacing w:after="160" w:line="278" w:lineRule="auto"/>
        <w:rPr>
          <w:rFonts w:ascii="Arial" w:hAnsi="Arial" w:cs="Arial"/>
          <w:b/>
          <w:bCs/>
        </w:rPr>
      </w:pPr>
    </w:p>
    <w:p w14:paraId="1C802A00" w14:textId="77777777" w:rsidR="008D096A" w:rsidRPr="00C660FB" w:rsidRDefault="008D096A" w:rsidP="008D096A">
      <w:pPr>
        <w:spacing w:after="160" w:line="278" w:lineRule="auto"/>
        <w:rPr>
          <w:rFonts w:ascii="Arial" w:hAnsi="Arial" w:cs="Arial"/>
          <w:b/>
          <w:bCs/>
        </w:rPr>
      </w:pPr>
    </w:p>
    <w:p w14:paraId="2AF0DD26" w14:textId="77777777" w:rsidR="008D096A" w:rsidRPr="00C660FB" w:rsidRDefault="008D096A" w:rsidP="008D096A">
      <w:pPr>
        <w:spacing w:after="160" w:line="278" w:lineRule="auto"/>
        <w:rPr>
          <w:rFonts w:ascii="Arial" w:hAnsi="Arial" w:cs="Arial"/>
          <w:b/>
          <w:bCs/>
        </w:rPr>
      </w:pPr>
    </w:p>
    <w:p w14:paraId="652D1FA7" w14:textId="77777777" w:rsidR="008D096A" w:rsidRPr="00C660FB" w:rsidRDefault="008D096A" w:rsidP="008D096A">
      <w:pPr>
        <w:spacing w:after="160" w:line="278" w:lineRule="auto"/>
        <w:rPr>
          <w:rFonts w:ascii="Arial" w:hAnsi="Arial" w:cs="Arial"/>
          <w:b/>
          <w:bCs/>
          <w:color w:val="156082" w:themeColor="accent1"/>
        </w:rPr>
      </w:pPr>
    </w:p>
    <w:p w14:paraId="16F69560" w14:textId="67272E6E" w:rsidR="008D096A" w:rsidRPr="00C660FB" w:rsidRDefault="008D096A" w:rsidP="008D096A">
      <w:pPr>
        <w:spacing w:after="160" w:line="278" w:lineRule="auto"/>
        <w:rPr>
          <w:rFonts w:ascii="Arial" w:hAnsi="Arial" w:cs="Arial"/>
          <w:color w:val="156082" w:themeColor="accent1"/>
          <w:sz w:val="24"/>
          <w:szCs w:val="24"/>
        </w:rPr>
      </w:pPr>
      <w:r w:rsidRPr="00C660FB">
        <w:rPr>
          <w:rFonts w:ascii="Arial" w:hAnsi="Arial" w:cs="Arial"/>
          <w:b/>
          <w:bCs/>
          <w:color w:val="156082" w:themeColor="accent1"/>
          <w:sz w:val="24"/>
          <w:szCs w:val="24"/>
        </w:rPr>
        <w:t>Asignatura:</w:t>
      </w:r>
      <w:r w:rsidRPr="00C660FB">
        <w:rPr>
          <w:rFonts w:ascii="Arial" w:hAnsi="Arial" w:cs="Arial"/>
          <w:color w:val="156082" w:themeColor="accent1"/>
          <w:sz w:val="24"/>
          <w:szCs w:val="24"/>
        </w:rPr>
        <w:t xml:space="preserve"> DOY0101 - Ingeniería DevOps</w:t>
      </w:r>
    </w:p>
    <w:p w14:paraId="22B8B836" w14:textId="547B54AB" w:rsidR="008D096A" w:rsidRPr="00C660FB" w:rsidRDefault="008D096A" w:rsidP="008D096A">
      <w:pPr>
        <w:spacing w:after="160" w:line="278" w:lineRule="auto"/>
        <w:rPr>
          <w:rFonts w:ascii="Arial" w:hAnsi="Arial" w:cs="Arial"/>
          <w:color w:val="156082" w:themeColor="accent1"/>
          <w:sz w:val="24"/>
          <w:szCs w:val="24"/>
        </w:rPr>
      </w:pPr>
      <w:r w:rsidRPr="00C660FB">
        <w:rPr>
          <w:rFonts w:ascii="Arial" w:hAnsi="Arial" w:cs="Arial"/>
          <w:b/>
          <w:bCs/>
          <w:color w:val="156082" w:themeColor="accent1"/>
          <w:sz w:val="24"/>
          <w:szCs w:val="24"/>
        </w:rPr>
        <w:t>Fecha:</w:t>
      </w:r>
      <w:r w:rsidRPr="00C660FB">
        <w:rPr>
          <w:rFonts w:ascii="Arial" w:hAnsi="Arial" w:cs="Arial"/>
          <w:color w:val="156082" w:themeColor="accent1"/>
          <w:sz w:val="24"/>
          <w:szCs w:val="24"/>
        </w:rPr>
        <w:t xml:space="preserve"> 07/07/2026</w:t>
      </w:r>
    </w:p>
    <w:p w14:paraId="3DA12507" w14:textId="609B2BF1" w:rsidR="008D096A" w:rsidRPr="00C660FB" w:rsidRDefault="008D096A" w:rsidP="008D096A">
      <w:pPr>
        <w:spacing w:after="160" w:line="278" w:lineRule="auto"/>
        <w:rPr>
          <w:rFonts w:ascii="Arial" w:hAnsi="Arial" w:cs="Arial"/>
          <w:color w:val="156082" w:themeColor="accent1"/>
          <w:sz w:val="24"/>
          <w:szCs w:val="24"/>
        </w:rPr>
      </w:pPr>
      <w:r w:rsidRPr="00C660FB">
        <w:rPr>
          <w:rFonts w:ascii="Arial" w:hAnsi="Arial" w:cs="Arial"/>
          <w:b/>
          <w:bCs/>
          <w:color w:val="156082" w:themeColor="accent1"/>
          <w:sz w:val="24"/>
          <w:szCs w:val="24"/>
        </w:rPr>
        <w:t>Grupo:</w:t>
      </w:r>
      <w:r w:rsidRPr="00C660FB">
        <w:rPr>
          <w:rFonts w:ascii="Arial" w:hAnsi="Arial" w:cs="Arial"/>
          <w:color w:val="156082" w:themeColor="accent1"/>
          <w:sz w:val="24"/>
          <w:szCs w:val="24"/>
        </w:rPr>
        <w:t xml:space="preserve"> 03</w:t>
      </w:r>
    </w:p>
    <w:p w14:paraId="7DBFC6DA" w14:textId="77777777" w:rsidR="008D096A" w:rsidRDefault="008D096A" w:rsidP="008D096A">
      <w:pPr>
        <w:spacing w:after="160" w:line="278" w:lineRule="auto"/>
      </w:pPr>
    </w:p>
    <w:p w14:paraId="4E795CEB" w14:textId="77777777" w:rsidR="008D096A" w:rsidRDefault="008D096A" w:rsidP="008D096A">
      <w:pPr>
        <w:spacing w:after="160" w:line="278" w:lineRule="auto"/>
      </w:pPr>
    </w:p>
    <w:p w14:paraId="7B121215" w14:textId="77777777" w:rsidR="008D096A" w:rsidRDefault="008D096A" w:rsidP="008D096A">
      <w:pPr>
        <w:spacing w:after="160" w:line="278" w:lineRule="auto"/>
      </w:pPr>
    </w:p>
    <w:p w14:paraId="3D63E04B" w14:textId="77777777" w:rsidR="008D096A" w:rsidRDefault="008D096A" w:rsidP="008D096A">
      <w:pPr>
        <w:spacing w:after="160" w:line="278" w:lineRule="auto"/>
      </w:pPr>
    </w:p>
    <w:p w14:paraId="16D44F5B" w14:textId="77777777" w:rsidR="008D096A" w:rsidRDefault="008D096A" w:rsidP="008D096A">
      <w:pPr>
        <w:spacing w:after="160" w:line="278" w:lineRule="auto"/>
      </w:pPr>
    </w:p>
    <w:p w14:paraId="00BF0839"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1. Introducción</w:t>
      </w:r>
    </w:p>
    <w:p w14:paraId="3BAB11BA"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El presente informe documenta la ejecución de la tercera evaluación parcial de la asignatura, enfocada en la extensión de un pipeline CI/CD para integrar mecanismos de </w:t>
      </w:r>
      <w:proofErr w:type="spellStart"/>
      <w:r w:rsidRPr="00C660FB">
        <w:rPr>
          <w:rFonts w:ascii="Arial" w:hAnsi="Arial" w:cs="Arial"/>
          <w:sz w:val="28"/>
          <w:szCs w:val="28"/>
        </w:rPr>
        <w:t>observabilidad</w:t>
      </w:r>
      <w:proofErr w:type="spellEnd"/>
      <w:r w:rsidRPr="00C660FB">
        <w:rPr>
          <w:rFonts w:ascii="Arial" w:hAnsi="Arial" w:cs="Arial"/>
          <w:sz w:val="28"/>
          <w:szCs w:val="28"/>
        </w:rPr>
        <w:t xml:space="preserve">, métricas y validación normativa. El objetivo central fue garantizar una operación confiable mediante el monitoreo proactivo y la automatización de políticas de calidad, aplicando estándares del sector en un entorno orquestado con Amazon EKS. </w:t>
      </w:r>
    </w:p>
    <w:p w14:paraId="2CD3EE0E"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2. Descripción Técnica de la Implementación</w:t>
      </w:r>
    </w:p>
    <w:p w14:paraId="59605A17"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 xml:space="preserve">2.1 Monitoreo y </w:t>
      </w:r>
      <w:proofErr w:type="spellStart"/>
      <w:r w:rsidRPr="00C660FB">
        <w:rPr>
          <w:rFonts w:ascii="Arial" w:hAnsi="Arial" w:cs="Arial"/>
          <w:b/>
          <w:bCs/>
          <w:color w:val="156082" w:themeColor="accent1"/>
          <w:sz w:val="32"/>
          <w:szCs w:val="32"/>
        </w:rPr>
        <w:t>Logging</w:t>
      </w:r>
      <w:proofErr w:type="spellEnd"/>
      <w:r w:rsidRPr="00C660FB">
        <w:rPr>
          <w:rFonts w:ascii="Arial" w:hAnsi="Arial" w:cs="Arial"/>
          <w:b/>
          <w:bCs/>
          <w:color w:val="156082" w:themeColor="accent1"/>
          <w:sz w:val="32"/>
          <w:szCs w:val="32"/>
        </w:rPr>
        <w:t xml:space="preserve"> (IE1)</w:t>
      </w:r>
    </w:p>
    <w:p w14:paraId="606CF760"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Se configuró una arquitectura de </w:t>
      </w:r>
      <w:proofErr w:type="spellStart"/>
      <w:r w:rsidRPr="00C660FB">
        <w:rPr>
          <w:rFonts w:ascii="Arial" w:hAnsi="Arial" w:cs="Arial"/>
          <w:sz w:val="28"/>
          <w:szCs w:val="28"/>
        </w:rPr>
        <w:t>observabilidad</w:t>
      </w:r>
      <w:proofErr w:type="spellEnd"/>
      <w:r w:rsidRPr="00C660FB">
        <w:rPr>
          <w:rFonts w:ascii="Arial" w:hAnsi="Arial" w:cs="Arial"/>
          <w:sz w:val="28"/>
          <w:szCs w:val="28"/>
        </w:rPr>
        <w:t xml:space="preserve"> utilizando herramientas de monitoreo avanzadas. </w:t>
      </w:r>
    </w:p>
    <w:p w14:paraId="4F5B019B" w14:textId="67CFC697" w:rsidR="00C660FB" w:rsidRPr="00C660FB" w:rsidRDefault="00C660FB" w:rsidP="00C660FB">
      <w:pPr>
        <w:numPr>
          <w:ilvl w:val="0"/>
          <w:numId w:val="8"/>
        </w:numPr>
        <w:rPr>
          <w:rFonts w:ascii="Arial" w:hAnsi="Arial" w:cs="Arial"/>
          <w:sz w:val="28"/>
          <w:szCs w:val="28"/>
        </w:rPr>
      </w:pPr>
      <w:r w:rsidRPr="00C660FB">
        <w:rPr>
          <w:rFonts w:ascii="Arial" w:hAnsi="Arial" w:cs="Arial"/>
          <w:b/>
          <w:bCs/>
          <w:sz w:val="28"/>
          <w:szCs w:val="28"/>
        </w:rPr>
        <w:t>Logs y Métricas:</w:t>
      </w:r>
      <w:r w:rsidRPr="00C660FB">
        <w:rPr>
          <w:rFonts w:ascii="Arial" w:hAnsi="Arial" w:cs="Arial"/>
          <w:sz w:val="28"/>
          <w:szCs w:val="28"/>
        </w:rPr>
        <w:t xml:space="preserve"> Se implementó Fluent Bit para la recolección centralizada de registros desde el </w:t>
      </w:r>
      <w:proofErr w:type="spellStart"/>
      <w:proofErr w:type="gramStart"/>
      <w:r w:rsidRPr="00C660FB">
        <w:rPr>
          <w:rFonts w:ascii="Arial" w:hAnsi="Arial" w:cs="Arial"/>
          <w:sz w:val="28"/>
          <w:szCs w:val="28"/>
        </w:rPr>
        <w:t>cluster</w:t>
      </w:r>
      <w:proofErr w:type="spellEnd"/>
      <w:proofErr w:type="gramEnd"/>
      <w:r w:rsidRPr="00C660FB">
        <w:rPr>
          <w:rFonts w:ascii="Arial" w:hAnsi="Arial" w:cs="Arial"/>
          <w:sz w:val="28"/>
          <w:szCs w:val="28"/>
        </w:rPr>
        <w:t xml:space="preserve"> hacia AWS </w:t>
      </w:r>
      <w:proofErr w:type="spellStart"/>
      <w:r w:rsidRPr="00C660FB">
        <w:rPr>
          <w:rFonts w:ascii="Arial" w:hAnsi="Arial" w:cs="Arial"/>
          <w:sz w:val="28"/>
          <w:szCs w:val="28"/>
        </w:rPr>
        <w:t>CloudWatch</w:t>
      </w:r>
      <w:proofErr w:type="spellEnd"/>
      <w:r w:rsidRPr="00C660FB">
        <w:rPr>
          <w:rFonts w:ascii="Arial" w:hAnsi="Arial" w:cs="Arial"/>
          <w:sz w:val="28"/>
          <w:szCs w:val="28"/>
        </w:rPr>
        <w:t xml:space="preserve">. </w:t>
      </w:r>
    </w:p>
    <w:p w14:paraId="71596814" w14:textId="77777777" w:rsidR="00C660FB" w:rsidRPr="00C660FB" w:rsidRDefault="00C660FB" w:rsidP="00C660FB">
      <w:pPr>
        <w:numPr>
          <w:ilvl w:val="0"/>
          <w:numId w:val="8"/>
        </w:numPr>
        <w:rPr>
          <w:rFonts w:ascii="Arial" w:hAnsi="Arial" w:cs="Arial"/>
          <w:sz w:val="28"/>
          <w:szCs w:val="28"/>
        </w:rPr>
      </w:pPr>
      <w:r w:rsidRPr="00C660FB">
        <w:rPr>
          <w:rFonts w:ascii="Arial" w:hAnsi="Arial" w:cs="Arial"/>
          <w:b/>
          <w:bCs/>
          <w:sz w:val="28"/>
          <w:szCs w:val="28"/>
        </w:rPr>
        <w:t>Disponibilidad:</w:t>
      </w:r>
      <w:r w:rsidRPr="00C660FB">
        <w:rPr>
          <w:rFonts w:ascii="Arial" w:hAnsi="Arial" w:cs="Arial"/>
          <w:sz w:val="28"/>
          <w:szCs w:val="28"/>
        </w:rPr>
        <w:t xml:space="preserve"> Se establecieron alarmas proactivas que permiten visualizar errores, uso de recursos (CPU/memoria) y el estado de disponibilidad del microservicio en tiempo real. </w:t>
      </w:r>
    </w:p>
    <w:p w14:paraId="0DFAC021"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2.2 Despliegue en Entorno Orquestado (IE2)</w:t>
      </w:r>
    </w:p>
    <w:p w14:paraId="67A96503"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El despliegue se realizó sobre un </w:t>
      </w:r>
      <w:proofErr w:type="spellStart"/>
      <w:proofErr w:type="gramStart"/>
      <w:r w:rsidRPr="00C660FB">
        <w:rPr>
          <w:rFonts w:ascii="Arial" w:hAnsi="Arial" w:cs="Arial"/>
          <w:sz w:val="28"/>
          <w:szCs w:val="28"/>
        </w:rPr>
        <w:t>cluster</w:t>
      </w:r>
      <w:proofErr w:type="spellEnd"/>
      <w:proofErr w:type="gramEnd"/>
      <w:r w:rsidRPr="00C660FB">
        <w:rPr>
          <w:rFonts w:ascii="Arial" w:hAnsi="Arial" w:cs="Arial"/>
          <w:sz w:val="28"/>
          <w:szCs w:val="28"/>
        </w:rPr>
        <w:t xml:space="preserve"> de Amazon EKS, asegurando la escalabilidad del sistema. </w:t>
      </w:r>
    </w:p>
    <w:p w14:paraId="689518AD" w14:textId="77777777" w:rsidR="00C660FB" w:rsidRPr="00C660FB" w:rsidRDefault="00C660FB" w:rsidP="00C660FB">
      <w:pPr>
        <w:numPr>
          <w:ilvl w:val="0"/>
          <w:numId w:val="9"/>
        </w:numPr>
        <w:rPr>
          <w:rFonts w:ascii="Arial" w:hAnsi="Arial" w:cs="Arial"/>
          <w:sz w:val="28"/>
          <w:szCs w:val="28"/>
        </w:rPr>
      </w:pPr>
      <w:r w:rsidRPr="00C660FB">
        <w:rPr>
          <w:rFonts w:ascii="Arial" w:hAnsi="Arial" w:cs="Arial"/>
          <w:b/>
          <w:bCs/>
          <w:sz w:val="28"/>
          <w:szCs w:val="28"/>
        </w:rPr>
        <w:t>Configuración:</w:t>
      </w:r>
      <w:r w:rsidRPr="00C660FB">
        <w:rPr>
          <w:rFonts w:ascii="Arial" w:hAnsi="Arial" w:cs="Arial"/>
          <w:sz w:val="28"/>
          <w:szCs w:val="28"/>
        </w:rPr>
        <w:t xml:space="preserve"> Se utilizaron </w:t>
      </w:r>
      <w:r w:rsidRPr="00C660FB">
        <w:rPr>
          <w:rFonts w:ascii="Arial" w:hAnsi="Arial" w:cs="Arial"/>
          <w:i/>
          <w:iCs/>
          <w:sz w:val="28"/>
          <w:szCs w:val="28"/>
        </w:rPr>
        <w:t xml:space="preserve">Node </w:t>
      </w:r>
      <w:proofErr w:type="spellStart"/>
      <w:r w:rsidRPr="00C660FB">
        <w:rPr>
          <w:rFonts w:ascii="Arial" w:hAnsi="Arial" w:cs="Arial"/>
          <w:i/>
          <w:iCs/>
          <w:sz w:val="28"/>
          <w:szCs w:val="28"/>
        </w:rPr>
        <w:t>Groups</w:t>
      </w:r>
      <w:proofErr w:type="spellEnd"/>
      <w:r w:rsidRPr="00C660FB">
        <w:rPr>
          <w:rFonts w:ascii="Arial" w:hAnsi="Arial" w:cs="Arial"/>
          <w:sz w:val="28"/>
          <w:szCs w:val="28"/>
        </w:rPr>
        <w:t xml:space="preserve"> para la gestión de nodos de trabajo y se aplicaron </w:t>
      </w:r>
      <w:proofErr w:type="spellStart"/>
      <w:r w:rsidRPr="00C660FB">
        <w:rPr>
          <w:rFonts w:ascii="Arial" w:hAnsi="Arial" w:cs="Arial"/>
          <w:i/>
          <w:iCs/>
          <w:sz w:val="28"/>
          <w:szCs w:val="28"/>
        </w:rPr>
        <w:t>manifests</w:t>
      </w:r>
      <w:proofErr w:type="spellEnd"/>
      <w:r w:rsidRPr="00C660FB">
        <w:rPr>
          <w:rFonts w:ascii="Arial" w:hAnsi="Arial" w:cs="Arial"/>
          <w:sz w:val="28"/>
          <w:szCs w:val="28"/>
        </w:rPr>
        <w:t xml:space="preserve"> de </w:t>
      </w:r>
      <w:proofErr w:type="spellStart"/>
      <w:r w:rsidRPr="00C660FB">
        <w:rPr>
          <w:rFonts w:ascii="Arial" w:hAnsi="Arial" w:cs="Arial"/>
          <w:sz w:val="28"/>
          <w:szCs w:val="28"/>
        </w:rPr>
        <w:t>Kubernetes</w:t>
      </w:r>
      <w:proofErr w:type="spellEnd"/>
      <w:r w:rsidRPr="00C660FB">
        <w:rPr>
          <w:rFonts w:ascii="Arial" w:hAnsi="Arial" w:cs="Arial"/>
          <w:sz w:val="28"/>
          <w:szCs w:val="28"/>
        </w:rPr>
        <w:t xml:space="preserve"> (</w:t>
      </w:r>
      <w:proofErr w:type="spellStart"/>
      <w:r w:rsidRPr="00C660FB">
        <w:rPr>
          <w:rFonts w:ascii="Arial" w:hAnsi="Arial" w:cs="Arial"/>
          <w:sz w:val="28"/>
          <w:szCs w:val="28"/>
        </w:rPr>
        <w:t>namespace</w:t>
      </w:r>
      <w:proofErr w:type="spellEnd"/>
      <w:r w:rsidRPr="00C660FB">
        <w:rPr>
          <w:rFonts w:ascii="Arial" w:hAnsi="Arial" w:cs="Arial"/>
          <w:sz w:val="28"/>
          <w:szCs w:val="28"/>
        </w:rPr>
        <w:t xml:space="preserve">, </w:t>
      </w:r>
      <w:proofErr w:type="spellStart"/>
      <w:r w:rsidRPr="00C660FB">
        <w:rPr>
          <w:rFonts w:ascii="Arial" w:hAnsi="Arial" w:cs="Arial"/>
          <w:sz w:val="28"/>
          <w:szCs w:val="28"/>
        </w:rPr>
        <w:t>deployment</w:t>
      </w:r>
      <w:proofErr w:type="spellEnd"/>
      <w:r w:rsidRPr="00C660FB">
        <w:rPr>
          <w:rFonts w:ascii="Arial" w:hAnsi="Arial" w:cs="Arial"/>
          <w:sz w:val="28"/>
          <w:szCs w:val="28"/>
        </w:rPr>
        <w:t xml:space="preserve">, </w:t>
      </w:r>
      <w:proofErr w:type="spellStart"/>
      <w:r w:rsidRPr="00C660FB">
        <w:rPr>
          <w:rFonts w:ascii="Arial" w:hAnsi="Arial" w:cs="Arial"/>
          <w:sz w:val="28"/>
          <w:szCs w:val="28"/>
        </w:rPr>
        <w:t>service</w:t>
      </w:r>
      <w:proofErr w:type="spellEnd"/>
      <w:r w:rsidRPr="00C660FB">
        <w:rPr>
          <w:rFonts w:ascii="Arial" w:hAnsi="Arial" w:cs="Arial"/>
          <w:sz w:val="28"/>
          <w:szCs w:val="28"/>
        </w:rPr>
        <w:t xml:space="preserve">) automatizados mediante scripts de despliegue. </w:t>
      </w:r>
    </w:p>
    <w:p w14:paraId="3AE096F7" w14:textId="77777777" w:rsidR="00C660FB" w:rsidRPr="00C660FB" w:rsidRDefault="00C660FB" w:rsidP="00C660FB">
      <w:pPr>
        <w:numPr>
          <w:ilvl w:val="0"/>
          <w:numId w:val="9"/>
        </w:numPr>
        <w:rPr>
          <w:rFonts w:ascii="Arial" w:hAnsi="Arial" w:cs="Arial"/>
          <w:sz w:val="32"/>
          <w:szCs w:val="32"/>
        </w:rPr>
      </w:pPr>
      <w:r w:rsidRPr="00C660FB">
        <w:rPr>
          <w:rFonts w:ascii="Arial" w:hAnsi="Arial" w:cs="Arial"/>
          <w:b/>
          <w:bCs/>
          <w:sz w:val="28"/>
          <w:szCs w:val="28"/>
        </w:rPr>
        <w:lastRenderedPageBreak/>
        <w:t>Trazabilidad:</w:t>
      </w:r>
      <w:r w:rsidRPr="00C660FB">
        <w:rPr>
          <w:rFonts w:ascii="Arial" w:hAnsi="Arial" w:cs="Arial"/>
          <w:sz w:val="28"/>
          <w:szCs w:val="28"/>
        </w:rPr>
        <w:t xml:space="preserve"> La infraestructura se configuró para permitir la trazabilidad completa desde el desarrollo hasta la producción simulada</w:t>
      </w:r>
      <w:r w:rsidRPr="00C660FB">
        <w:rPr>
          <w:rFonts w:ascii="Arial" w:hAnsi="Arial" w:cs="Arial"/>
          <w:sz w:val="32"/>
          <w:szCs w:val="32"/>
        </w:rPr>
        <w:t xml:space="preserve">. </w:t>
      </w:r>
    </w:p>
    <w:p w14:paraId="550C4DB5"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 xml:space="preserve">2.3 </w:t>
      </w:r>
      <w:proofErr w:type="spellStart"/>
      <w:r w:rsidRPr="00C660FB">
        <w:rPr>
          <w:rFonts w:ascii="Arial" w:hAnsi="Arial" w:cs="Arial"/>
          <w:b/>
          <w:bCs/>
          <w:color w:val="156082" w:themeColor="accent1"/>
          <w:sz w:val="32"/>
          <w:szCs w:val="32"/>
        </w:rPr>
        <w:t>Dashboard</w:t>
      </w:r>
      <w:proofErr w:type="spellEnd"/>
      <w:r w:rsidRPr="00C660FB">
        <w:rPr>
          <w:rFonts w:ascii="Arial" w:hAnsi="Arial" w:cs="Arial"/>
          <w:b/>
          <w:bCs/>
          <w:color w:val="156082" w:themeColor="accent1"/>
          <w:sz w:val="32"/>
          <w:szCs w:val="32"/>
        </w:rPr>
        <w:t xml:space="preserve"> de </w:t>
      </w:r>
      <w:proofErr w:type="spellStart"/>
      <w:r w:rsidRPr="00C660FB">
        <w:rPr>
          <w:rFonts w:ascii="Arial" w:hAnsi="Arial" w:cs="Arial"/>
          <w:b/>
          <w:bCs/>
          <w:color w:val="156082" w:themeColor="accent1"/>
          <w:sz w:val="32"/>
          <w:szCs w:val="32"/>
        </w:rPr>
        <w:t>Observabilidad</w:t>
      </w:r>
      <w:proofErr w:type="spellEnd"/>
      <w:r w:rsidRPr="00C660FB">
        <w:rPr>
          <w:rFonts w:ascii="Arial" w:hAnsi="Arial" w:cs="Arial"/>
          <w:b/>
          <w:bCs/>
          <w:color w:val="156082" w:themeColor="accent1"/>
          <w:sz w:val="32"/>
          <w:szCs w:val="32"/>
        </w:rPr>
        <w:t xml:space="preserve"> (IE3)</w:t>
      </w:r>
    </w:p>
    <w:p w14:paraId="540DF9A3"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Se creó un </w:t>
      </w:r>
      <w:proofErr w:type="spellStart"/>
      <w:r w:rsidRPr="00C660FB">
        <w:rPr>
          <w:rFonts w:ascii="Arial" w:hAnsi="Arial" w:cs="Arial"/>
          <w:i/>
          <w:iCs/>
          <w:sz w:val="28"/>
          <w:szCs w:val="28"/>
        </w:rPr>
        <w:t>dashboard</w:t>
      </w:r>
      <w:proofErr w:type="spellEnd"/>
      <w:r w:rsidRPr="00C660FB">
        <w:rPr>
          <w:rFonts w:ascii="Arial" w:hAnsi="Arial" w:cs="Arial"/>
          <w:sz w:val="28"/>
          <w:szCs w:val="28"/>
        </w:rPr>
        <w:t xml:space="preserve"> personalizado en </w:t>
      </w:r>
      <w:proofErr w:type="spellStart"/>
      <w:r w:rsidRPr="00C660FB">
        <w:rPr>
          <w:rFonts w:ascii="Arial" w:hAnsi="Arial" w:cs="Arial"/>
          <w:sz w:val="28"/>
          <w:szCs w:val="28"/>
        </w:rPr>
        <w:t>CloudWatch</w:t>
      </w:r>
      <w:proofErr w:type="spellEnd"/>
      <w:r w:rsidRPr="00C660FB">
        <w:rPr>
          <w:rFonts w:ascii="Arial" w:hAnsi="Arial" w:cs="Arial"/>
          <w:sz w:val="28"/>
          <w:szCs w:val="28"/>
        </w:rPr>
        <w:t xml:space="preserve"> que consolida métricas clave para la toma de decisiones técnicas. </w:t>
      </w:r>
    </w:p>
    <w:p w14:paraId="372EB6BC" w14:textId="77777777" w:rsidR="00C660FB" w:rsidRPr="00C660FB" w:rsidRDefault="00C660FB" w:rsidP="00C660FB">
      <w:pPr>
        <w:numPr>
          <w:ilvl w:val="0"/>
          <w:numId w:val="10"/>
        </w:numPr>
        <w:rPr>
          <w:rFonts w:ascii="Arial" w:hAnsi="Arial" w:cs="Arial"/>
          <w:sz w:val="28"/>
          <w:szCs w:val="28"/>
        </w:rPr>
      </w:pPr>
      <w:r w:rsidRPr="00C660FB">
        <w:rPr>
          <w:rFonts w:ascii="Arial" w:hAnsi="Arial" w:cs="Arial"/>
          <w:b/>
          <w:bCs/>
          <w:sz w:val="28"/>
          <w:szCs w:val="28"/>
        </w:rPr>
        <w:t>Indicadores visualizados:</w:t>
      </w:r>
      <w:r w:rsidRPr="00C660FB">
        <w:rPr>
          <w:rFonts w:ascii="Arial" w:hAnsi="Arial" w:cs="Arial"/>
          <w:sz w:val="28"/>
          <w:szCs w:val="28"/>
        </w:rPr>
        <w:t xml:space="preserve"> El tablero incluye: tiempo de despliegue, cobertura de pruebas (</w:t>
      </w:r>
      <w:proofErr w:type="spellStart"/>
      <w:r w:rsidRPr="00C660FB">
        <w:rPr>
          <w:rFonts w:ascii="Arial" w:hAnsi="Arial" w:cs="Arial"/>
          <w:sz w:val="28"/>
          <w:szCs w:val="28"/>
        </w:rPr>
        <w:t>JaCoCo</w:t>
      </w:r>
      <w:proofErr w:type="spellEnd"/>
      <w:r w:rsidRPr="00C660FB">
        <w:rPr>
          <w:rFonts w:ascii="Arial" w:hAnsi="Arial" w:cs="Arial"/>
          <w:sz w:val="28"/>
          <w:szCs w:val="28"/>
        </w:rPr>
        <w:t xml:space="preserve">), uso de recursos del </w:t>
      </w:r>
      <w:proofErr w:type="spellStart"/>
      <w:proofErr w:type="gramStart"/>
      <w:r w:rsidRPr="00C660FB">
        <w:rPr>
          <w:rFonts w:ascii="Arial" w:hAnsi="Arial" w:cs="Arial"/>
          <w:sz w:val="28"/>
          <w:szCs w:val="28"/>
        </w:rPr>
        <w:t>cluster</w:t>
      </w:r>
      <w:proofErr w:type="spellEnd"/>
      <w:proofErr w:type="gramEnd"/>
      <w:r w:rsidRPr="00C660FB">
        <w:rPr>
          <w:rFonts w:ascii="Arial" w:hAnsi="Arial" w:cs="Arial"/>
          <w:sz w:val="28"/>
          <w:szCs w:val="28"/>
        </w:rPr>
        <w:t xml:space="preserve">, errores registrados y estado de los </w:t>
      </w:r>
      <w:proofErr w:type="spellStart"/>
      <w:r w:rsidRPr="00C660FB">
        <w:rPr>
          <w:rFonts w:ascii="Arial" w:hAnsi="Arial" w:cs="Arial"/>
          <w:sz w:val="28"/>
          <w:szCs w:val="28"/>
        </w:rPr>
        <w:t>pods</w:t>
      </w:r>
      <w:proofErr w:type="spellEnd"/>
      <w:r w:rsidRPr="00C660FB">
        <w:rPr>
          <w:rFonts w:ascii="Arial" w:hAnsi="Arial" w:cs="Arial"/>
          <w:sz w:val="28"/>
          <w:szCs w:val="28"/>
        </w:rPr>
        <w:t xml:space="preserve">. </w:t>
      </w:r>
    </w:p>
    <w:p w14:paraId="16251FF1"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2.4 Integración CI/CD y Documentación (IE4)</w:t>
      </w:r>
    </w:p>
    <w:p w14:paraId="29472BA1"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La integración de herramientas se documentó exhaustivamente dentro del repositorio en los archivos DOCUMENTACION_CICD.md, ARQUITECTURA.md y ADR.md. Estos documentos explican cómo la arquitectura de monitoreo y seguridad alimenta el proceso de mejora continua, permitiendo al equipo identificar cuellos de botella y errores antes de que impacten el entorno productivo. </w:t>
      </w:r>
    </w:p>
    <w:p w14:paraId="2A61997B"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2.5 Cumplimiento Normativo y Auditoría (IE5)</w:t>
      </w:r>
    </w:p>
    <w:p w14:paraId="7D49BCED"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Se aplicaron políticas de cumplimiento automatizado para garantizar la seguridad del código. </w:t>
      </w:r>
    </w:p>
    <w:p w14:paraId="10E1C79D" w14:textId="77777777" w:rsidR="00C660FB" w:rsidRPr="00C660FB" w:rsidRDefault="00C660FB" w:rsidP="00C660FB">
      <w:pPr>
        <w:numPr>
          <w:ilvl w:val="0"/>
          <w:numId w:val="11"/>
        </w:numPr>
        <w:rPr>
          <w:rFonts w:ascii="Arial" w:hAnsi="Arial" w:cs="Arial"/>
          <w:sz w:val="28"/>
          <w:szCs w:val="28"/>
        </w:rPr>
      </w:pPr>
      <w:r w:rsidRPr="00C660FB">
        <w:rPr>
          <w:rFonts w:ascii="Arial" w:hAnsi="Arial" w:cs="Arial"/>
          <w:b/>
          <w:bCs/>
          <w:sz w:val="28"/>
          <w:szCs w:val="28"/>
        </w:rPr>
        <w:t>Herramientas:</w:t>
      </w:r>
      <w:r w:rsidRPr="00C660FB">
        <w:rPr>
          <w:rFonts w:ascii="Arial" w:hAnsi="Arial" w:cs="Arial"/>
          <w:sz w:val="28"/>
          <w:szCs w:val="28"/>
        </w:rPr>
        <w:t xml:space="preserve"> Se integró SonarQube para el análisis estático de calidad, además de reglas de protección de ramas (</w:t>
      </w:r>
      <w:proofErr w:type="spellStart"/>
      <w:r w:rsidRPr="00C660FB">
        <w:rPr>
          <w:rFonts w:ascii="Arial" w:hAnsi="Arial" w:cs="Arial"/>
          <w:i/>
          <w:iCs/>
          <w:sz w:val="28"/>
          <w:szCs w:val="28"/>
        </w:rPr>
        <w:t>branch</w:t>
      </w:r>
      <w:proofErr w:type="spellEnd"/>
      <w:r w:rsidRPr="00C660FB">
        <w:rPr>
          <w:rFonts w:ascii="Arial" w:hAnsi="Arial" w:cs="Arial"/>
          <w:i/>
          <w:iCs/>
          <w:sz w:val="28"/>
          <w:szCs w:val="28"/>
        </w:rPr>
        <w:t xml:space="preserve"> </w:t>
      </w:r>
      <w:proofErr w:type="spellStart"/>
      <w:r w:rsidRPr="00C660FB">
        <w:rPr>
          <w:rFonts w:ascii="Arial" w:hAnsi="Arial" w:cs="Arial"/>
          <w:i/>
          <w:iCs/>
          <w:sz w:val="28"/>
          <w:szCs w:val="28"/>
        </w:rPr>
        <w:t>protection</w:t>
      </w:r>
      <w:proofErr w:type="spellEnd"/>
      <w:r w:rsidRPr="00C660FB">
        <w:rPr>
          <w:rFonts w:ascii="Arial" w:hAnsi="Arial" w:cs="Arial"/>
          <w:sz w:val="28"/>
          <w:szCs w:val="28"/>
        </w:rPr>
        <w:t xml:space="preserve">) en GitHub. </w:t>
      </w:r>
    </w:p>
    <w:p w14:paraId="40B37AB9" w14:textId="77777777" w:rsidR="00C660FB" w:rsidRPr="00C660FB" w:rsidRDefault="00C660FB" w:rsidP="00C660FB">
      <w:pPr>
        <w:numPr>
          <w:ilvl w:val="0"/>
          <w:numId w:val="11"/>
        </w:numPr>
        <w:rPr>
          <w:rFonts w:ascii="Arial" w:hAnsi="Arial" w:cs="Arial"/>
          <w:sz w:val="28"/>
          <w:szCs w:val="28"/>
        </w:rPr>
      </w:pPr>
      <w:r w:rsidRPr="00C660FB">
        <w:rPr>
          <w:rFonts w:ascii="Arial" w:hAnsi="Arial" w:cs="Arial"/>
          <w:b/>
          <w:bCs/>
          <w:sz w:val="28"/>
          <w:szCs w:val="28"/>
        </w:rPr>
        <w:t>Auditoría:</w:t>
      </w:r>
      <w:r w:rsidRPr="00C660FB">
        <w:rPr>
          <w:rFonts w:ascii="Arial" w:hAnsi="Arial" w:cs="Arial"/>
          <w:sz w:val="28"/>
          <w:szCs w:val="28"/>
        </w:rPr>
        <w:t xml:space="preserve"> Se ejecutaron scripts de validación que generan un reporte-auditoria.txt, certificando el cumplimiento de los estándares definidos en la pauta. </w:t>
      </w:r>
    </w:p>
    <w:p w14:paraId="4077D6E3"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2.6 Resiliencia del Pipeline (IE6)</w:t>
      </w:r>
    </w:p>
    <w:p w14:paraId="507B8779" w14:textId="77777777" w:rsidR="00C660FB" w:rsidRPr="00C660FB" w:rsidRDefault="00C660FB" w:rsidP="00C660FB">
      <w:pPr>
        <w:rPr>
          <w:rFonts w:ascii="Arial" w:hAnsi="Arial" w:cs="Arial"/>
          <w:sz w:val="28"/>
          <w:szCs w:val="28"/>
        </w:rPr>
      </w:pPr>
      <w:r w:rsidRPr="00C660FB">
        <w:rPr>
          <w:rFonts w:ascii="Arial" w:hAnsi="Arial" w:cs="Arial"/>
          <w:sz w:val="28"/>
          <w:szCs w:val="28"/>
        </w:rPr>
        <w:lastRenderedPageBreak/>
        <w:t xml:space="preserve">Se implementaron mecanismos de validación automatizados denominados </w:t>
      </w:r>
      <w:proofErr w:type="spellStart"/>
      <w:r w:rsidRPr="00C660FB">
        <w:rPr>
          <w:rFonts w:ascii="Arial" w:hAnsi="Arial" w:cs="Arial"/>
          <w:i/>
          <w:iCs/>
          <w:sz w:val="28"/>
          <w:szCs w:val="28"/>
        </w:rPr>
        <w:t>Quality</w:t>
      </w:r>
      <w:proofErr w:type="spellEnd"/>
      <w:r w:rsidRPr="00C660FB">
        <w:rPr>
          <w:rFonts w:ascii="Arial" w:hAnsi="Arial" w:cs="Arial"/>
          <w:i/>
          <w:iCs/>
          <w:sz w:val="28"/>
          <w:szCs w:val="28"/>
        </w:rPr>
        <w:t xml:space="preserve"> Gates</w:t>
      </w:r>
      <w:r w:rsidRPr="00C660FB">
        <w:rPr>
          <w:rFonts w:ascii="Arial" w:hAnsi="Arial" w:cs="Arial"/>
          <w:sz w:val="28"/>
          <w:szCs w:val="28"/>
        </w:rPr>
        <w:t xml:space="preserve">. </w:t>
      </w:r>
    </w:p>
    <w:p w14:paraId="2E0911F6" w14:textId="77777777" w:rsidR="00C660FB" w:rsidRPr="00C660FB" w:rsidRDefault="00C660FB" w:rsidP="00C660FB">
      <w:pPr>
        <w:numPr>
          <w:ilvl w:val="0"/>
          <w:numId w:val="12"/>
        </w:numPr>
        <w:rPr>
          <w:rFonts w:ascii="Arial" w:hAnsi="Arial" w:cs="Arial"/>
          <w:sz w:val="28"/>
          <w:szCs w:val="28"/>
        </w:rPr>
      </w:pPr>
      <w:r w:rsidRPr="00C660FB">
        <w:rPr>
          <w:rFonts w:ascii="Arial" w:hAnsi="Arial" w:cs="Arial"/>
          <w:b/>
          <w:bCs/>
          <w:sz w:val="28"/>
          <w:szCs w:val="28"/>
        </w:rPr>
        <w:t>Interrupción del Pipeline:</w:t>
      </w:r>
      <w:r w:rsidRPr="00C660FB">
        <w:rPr>
          <w:rFonts w:ascii="Arial" w:hAnsi="Arial" w:cs="Arial"/>
          <w:sz w:val="28"/>
          <w:szCs w:val="28"/>
        </w:rPr>
        <w:t xml:space="preserve"> El flujo de GitHub </w:t>
      </w:r>
      <w:proofErr w:type="spellStart"/>
      <w:r w:rsidRPr="00C660FB">
        <w:rPr>
          <w:rFonts w:ascii="Arial" w:hAnsi="Arial" w:cs="Arial"/>
          <w:sz w:val="28"/>
          <w:szCs w:val="28"/>
        </w:rPr>
        <w:t>Actions</w:t>
      </w:r>
      <w:proofErr w:type="spellEnd"/>
      <w:r w:rsidRPr="00C660FB">
        <w:rPr>
          <w:rFonts w:ascii="Arial" w:hAnsi="Arial" w:cs="Arial"/>
          <w:sz w:val="28"/>
          <w:szCs w:val="28"/>
        </w:rPr>
        <w:t xml:space="preserve"> incluye pasos críticos: </w:t>
      </w:r>
      <w:r w:rsidRPr="00C660FB">
        <w:rPr>
          <w:rFonts w:ascii="Arial" w:hAnsi="Arial" w:cs="Arial"/>
          <w:i/>
          <w:iCs/>
          <w:sz w:val="28"/>
          <w:szCs w:val="28"/>
        </w:rPr>
        <w:t>Security Scan</w:t>
      </w:r>
      <w:r w:rsidRPr="00C660FB">
        <w:rPr>
          <w:rFonts w:ascii="Arial" w:hAnsi="Arial" w:cs="Arial"/>
          <w:sz w:val="28"/>
          <w:szCs w:val="28"/>
        </w:rPr>
        <w:t xml:space="preserve"> (</w:t>
      </w:r>
      <w:proofErr w:type="spellStart"/>
      <w:r w:rsidRPr="00C660FB">
        <w:rPr>
          <w:rFonts w:ascii="Arial" w:hAnsi="Arial" w:cs="Arial"/>
          <w:sz w:val="28"/>
          <w:szCs w:val="28"/>
        </w:rPr>
        <w:t>Snyk</w:t>
      </w:r>
      <w:proofErr w:type="spellEnd"/>
      <w:r w:rsidRPr="00C660FB">
        <w:rPr>
          <w:rFonts w:ascii="Arial" w:hAnsi="Arial" w:cs="Arial"/>
          <w:sz w:val="28"/>
          <w:szCs w:val="28"/>
        </w:rPr>
        <w:t xml:space="preserve">), </w:t>
      </w:r>
      <w:proofErr w:type="spellStart"/>
      <w:r w:rsidRPr="00C660FB">
        <w:rPr>
          <w:rFonts w:ascii="Arial" w:hAnsi="Arial" w:cs="Arial"/>
          <w:i/>
          <w:iCs/>
          <w:sz w:val="28"/>
          <w:szCs w:val="28"/>
        </w:rPr>
        <w:t>Quality</w:t>
      </w:r>
      <w:proofErr w:type="spellEnd"/>
      <w:r w:rsidRPr="00C660FB">
        <w:rPr>
          <w:rFonts w:ascii="Arial" w:hAnsi="Arial" w:cs="Arial"/>
          <w:i/>
          <w:iCs/>
          <w:sz w:val="28"/>
          <w:szCs w:val="28"/>
        </w:rPr>
        <w:t xml:space="preserve"> Check</w:t>
      </w:r>
      <w:r w:rsidRPr="00C660FB">
        <w:rPr>
          <w:rFonts w:ascii="Arial" w:hAnsi="Arial" w:cs="Arial"/>
          <w:sz w:val="28"/>
          <w:szCs w:val="28"/>
        </w:rPr>
        <w:t xml:space="preserve"> (SonarQube) y </w:t>
      </w:r>
      <w:r w:rsidRPr="00C660FB">
        <w:rPr>
          <w:rFonts w:ascii="Arial" w:hAnsi="Arial" w:cs="Arial"/>
          <w:i/>
          <w:iCs/>
          <w:sz w:val="28"/>
          <w:szCs w:val="28"/>
        </w:rPr>
        <w:t xml:space="preserve">Test </w:t>
      </w:r>
      <w:proofErr w:type="spellStart"/>
      <w:r w:rsidRPr="00C660FB">
        <w:rPr>
          <w:rFonts w:ascii="Arial" w:hAnsi="Arial" w:cs="Arial"/>
          <w:i/>
          <w:iCs/>
          <w:sz w:val="28"/>
          <w:szCs w:val="28"/>
        </w:rPr>
        <w:t>Coverage</w:t>
      </w:r>
      <w:proofErr w:type="spellEnd"/>
      <w:r w:rsidRPr="00C660FB">
        <w:rPr>
          <w:rFonts w:ascii="Arial" w:hAnsi="Arial" w:cs="Arial"/>
          <w:sz w:val="28"/>
          <w:szCs w:val="28"/>
        </w:rPr>
        <w:t xml:space="preserve"> (</w:t>
      </w:r>
      <w:proofErr w:type="spellStart"/>
      <w:r w:rsidRPr="00C660FB">
        <w:rPr>
          <w:rFonts w:ascii="Arial" w:hAnsi="Arial" w:cs="Arial"/>
          <w:sz w:val="28"/>
          <w:szCs w:val="28"/>
        </w:rPr>
        <w:t>JaCoCo</w:t>
      </w:r>
      <w:proofErr w:type="spellEnd"/>
      <w:r w:rsidRPr="00C660FB">
        <w:rPr>
          <w:rFonts w:ascii="Arial" w:hAnsi="Arial" w:cs="Arial"/>
          <w:sz w:val="28"/>
          <w:szCs w:val="28"/>
        </w:rPr>
        <w:t xml:space="preserve"> &gt;= 80%). Si cualquiera de estas validaciones falla, el pipeline se detiene automáticamente, impidiendo que código inseguro o de baja calidad llegue al despliegue. </w:t>
      </w:r>
    </w:p>
    <w:p w14:paraId="2D02DE83" w14:textId="77777777" w:rsid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3. Reflexiones Individuales</w:t>
      </w:r>
    </w:p>
    <w:p w14:paraId="540EB915" w14:textId="15110C52" w:rsidR="00071A57" w:rsidRDefault="00071A57" w:rsidP="00C660FB">
      <w:pPr>
        <w:rPr>
          <w:rFonts w:ascii="Arial" w:hAnsi="Arial" w:cs="Arial"/>
          <w:b/>
          <w:bCs/>
          <w:color w:val="156082" w:themeColor="accent1"/>
          <w:sz w:val="32"/>
          <w:szCs w:val="32"/>
        </w:rPr>
      </w:pPr>
      <w:r>
        <w:rPr>
          <w:rFonts w:ascii="Arial" w:hAnsi="Arial" w:cs="Arial"/>
          <w:b/>
          <w:bCs/>
          <w:color w:val="156082" w:themeColor="accent1"/>
          <w:sz w:val="32"/>
          <w:szCs w:val="32"/>
        </w:rPr>
        <w:t>Isidora:</w:t>
      </w:r>
    </w:p>
    <w:p w14:paraId="2FF68AF1" w14:textId="09DCB68A" w:rsidR="00071A57" w:rsidRPr="00535C5B" w:rsidRDefault="00071A57" w:rsidP="00C660FB">
      <w:pPr>
        <w:rPr>
          <w:rFonts w:ascii="Arial" w:hAnsi="Arial" w:cs="Arial"/>
          <w:sz w:val="28"/>
          <w:szCs w:val="28"/>
        </w:rPr>
      </w:pPr>
      <w:r w:rsidRPr="00535C5B">
        <w:rPr>
          <w:rFonts w:ascii="Arial" w:hAnsi="Arial" w:cs="Arial"/>
          <w:sz w:val="28"/>
          <w:szCs w:val="28"/>
        </w:rPr>
        <w:t xml:space="preserve">Para mí, lo más importante de este encargo fue entender que la </w:t>
      </w:r>
      <w:proofErr w:type="spellStart"/>
      <w:r w:rsidRPr="00535C5B">
        <w:rPr>
          <w:rFonts w:ascii="Arial" w:hAnsi="Arial" w:cs="Arial"/>
          <w:sz w:val="28"/>
          <w:szCs w:val="28"/>
        </w:rPr>
        <w:t>observabilidad</w:t>
      </w:r>
      <w:proofErr w:type="spellEnd"/>
      <w:r w:rsidRPr="00535C5B">
        <w:rPr>
          <w:rFonts w:ascii="Arial" w:hAnsi="Arial" w:cs="Arial"/>
          <w:sz w:val="28"/>
          <w:szCs w:val="28"/>
        </w:rPr>
        <w:t xml:space="preserve"> no es solo poner gráficos bonitos en un </w:t>
      </w:r>
      <w:proofErr w:type="spellStart"/>
      <w:r w:rsidRPr="00535C5B">
        <w:rPr>
          <w:rFonts w:ascii="Arial" w:hAnsi="Arial" w:cs="Arial"/>
          <w:i/>
          <w:iCs/>
          <w:sz w:val="28"/>
          <w:szCs w:val="28"/>
        </w:rPr>
        <w:t>dashboard</w:t>
      </w:r>
      <w:proofErr w:type="spellEnd"/>
      <w:r w:rsidRPr="00535C5B">
        <w:rPr>
          <w:rFonts w:ascii="Arial" w:hAnsi="Arial" w:cs="Arial"/>
          <w:sz w:val="28"/>
          <w:szCs w:val="28"/>
        </w:rPr>
        <w:t xml:space="preserve">. Al principio, integrar Prometheus y SonarQube nos costó, pero cuando logramos que el </w:t>
      </w:r>
      <w:r w:rsidRPr="00535C5B">
        <w:rPr>
          <w:rFonts w:ascii="Arial" w:hAnsi="Arial" w:cs="Arial"/>
          <w:i/>
          <w:iCs/>
          <w:sz w:val="28"/>
          <w:szCs w:val="28"/>
        </w:rPr>
        <w:t>pipeline</w:t>
      </w:r>
      <w:r w:rsidRPr="00535C5B">
        <w:rPr>
          <w:rFonts w:ascii="Arial" w:hAnsi="Arial" w:cs="Arial"/>
          <w:sz w:val="28"/>
          <w:szCs w:val="28"/>
        </w:rPr>
        <w:t xml:space="preserve"> se detuviera solo porque el código no cumplía con los estándares, entendí que eso es lo que realmente nos da seguridad como desarrolladores. Aprendí que automatizar no es solo para ahorrarse trabajo, sino para evitar errores humanos que antes nos hubieran quitado horas de corrección. Me quedo con la satisfacción de ver cómo todo el sistema, desde el despliegue en </w:t>
      </w:r>
      <w:proofErr w:type="spellStart"/>
      <w:r w:rsidRPr="00535C5B">
        <w:rPr>
          <w:rFonts w:ascii="Arial" w:hAnsi="Arial" w:cs="Arial"/>
          <w:sz w:val="28"/>
          <w:szCs w:val="28"/>
        </w:rPr>
        <w:t>Kubernetes</w:t>
      </w:r>
      <w:proofErr w:type="spellEnd"/>
      <w:r w:rsidRPr="00535C5B">
        <w:rPr>
          <w:rFonts w:ascii="Arial" w:hAnsi="Arial" w:cs="Arial"/>
          <w:sz w:val="28"/>
          <w:szCs w:val="28"/>
        </w:rPr>
        <w:t xml:space="preserve"> hasta el monitoreo, realmente funciona de forma conectada y ordenada</w:t>
      </w:r>
    </w:p>
    <w:p w14:paraId="3E8CA524" w14:textId="24699978" w:rsidR="00071A57" w:rsidRDefault="00071A57" w:rsidP="00C660FB">
      <w:pPr>
        <w:rPr>
          <w:rFonts w:ascii="Arial" w:hAnsi="Arial" w:cs="Arial"/>
          <w:b/>
          <w:bCs/>
          <w:color w:val="156082" w:themeColor="accent1"/>
          <w:sz w:val="32"/>
          <w:szCs w:val="32"/>
        </w:rPr>
      </w:pPr>
      <w:r w:rsidRPr="00071A57">
        <w:rPr>
          <w:rFonts w:ascii="Arial" w:hAnsi="Arial" w:cs="Arial"/>
          <w:b/>
          <w:bCs/>
          <w:color w:val="156082" w:themeColor="accent1"/>
          <w:sz w:val="32"/>
          <w:szCs w:val="32"/>
        </w:rPr>
        <w:t>Jean Pierre</w:t>
      </w:r>
    </w:p>
    <w:p w14:paraId="3F45E65A" w14:textId="435F8CDE" w:rsidR="00071A57" w:rsidRPr="00535C5B" w:rsidRDefault="00071A57" w:rsidP="00C660FB">
      <w:pPr>
        <w:rPr>
          <w:rFonts w:ascii="Arial" w:hAnsi="Arial" w:cs="Arial"/>
          <w:sz w:val="28"/>
          <w:szCs w:val="28"/>
        </w:rPr>
      </w:pPr>
      <w:r w:rsidRPr="00535C5B">
        <w:rPr>
          <w:rFonts w:ascii="Arial" w:hAnsi="Arial" w:cs="Arial"/>
          <w:sz w:val="28"/>
          <w:szCs w:val="28"/>
        </w:rPr>
        <w:t xml:space="preserve">Trabajar en este proyecto me hizo darme cuenta de que, en DevOps, el trabajo no termina cuando el código está listo. Lo más desafiante fue configurar todo el proceso de trazabilidad para que, si algo fallaba en la nube, supiéramos al tiro qué pasó. Al aplicar las políticas de cumplimiento y ver cómo el sistema nos avisaba de las fallas, aprendí a tener una visión más crítica de nuestro trabajo. Siento que este encargo me ayudó a entender mejor cómo se toman decisiones técnicas en entornos reales, basándose en datos y no solo en </w:t>
      </w:r>
      <w:r w:rsidRPr="00535C5B">
        <w:rPr>
          <w:rFonts w:ascii="Arial" w:hAnsi="Arial" w:cs="Arial"/>
          <w:sz w:val="28"/>
          <w:szCs w:val="28"/>
        </w:rPr>
        <w:lastRenderedPageBreak/>
        <w:t>suposiciones, y valoro mucho que hayamos logrado automatizar cada parte del proceso.</w:t>
      </w:r>
    </w:p>
    <w:p w14:paraId="5F386BCC" w14:textId="77777777" w:rsidR="00C660FB" w:rsidRPr="00C660FB" w:rsidRDefault="00C660FB" w:rsidP="00C660FB">
      <w:pPr>
        <w:rPr>
          <w:rFonts w:ascii="Arial" w:hAnsi="Arial" w:cs="Arial"/>
          <w:b/>
          <w:bCs/>
          <w:color w:val="156082" w:themeColor="accent1"/>
          <w:sz w:val="32"/>
          <w:szCs w:val="32"/>
        </w:rPr>
      </w:pPr>
      <w:r w:rsidRPr="00C660FB">
        <w:rPr>
          <w:rFonts w:ascii="Arial" w:hAnsi="Arial" w:cs="Arial"/>
          <w:b/>
          <w:bCs/>
          <w:color w:val="156082" w:themeColor="accent1"/>
          <w:sz w:val="32"/>
          <w:szCs w:val="32"/>
        </w:rPr>
        <w:t>4. Declaración de Uso de IA</w:t>
      </w:r>
    </w:p>
    <w:p w14:paraId="128C493A" w14:textId="77777777" w:rsidR="00C660FB" w:rsidRPr="00C660FB" w:rsidRDefault="00C660FB" w:rsidP="00C660FB">
      <w:pPr>
        <w:rPr>
          <w:rFonts w:ascii="Arial" w:hAnsi="Arial" w:cs="Arial"/>
          <w:sz w:val="28"/>
          <w:szCs w:val="28"/>
        </w:rPr>
      </w:pPr>
      <w:r w:rsidRPr="00C660FB">
        <w:rPr>
          <w:rFonts w:ascii="Arial" w:hAnsi="Arial" w:cs="Arial"/>
          <w:sz w:val="28"/>
          <w:szCs w:val="28"/>
        </w:rPr>
        <w:t xml:space="preserve">Se declara que se han utilizado herramientas de Inteligencia Artificial para el apoyo en la estructuración, revisión de sintaxis y organización técnica de este informe. Se certifica que todo el análisis de resultados, la configuración de los </w:t>
      </w:r>
      <w:proofErr w:type="gramStart"/>
      <w:r w:rsidRPr="00C660FB">
        <w:rPr>
          <w:rFonts w:ascii="Arial" w:hAnsi="Arial" w:cs="Arial"/>
          <w:sz w:val="28"/>
          <w:szCs w:val="28"/>
        </w:rPr>
        <w:t>archivos .</w:t>
      </w:r>
      <w:proofErr w:type="spellStart"/>
      <w:r w:rsidRPr="00C660FB">
        <w:rPr>
          <w:rFonts w:ascii="Arial" w:hAnsi="Arial" w:cs="Arial"/>
          <w:sz w:val="28"/>
          <w:szCs w:val="28"/>
        </w:rPr>
        <w:t>yml</w:t>
      </w:r>
      <w:proofErr w:type="spellEnd"/>
      <w:proofErr w:type="gramEnd"/>
      <w:r w:rsidRPr="00C660FB">
        <w:rPr>
          <w:rFonts w:ascii="Arial" w:hAnsi="Arial" w:cs="Arial"/>
          <w:sz w:val="28"/>
          <w:szCs w:val="28"/>
        </w:rPr>
        <w:t>, los scripts de despliegue y la implementación de las políticas de seguridad han sido realizados y validados de manera original por el equipo de trabajo, cumpliendo con las normas éticas de la asignatura.</w:t>
      </w:r>
    </w:p>
    <w:p w14:paraId="67D4DBAC" w14:textId="77777777" w:rsidR="008D096A" w:rsidRPr="00C660FB" w:rsidRDefault="008D096A">
      <w:pPr>
        <w:rPr>
          <w:rFonts w:ascii="Arial" w:hAnsi="Arial" w:cs="Arial"/>
          <w:sz w:val="32"/>
          <w:szCs w:val="32"/>
        </w:rPr>
      </w:pPr>
    </w:p>
    <w:sectPr w:rsidR="008D096A" w:rsidRPr="00C660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51F9C"/>
    <w:multiLevelType w:val="multilevel"/>
    <w:tmpl w:val="A2B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A1860"/>
    <w:multiLevelType w:val="multilevel"/>
    <w:tmpl w:val="BE02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60C40"/>
    <w:multiLevelType w:val="multilevel"/>
    <w:tmpl w:val="53F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014E7"/>
    <w:multiLevelType w:val="multilevel"/>
    <w:tmpl w:val="368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E0825"/>
    <w:multiLevelType w:val="multilevel"/>
    <w:tmpl w:val="238AF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E2DC5"/>
    <w:multiLevelType w:val="multilevel"/>
    <w:tmpl w:val="516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201DE"/>
    <w:multiLevelType w:val="multilevel"/>
    <w:tmpl w:val="828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56E61"/>
    <w:multiLevelType w:val="multilevel"/>
    <w:tmpl w:val="8EB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51386"/>
    <w:multiLevelType w:val="multilevel"/>
    <w:tmpl w:val="6AB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51D19"/>
    <w:multiLevelType w:val="multilevel"/>
    <w:tmpl w:val="F92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A0A63"/>
    <w:multiLevelType w:val="multilevel"/>
    <w:tmpl w:val="719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13DBF"/>
    <w:multiLevelType w:val="multilevel"/>
    <w:tmpl w:val="2F8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19973">
    <w:abstractNumId w:val="5"/>
  </w:num>
  <w:num w:numId="2" w16cid:durableId="429934568">
    <w:abstractNumId w:val="9"/>
  </w:num>
  <w:num w:numId="3" w16cid:durableId="464129629">
    <w:abstractNumId w:val="6"/>
  </w:num>
  <w:num w:numId="4" w16cid:durableId="381052545">
    <w:abstractNumId w:val="7"/>
  </w:num>
  <w:num w:numId="5" w16cid:durableId="381373236">
    <w:abstractNumId w:val="0"/>
  </w:num>
  <w:num w:numId="6" w16cid:durableId="74866462">
    <w:abstractNumId w:val="4"/>
  </w:num>
  <w:num w:numId="7" w16cid:durableId="247227359">
    <w:abstractNumId w:val="8"/>
  </w:num>
  <w:num w:numId="8" w16cid:durableId="516969676">
    <w:abstractNumId w:val="1"/>
  </w:num>
  <w:num w:numId="9" w16cid:durableId="311446560">
    <w:abstractNumId w:val="10"/>
  </w:num>
  <w:num w:numId="10" w16cid:durableId="206142750">
    <w:abstractNumId w:val="2"/>
  </w:num>
  <w:num w:numId="11" w16cid:durableId="2050646862">
    <w:abstractNumId w:val="3"/>
  </w:num>
  <w:num w:numId="12" w16cid:durableId="16507430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6A"/>
    <w:rsid w:val="00071A57"/>
    <w:rsid w:val="00392B13"/>
    <w:rsid w:val="00535C5B"/>
    <w:rsid w:val="008D096A"/>
    <w:rsid w:val="00C660FB"/>
    <w:rsid w:val="00E252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85B7"/>
  <w15:chartTrackingRefBased/>
  <w15:docId w15:val="{A8D78641-B8F8-46E2-99CB-7BD83751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CL"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96A"/>
  </w:style>
  <w:style w:type="paragraph" w:styleId="Ttulo1">
    <w:name w:val="heading 1"/>
    <w:basedOn w:val="Normal"/>
    <w:next w:val="Normal"/>
    <w:link w:val="Ttulo1Car"/>
    <w:uiPriority w:val="9"/>
    <w:qFormat/>
    <w:rsid w:val="008D096A"/>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semiHidden/>
    <w:unhideWhenUsed/>
    <w:qFormat/>
    <w:rsid w:val="008D096A"/>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semiHidden/>
    <w:unhideWhenUsed/>
    <w:qFormat/>
    <w:rsid w:val="008D096A"/>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rsid w:val="008D096A"/>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8D096A"/>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8D096A"/>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8D096A"/>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8D096A"/>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8D096A"/>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096A"/>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semiHidden/>
    <w:rsid w:val="008D096A"/>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semiHidden/>
    <w:rsid w:val="008D096A"/>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rsid w:val="008D096A"/>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8D096A"/>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8D096A"/>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8D096A"/>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8D096A"/>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8D096A"/>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8D096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8D096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8D096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8D096A"/>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8D096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8D096A"/>
    <w:rPr>
      <w:i/>
      <w:iCs/>
      <w:color w:val="262626" w:themeColor="text1" w:themeTint="D9"/>
    </w:rPr>
  </w:style>
  <w:style w:type="paragraph" w:styleId="Prrafodelista">
    <w:name w:val="List Paragraph"/>
    <w:basedOn w:val="Normal"/>
    <w:uiPriority w:val="34"/>
    <w:qFormat/>
    <w:rsid w:val="008D096A"/>
    <w:pPr>
      <w:ind w:left="720"/>
      <w:contextualSpacing/>
    </w:pPr>
  </w:style>
  <w:style w:type="character" w:styleId="nfasisintenso">
    <w:name w:val="Intense Emphasis"/>
    <w:basedOn w:val="Fuentedeprrafopredeter"/>
    <w:uiPriority w:val="21"/>
    <w:qFormat/>
    <w:rsid w:val="008D096A"/>
    <w:rPr>
      <w:b/>
      <w:bCs/>
      <w:i/>
      <w:iCs/>
    </w:rPr>
  </w:style>
  <w:style w:type="paragraph" w:styleId="Citadestacada">
    <w:name w:val="Intense Quote"/>
    <w:basedOn w:val="Normal"/>
    <w:next w:val="Normal"/>
    <w:link w:val="CitadestacadaCar"/>
    <w:uiPriority w:val="30"/>
    <w:qFormat/>
    <w:rsid w:val="008D096A"/>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8D096A"/>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8D096A"/>
    <w:rPr>
      <w:b/>
      <w:bCs/>
      <w:smallCaps/>
      <w:color w:val="4EA72E" w:themeColor="accent6"/>
    </w:rPr>
  </w:style>
  <w:style w:type="paragraph" w:styleId="Descripcin">
    <w:name w:val="caption"/>
    <w:basedOn w:val="Normal"/>
    <w:next w:val="Normal"/>
    <w:uiPriority w:val="35"/>
    <w:semiHidden/>
    <w:unhideWhenUsed/>
    <w:qFormat/>
    <w:rsid w:val="008D096A"/>
    <w:pPr>
      <w:spacing w:line="240" w:lineRule="auto"/>
    </w:pPr>
    <w:rPr>
      <w:b/>
      <w:bCs/>
      <w:smallCaps/>
      <w:color w:val="595959" w:themeColor="text1" w:themeTint="A6"/>
    </w:rPr>
  </w:style>
  <w:style w:type="character" w:styleId="Fuerte">
    <w:name w:val="Strong"/>
    <w:basedOn w:val="Fuentedeprrafopredeter"/>
    <w:uiPriority w:val="22"/>
    <w:qFormat/>
    <w:rsid w:val="008D096A"/>
    <w:rPr>
      <w:b/>
      <w:bCs/>
    </w:rPr>
  </w:style>
  <w:style w:type="character" w:styleId="nfasis">
    <w:name w:val="Emphasis"/>
    <w:basedOn w:val="Fuentedeprrafopredeter"/>
    <w:uiPriority w:val="20"/>
    <w:qFormat/>
    <w:rsid w:val="008D096A"/>
    <w:rPr>
      <w:i/>
      <w:iCs/>
      <w:color w:val="4EA72E" w:themeColor="accent6"/>
    </w:rPr>
  </w:style>
  <w:style w:type="paragraph" w:styleId="Sinespaciado">
    <w:name w:val="No Spacing"/>
    <w:uiPriority w:val="1"/>
    <w:qFormat/>
    <w:rsid w:val="008D096A"/>
    <w:pPr>
      <w:spacing w:after="0" w:line="240" w:lineRule="auto"/>
    </w:pPr>
  </w:style>
  <w:style w:type="character" w:styleId="nfasissutil">
    <w:name w:val="Subtle Emphasis"/>
    <w:basedOn w:val="Fuentedeprrafopredeter"/>
    <w:uiPriority w:val="19"/>
    <w:qFormat/>
    <w:rsid w:val="008D096A"/>
    <w:rPr>
      <w:i/>
      <w:iCs/>
    </w:rPr>
  </w:style>
  <w:style w:type="character" w:styleId="Referenciasutil">
    <w:name w:val="Subtle Reference"/>
    <w:basedOn w:val="Fuentedeprrafopredeter"/>
    <w:uiPriority w:val="31"/>
    <w:qFormat/>
    <w:rsid w:val="008D096A"/>
    <w:rPr>
      <w:smallCaps/>
      <w:color w:val="595959" w:themeColor="text1" w:themeTint="A6"/>
    </w:rPr>
  </w:style>
  <w:style w:type="character" w:styleId="Ttulodellibro">
    <w:name w:val="Book Title"/>
    <w:basedOn w:val="Fuentedeprrafopredeter"/>
    <w:uiPriority w:val="33"/>
    <w:qFormat/>
    <w:rsid w:val="008D096A"/>
    <w:rPr>
      <w:b/>
      <w:bCs/>
      <w:caps w:val="0"/>
      <w:smallCaps/>
      <w:spacing w:val="7"/>
      <w:sz w:val="21"/>
      <w:szCs w:val="21"/>
    </w:rPr>
  </w:style>
  <w:style w:type="paragraph" w:styleId="TtuloTDC">
    <w:name w:val="TOC Heading"/>
    <w:basedOn w:val="Ttulo1"/>
    <w:next w:val="Normal"/>
    <w:uiPriority w:val="39"/>
    <w:semiHidden/>
    <w:unhideWhenUsed/>
    <w:qFormat/>
    <w:rsid w:val="008D096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765</Words>
  <Characters>4212</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IGNACIA BURGOS QUIDENAO</dc:creator>
  <cp:keywords/>
  <dc:description/>
  <cp:lastModifiedBy>ISIDORA IGNACIA BURGOS QUIDENAO</cp:lastModifiedBy>
  <cp:revision>3</cp:revision>
  <dcterms:created xsi:type="dcterms:W3CDTF">2026-07-08T03:08:00Z</dcterms:created>
  <dcterms:modified xsi:type="dcterms:W3CDTF">2026-07-08T03:08:00Z</dcterms:modified>
</cp:coreProperties>
</file>