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pPr>
      <w:r>
        <w:rPr/>
        <w:br/>
        <w:br/>
      </w:r>
      <w:r>
        <w:rPr>
          <w:color w:val="2F5496" w:themeColor="accent1" w:themeShade="bf"/>
          <w:sz w:val="36"/>
          <w:szCs w:val="36"/>
        </w:rPr>
        <w:t xml:space="preserve">NOMBRE: </w:t>
      </w:r>
      <w:r>
        <w:rPr>
          <w:sz w:val="36"/>
          <w:szCs w:val="36"/>
        </w:rPr>
        <w:t xml:space="preserve">Isidro Lara  Lopez </w:t>
      </w:r>
    </w:p>
    <w:p>
      <w:pPr>
        <w:pStyle w:val="Ttulogeneral"/>
        <w:rPr/>
      </w:pPr>
      <w:r>
        <w:rPr>
          <w:color w:val="2F5496" w:themeColor="accent1" w:themeShade="bf"/>
          <w:sz w:val="36"/>
          <w:szCs w:val="36"/>
        </w:rPr>
        <w:t>CARRERA:</w:t>
      </w:r>
      <w:r>
        <w:rPr>
          <w:sz w:val="36"/>
          <w:szCs w:val="36"/>
        </w:rPr>
        <w:t xml:space="preserve"> INFRAESTRUCTURA DE REDES DIGITALES</w:t>
      </w:r>
    </w:p>
    <w:p>
      <w:pPr>
        <w:pStyle w:val="Ttulogeneral"/>
        <w:rPr/>
      </w:pPr>
      <w:r>
        <w:rPr>
          <w:color w:val="2F5496" w:themeColor="accent1" w:themeShade="bf"/>
          <w:sz w:val="36"/>
          <w:szCs w:val="36"/>
        </w:rPr>
        <w:t>DOCENTE:</w:t>
      </w:r>
      <w:r>
        <w:rPr>
          <w:sz w:val="36"/>
          <w:szCs w:val="36"/>
        </w:rPr>
        <w:t>BARRON RODRIGUEZ GABRIEL</w:t>
      </w:r>
    </w:p>
    <w:p>
      <w:pPr>
        <w:pStyle w:val="Ttulogeneral"/>
        <w:rPr/>
      </w:pPr>
      <w:r>
        <w:rPr>
          <w:color w:val="2F5496" w:themeColor="accent1" w:themeShade="bf"/>
          <w:sz w:val="36"/>
          <w:szCs w:val="36"/>
        </w:rPr>
        <w:t>NO. CONTROL:</w:t>
      </w:r>
      <w:r>
        <w:rPr>
          <w:sz w:val="36"/>
          <w:szCs w:val="36"/>
        </w:rPr>
        <w:t>1221100</w:t>
      </w:r>
      <w:r>
        <w:rPr>
          <w:sz w:val="36"/>
          <w:szCs w:val="36"/>
        </w:rPr>
        <w:t>381</w:t>
      </w:r>
    </w:p>
    <w:p>
      <w:pPr>
        <w:pStyle w:val="Ttulogeneral"/>
        <w:rPr/>
      </w:pPr>
      <w:r>
        <w:rPr>
          <w:color w:val="2F5496" w:themeColor="accent1" w:themeShade="bf"/>
          <w:sz w:val="36"/>
          <w:szCs w:val="36"/>
        </w:rPr>
        <w:t xml:space="preserve">FECHA: </w:t>
      </w:r>
      <w:r>
        <w:rPr>
          <w:sz w:val="36"/>
          <w:szCs w:val="36"/>
        </w:rPr>
        <w:t xml:space="preserve">14 DE </w:t>
      </w:r>
      <w:r>
        <w:rPr>
          <w:sz w:val="36"/>
          <w:szCs w:val="36"/>
        </w:rPr>
        <w:t>DICIEMBRE</w:t>
      </w:r>
      <w:r>
        <w:rPr>
          <w:sz w:val="36"/>
          <w:szCs w:val="36"/>
        </w:rPr>
        <w:t xml:space="preserve"> DEL 2022</w:t>
      </w:r>
    </w:p>
    <w:p>
      <w:pPr>
        <w:pStyle w:val="Ttulogeneral"/>
        <w:rPr/>
      </w:pPr>
      <w:r>
        <w:rPr>
          <w:color w:val="2F5496" w:themeColor="accent1" w:themeShade="bf"/>
          <w:sz w:val="36"/>
          <w:szCs w:val="36"/>
        </w:rPr>
        <w:t>GRUPO:</w:t>
      </w:r>
      <w:r>
        <w:rPr>
          <w:sz w:val="36"/>
          <w:szCs w:val="36"/>
        </w:rPr>
        <w:t>GIR0441</w:t>
      </w:r>
      <w:r>
        <w:rPr/>
        <w:br/>
        <w:br/>
        <w:br/>
        <w:br/>
        <w:br/>
        <w:br/>
        <w:br/>
        <w:br/>
        <w:br/>
        <w:br/>
        <w:br/>
        <w:br/>
        <w:br/>
        <w:br/>
        <w:br/>
        <w:br/>
        <w:br/>
        <w:br/>
        <w:br/>
        <w:br/>
        <w:br/>
        <w:br/>
        <w:br/>
        <w:br/>
        <w:br/>
        <w:br/>
        <w:br/>
      </w:r>
      <w:sdt>
        <w:sdtPr>
          <w:id w:val="1332876368"/>
          <w:dataBinding w:prefixMappings="xmlns:ns0='http://purl.org/dc/elements/1.1/' xmlns:ns1='http://schemas.openxmlformats.org/package/2006/metadata/core-properties' " w:xpath="/ns1:coreProperties[1]/ns0:title[1]" w:storeItemID="{6C3C8BC8-F283-45AE-878A-BAB7291924A1}"/>
          <w:placeholder>
            <w:docPart w:val="D2734791CB224AAEA45D95DD54375742"/>
          </w:placeholder>
          <w:alias w:val="Title"/>
          <w:text/>
        </w:sdtPr>
        <w:sdtContent>
          <w:r>
            <w:rPr/>
            <w:t>Lab – raw NETCONF</w:t>
          </w:r>
        </w:sdtContent>
      </w:sdt>
      <w:r>
        <w:rPr/>
        <w:t xml:space="preserve"> </w:t>
      </w:r>
    </w:p>
    <w:p>
      <w:pPr>
        <w:pStyle w:val="LabSection"/>
        <w:widowControl/>
        <w:numPr>
          <w:ilvl w:val="0"/>
          <w:numId w:val="2"/>
        </w:numPr>
        <w:outlineLvl w:val="9"/>
        <w:rPr/>
      </w:pPr>
      <w:bookmarkStart w:id="0" w:name="_GoBack"/>
      <w:bookmarkEnd w:id="0"/>
      <w:r>
        <w:rPr/>
        <w:t>Objectives</w:t>
      </w:r>
    </w:p>
    <w:p>
      <w:pPr>
        <w:pStyle w:val="BodyTextL25Bold"/>
        <w:rPr/>
      </w:pPr>
      <w:r>
        <w:rPr/>
        <w:t>Part 1: Verify that NETCONF is Running on the IOS XE</w:t>
      </w:r>
    </w:p>
    <w:p>
      <w:pPr>
        <w:pStyle w:val="LabSection"/>
        <w:widowControl/>
        <w:numPr>
          <w:ilvl w:val="0"/>
          <w:numId w:val="2"/>
        </w:numPr>
        <w:outlineLvl w:val="9"/>
        <w:rPr/>
      </w:pPr>
      <w:r>
        <w:rPr/>
        <w:t>Background / Scenario</w:t>
      </w:r>
    </w:p>
    <w:p>
      <w:pPr>
        <w:pStyle w:val="BodyTextL25"/>
        <w:rPr/>
      </w:pPr>
      <w:r>
        <w:rPr/>
        <w:t>In this lab, you will learn how to verify that the NETCONF service is running on the device by directly connecting to its port using an SSH client. You will be sending raw NETCONF Remote Procedure Calls encoded in XML structures.</w:t>
      </w:r>
    </w:p>
    <w:p>
      <w:pPr>
        <w:pStyle w:val="LabSection"/>
        <w:widowControl/>
        <w:numPr>
          <w:ilvl w:val="0"/>
          <w:numId w:val="2"/>
        </w:numPr>
        <w:outlineLvl w:val="9"/>
        <w:rPr/>
      </w:pPr>
      <w:r>
        <w:rPr/>
        <w:t>Required Resources</w:t>
      </w:r>
    </w:p>
    <w:p>
      <w:pPr>
        <w:pStyle w:val="Bulletlevel1"/>
        <w:numPr>
          <w:ilvl w:val="0"/>
          <w:numId w:val="1"/>
        </w:numPr>
        <w:spacing w:lineRule="auto" w:line="276" w:before="60" w:after="60"/>
        <w:rPr/>
      </w:pPr>
      <w:r>
        <w:rPr/>
        <w:t>Access to a router with the IOS XE operating system version 16.6 or higher</w:t>
      </w:r>
    </w:p>
    <w:p>
      <w:pPr>
        <w:pStyle w:val="Bulletlevel1"/>
        <w:numPr>
          <w:ilvl w:val="0"/>
          <w:numId w:val="1"/>
        </w:numPr>
        <w:spacing w:lineRule="auto" w:line="276" w:before="60" w:after="60"/>
        <w:rPr/>
      </w:pPr>
      <w:r>
        <w:rPr/>
        <w:t>Putty</w:t>
      </w:r>
    </w:p>
    <w:p>
      <w:pPr>
        <w:pStyle w:val="PartHead"/>
        <w:numPr>
          <w:ilvl w:val="0"/>
          <w:numId w:val="5"/>
        </w:numPr>
        <w:rPr/>
      </w:pPr>
      <w:r>
        <w:rPr/>
        <w:t>Verify that NETCONF is Running on the IOS XE</w:t>
      </w:r>
    </w:p>
    <w:p>
      <w:pPr>
        <w:pStyle w:val="StepHead"/>
        <w:keepLines/>
        <w:numPr>
          <w:ilvl w:val="0"/>
          <w:numId w:val="7"/>
        </w:numPr>
        <w:spacing w:before="240" w:after="120"/>
        <w:rPr/>
      </w:pPr>
      <w:r>
        <w:rPr/>
        <w:t>Use Putty as an SSH client to connect to the NETCONF service.</w:t>
      </w:r>
    </w:p>
    <w:p>
      <w:pPr>
        <w:pStyle w:val="SubStepAlpha"/>
        <w:numPr>
          <w:ilvl w:val="3"/>
          <w:numId w:val="6"/>
        </w:numPr>
        <w:rPr>
          <w:rFonts w:ascii="Courier New" w:hAnsi="Courier New"/>
        </w:rPr>
      </w:pPr>
      <w:r>
        <w:rPr/>
        <w:t>Start Putty.</w:t>
      </w:r>
    </w:p>
    <w:p>
      <w:pPr>
        <w:pStyle w:val="SubStepAlpha"/>
        <w:numPr>
          <w:ilvl w:val="3"/>
          <w:numId w:val="6"/>
        </w:numPr>
        <w:rPr/>
      </w:pPr>
      <w:r>
        <w:rPr/>
        <w:t xml:space="preserve">Using Putty, connect to host “192.168.56.101” (Adjust the IP address to match the router’s current address.) and port “830”. </w:t>
      </w:r>
    </w:p>
    <w:p>
      <w:pPr>
        <w:pStyle w:val="SubStepAlpha"/>
        <w:numPr>
          <w:ilvl w:val="0"/>
          <w:numId w:val="0"/>
        </w:numPr>
        <w:ind w:left="36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48350" cy="52673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848350" cy="5267325"/>
                    </a:xfrm>
                    <a:prstGeom prst="rect">
                      <a:avLst/>
                    </a:prstGeom>
                  </pic:spPr>
                </pic:pic>
              </a:graphicData>
            </a:graphic>
          </wp:anchor>
        </w:drawing>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3"/>
          <w:numId w:val="6"/>
        </w:numPr>
        <w:rPr/>
      </w:pPr>
      <w:r>
        <w:rPr/>
      </w:r>
    </w:p>
    <w:p>
      <w:pPr>
        <w:pStyle w:val="SubStepAlpha"/>
        <w:numPr>
          <w:ilvl w:val="3"/>
          <w:numId w:val="6"/>
        </w:numPr>
        <w:rPr/>
      </w:pPr>
      <w:r>
        <w:rPr/>
        <w:t>Login as “cisco” with the password “cisco123!” that was configured in IOS XE VM.</w:t>
      </w:r>
    </w:p>
    <w:p>
      <w:pPr>
        <w:pStyle w:val="SubStepAlpha"/>
        <w:numPr>
          <w:ilvl w:val="3"/>
          <w:numId w:val="6"/>
        </w:numPr>
        <w:rPr/>
      </w:pPr>
      <w:r>
        <w:rPr/>
        <w:t>After a successful login to the NETCONF server, you should see a server “hello” message with an XML formatted list of supported YANG models (capabilities).</w:t>
      </w:r>
    </w:p>
    <w:p>
      <w:pPr>
        <w:pStyle w:val="SubStepAlpha"/>
        <w:numPr>
          <w:ilvl w:val="3"/>
          <w:numId w:val="6"/>
        </w:numPr>
        <w:rPr/>
      </w:pPr>
      <w:r>
        <w:rPr/>
        <w:t>The end of the message is identified with “]]&gt;]]&gt;”.</w:t>
      </w:r>
    </w:p>
    <w:p>
      <w:pPr>
        <w:pStyle w:val="SubStepAlpha"/>
        <w:numPr>
          <w:ilvl w:val="3"/>
          <w:numId w:val="6"/>
        </w:numPr>
        <w:rPr/>
      </w:pPr>
      <w:r>
        <w:rPr/>
        <w:t>To start a NETCONF session, the client needs to send its own hello message in a response:</w:t>
        <w:br/>
      </w:r>
    </w:p>
    <w:p>
      <w:pPr>
        <w:pStyle w:val="CMD"/>
        <w:rPr/>
      </w:pPr>
      <w:r>
        <w:rPr/>
        <w:t>&lt;hello xmlns="urn:ietf:params:xml:ns:netconf:base:1.0"&gt;</w:t>
      </w:r>
    </w:p>
    <w:p>
      <w:pPr>
        <w:pStyle w:val="CMD"/>
        <w:rPr/>
      </w:pPr>
      <w:r>
        <w:rPr/>
        <w:t xml:space="preserve"> </w:t>
      </w:r>
      <w:r>
        <w:rPr/>
        <w:t>&lt;capabilities&gt;</w:t>
      </w:r>
    </w:p>
    <w:p>
      <w:pPr>
        <w:pStyle w:val="CMD"/>
        <w:rPr/>
      </w:pPr>
      <w:r>
        <w:rPr/>
        <w:t xml:space="preserve">   </w:t>
      </w:r>
      <w:r>
        <w:rPr/>
        <w:t>&lt;capability&gt;urn:ietf:params:netconf:base:1.0&lt;/capability&gt;</w:t>
      </w:r>
    </w:p>
    <w:p>
      <w:pPr>
        <w:pStyle w:val="CMD"/>
        <w:rPr/>
      </w:pPr>
      <w:r>
        <w:rPr/>
        <w:t xml:space="preserve"> </w:t>
      </w:r>
      <w:r>
        <w:rPr/>
        <w:t>&lt;/capabilities&gt;</w:t>
      </w:r>
    </w:p>
    <w:p>
      <w:pPr>
        <w:pStyle w:val="CMD"/>
        <w:rPr/>
      </w:pPr>
      <w:r>
        <w:rPr/>
        <w:t>&lt;/hello&gt;</w:t>
      </w:r>
    </w:p>
    <w:p>
      <w:pPr>
        <w:pStyle w:val="CMD"/>
        <w:rPr/>
      </w:pPr>
      <w:r>
        <w:rPr/>
        <w:t>]]&gt;]]&gt;</w:t>
      </w:r>
    </w:p>
    <w:p>
      <w:pPr>
        <w:pStyle w:val="CMD"/>
        <w:rPr/>
      </w:pPr>
      <w:r>
        <w:rPr/>
      </w:r>
    </w:p>
    <w:p>
      <w:pPr>
        <w:pStyle w:val="CMD"/>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05350" cy="32575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705350" cy="3257550"/>
                    </a:xfrm>
                    <a:prstGeom prst="rect">
                      <a:avLst/>
                    </a:prstGeom>
                  </pic:spPr>
                </pic:pic>
              </a:graphicData>
            </a:graphic>
          </wp:anchor>
        </w:drawing>
      </w:r>
    </w:p>
    <w:p>
      <w:pPr>
        <w:pStyle w:val="SubStepAlpha"/>
        <w:numPr>
          <w:ilvl w:val="0"/>
          <w:numId w:val="0"/>
        </w:numPr>
        <w:ind w:left="720" w:hanging="0"/>
        <w:rPr/>
      </w:pPr>
      <w:r>
        <w:rPr/>
      </w:r>
    </w:p>
    <w:p>
      <w:pPr>
        <w:pStyle w:val="SubStepAlpha"/>
        <w:numPr>
          <w:ilvl w:val="3"/>
          <w:numId w:val="6"/>
        </w:numPr>
        <w:rPr/>
      </w:pPr>
      <w:r>
        <w:rPr/>
        <w:t>After the client hello message has been sent, the NETCONF session is ready to process RPC messages. For example, the following XML formatted RPC message will return the ietf-interfaces model data. Please</w:t>
      </w:r>
    </w:p>
    <w:p>
      <w:pPr>
        <w:pStyle w:val="SubStepAlpha"/>
        <w:numPr>
          <w:ilvl w:val="3"/>
          <w:numId w:val="6"/>
        </w:numPr>
        <w:rPr/>
      </w:pPr>
      <w:r>
        <w:rPr/>
        <w:t xml:space="preserve"> </w:t>
      </w:r>
      <w:r>
        <w:rPr/>
        <w:t>note that the returned XML data are designed to be consumed by an application. By default, this data might be difficult to for humans to read.</w:t>
      </w:r>
    </w:p>
    <w:p>
      <w:pPr>
        <w:pStyle w:val="CMD"/>
        <w:rPr/>
      </w:pPr>
      <w:r>
        <w:rPr/>
        <w:t>&lt;rpc message-id="103" xmlns="urn:ietf:params:xml:ns:netconf:base:1.0"&gt;</w:t>
      </w:r>
    </w:p>
    <w:p>
      <w:pPr>
        <w:pStyle w:val="CMD"/>
        <w:rPr/>
      </w:pPr>
      <w:r>
        <w:rPr/>
        <w:t xml:space="preserve"> </w:t>
      </w:r>
      <w:r>
        <w:rPr/>
        <w:t>&lt;get&gt;</w:t>
      </w:r>
    </w:p>
    <w:p>
      <w:pPr>
        <w:pStyle w:val="CMD"/>
        <w:rPr/>
      </w:pPr>
      <w:r>
        <w:rPr/>
        <w:t xml:space="preserve">  </w:t>
      </w:r>
      <w:r>
        <w:rPr/>
        <w:t>&lt;filter&gt;</w:t>
      </w:r>
    </w:p>
    <w:p>
      <w:pPr>
        <w:pStyle w:val="CMD"/>
        <w:rPr/>
      </w:pPr>
      <w:r>
        <w:rPr/>
        <w:t xml:space="preserve">    </w:t>
      </w:r>
      <w:r>
        <w:rPr/>
        <w:t>&lt;interfaces xmlns="urn:ietf:params:xml:ns:yang:ietf-interfaces"/&gt;</w:t>
      </w:r>
    </w:p>
    <w:p>
      <w:pPr>
        <w:pStyle w:val="CMD"/>
        <w:rPr/>
      </w:pPr>
      <w:r>
        <w:rPr/>
        <w:t xml:space="preserve">   </w:t>
      </w:r>
      <w:r>
        <w:rPr/>
        <w:t>&lt;/filter&gt;</w:t>
      </w:r>
    </w:p>
    <w:p>
      <w:pPr>
        <w:pStyle w:val="CMD"/>
        <w:rPr/>
      </w:pPr>
      <w:r>
        <w:rPr/>
        <w:t xml:space="preserve"> </w:t>
      </w:r>
      <w:r>
        <w:rPr/>
        <w:t>&lt;/get&gt;</w:t>
      </w:r>
    </w:p>
    <w:p>
      <w:pPr>
        <w:pStyle w:val="CMD"/>
        <w:rPr/>
      </w:pPr>
      <w:r>
        <w:rPr/>
        <w:t>&lt;/rpc&gt;</w:t>
      </w:r>
    </w:p>
    <w:p>
      <w:pPr>
        <w:pStyle w:val="CMD"/>
        <w:rPr/>
      </w:pPr>
      <w:r>
        <w:rPr/>
        <w:t>]]&gt;]]&gt;</w:t>
      </w:r>
    </w:p>
    <w:p>
      <w:pPr>
        <w:pStyle w:val="CMD"/>
        <w:rPr/>
      </w:pPr>
      <w:r>
        <w:rPr/>
      </w:r>
    </w:p>
    <w:p>
      <w:pPr>
        <w:pStyle w:val="CMD"/>
        <w:rPr/>
      </w:pPr>
      <w:r>
        <w:rPr/>
      </w:r>
    </w:p>
    <w:p>
      <w:pPr>
        <w:pStyle w:val="CMD"/>
        <w:rPr/>
      </w:pPr>
      <w:r>
        <w:rPr/>
      </w:r>
    </w:p>
    <w:p>
      <w:pPr>
        <w:pStyle w:val="CMD"/>
        <w:rPr/>
      </w:pPr>
      <w:r>
        <w:rPr/>
      </w:r>
    </w:p>
    <w:p>
      <w:pPr>
        <w:pStyle w:val="CMD"/>
        <w:rPr/>
      </w:pPr>
      <w:r>
        <w:rPr/>
      </w:r>
    </w:p>
    <w:p>
      <w:pPr>
        <w:pStyle w:val="CMD"/>
        <w:rPr/>
      </w:pPr>
      <w:r>
        <w:rPr/>
      </w:r>
    </w:p>
    <w:p>
      <w:pPr>
        <w:pStyle w:val="CMD"/>
        <w:rPr/>
      </w:pPr>
      <w:r>
        <w:rPr/>
        <w:drawing>
          <wp:anchor behindDoc="0" distT="0" distB="0" distL="0" distR="0" simplePos="0" locked="0" layoutInCell="0" allowOverlap="1" relativeHeight="5">
            <wp:simplePos x="0" y="0"/>
            <wp:positionH relativeFrom="column">
              <wp:posOffset>167005</wp:posOffset>
            </wp:positionH>
            <wp:positionV relativeFrom="paragraph">
              <wp:posOffset>141605</wp:posOffset>
            </wp:positionV>
            <wp:extent cx="5943600" cy="1619885"/>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rcRect l="0" t="42721" r="0" b="6136"/>
                    <a:stretch>
                      <a:fillRect/>
                    </a:stretch>
                  </pic:blipFill>
                  <pic:spPr bwMode="auto">
                    <a:xfrm>
                      <a:off x="0" y="0"/>
                      <a:ext cx="5943600" cy="1619885"/>
                    </a:xfrm>
                    <a:prstGeom prst="rect">
                      <a:avLst/>
                    </a:prstGeom>
                  </pic:spPr>
                </pic:pic>
              </a:graphicData>
            </a:graphic>
          </wp:anchor>
        </w:drawing>
      </w:r>
    </w:p>
    <w:p>
      <w:pPr>
        <w:pStyle w:val="CMD"/>
        <w:rPr/>
      </w:pPr>
      <w:r>
        <w:rPr/>
      </w:r>
    </w:p>
    <w:p>
      <w:pPr>
        <w:pStyle w:val="SubStepAlpha"/>
        <w:numPr>
          <w:ilvl w:val="0"/>
          <w:numId w:val="0"/>
        </w:numPr>
        <w:ind w:left="720" w:hanging="0"/>
        <w:rPr/>
      </w:pPr>
      <w:r>
        <w:rPr/>
      </w:r>
    </w:p>
    <w:p>
      <w:pPr>
        <w:pStyle w:val="SubStepAlpha"/>
        <w:numPr>
          <w:ilvl w:val="0"/>
          <w:numId w:val="0"/>
        </w:numPr>
        <w:ind w:left="720" w:hanging="0"/>
        <w:rPr/>
      </w:pPr>
      <w:r>
        <w:rPr/>
      </w:r>
    </w:p>
    <w:p>
      <w:pPr>
        <w:pStyle w:val="SubStepAlpha"/>
        <w:numPr>
          <w:ilvl w:val="0"/>
          <w:numId w:val="0"/>
        </w:numPr>
        <w:ind w:left="720" w:hanging="0"/>
        <w:rPr/>
      </w:pPr>
      <w:r>
        <w:rPr/>
      </w:r>
    </w:p>
    <w:p>
      <w:pPr>
        <w:pStyle w:val="SubStepAlpha"/>
        <w:numPr>
          <w:ilvl w:val="0"/>
          <w:numId w:val="0"/>
        </w:numPr>
        <w:ind w:left="720" w:hanging="0"/>
        <w:rPr/>
      </w:pPr>
      <w:r>
        <w:rPr/>
      </w:r>
    </w:p>
    <w:p>
      <w:pPr>
        <w:pStyle w:val="SubStepAlpha"/>
        <w:numPr>
          <w:ilvl w:val="3"/>
          <w:numId w:val="6"/>
        </w:numPr>
        <w:rPr/>
      </w:pPr>
      <w:r>
        <w:rPr/>
        <w:t>To close the NETCONF session, the client needs to send the following message:</w:t>
      </w:r>
    </w:p>
    <w:p>
      <w:pPr>
        <w:pStyle w:val="CMD"/>
        <w:rPr/>
      </w:pPr>
      <w:r>
        <w:rPr/>
        <w:br/>
        <w:t>&lt;rpc message-id="9999999" xmlns="urn:ietf:params:xml:ns:netconf:base:1.0"&gt;</w:t>
      </w:r>
    </w:p>
    <w:p>
      <w:pPr>
        <w:pStyle w:val="CMD"/>
        <w:rPr/>
      </w:pPr>
      <w:r>
        <w:rPr/>
        <w:t xml:space="preserve"> </w:t>
      </w:r>
      <w:r>
        <w:rPr/>
        <w:t>&lt;close-session /&gt;</w:t>
      </w:r>
    </w:p>
    <w:p>
      <w:pPr>
        <w:pStyle w:val="CMD"/>
        <w:rPr/>
      </w:pPr>
      <w:r>
        <w:rPr/>
        <w:t>&lt;/rpc&gt;</w:t>
      </w:r>
    </w:p>
    <w:p>
      <w:pPr>
        <w:pStyle w:val="CMD"/>
        <w:rPr/>
      </w:pPr>
      <w:r>
        <w:rPr/>
        <w:t>]]&gt;]]&gt;</w:t>
      </w:r>
    </w:p>
    <w:p>
      <w:pPr>
        <w:pStyle w:val="SubStepAlpha"/>
        <w:numPr>
          <w:ilvl w:val="0"/>
          <w:numId w:val="0"/>
        </w:numPr>
        <w:ind w:left="720" w:hanging="0"/>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left"/>
        <w:rPr/>
      </w:pPr>
      <w:r>
        <w:rPr/>
        <w:t xml:space="preserve"> </w:t>
      </w:r>
      <w:r>
        <w:rPr/>
        <w:t xml:space="preserve">Existen  diferencias entre las peticiones que realizan los protocolos  de NETCONF. Se utilize PuTTy porque es un servicio que nos permite conectarnos a dispositivos remotamente por SSH, Raw, Serial, Telnet, Rlogin.En este laboratorio se utilizaron 3 mensajes, el de hello para responderle el saludo al servidor y así poder enviar mensajes rcp que son comunicación en sistemas cliente-servidor, y para finalizar la sesión se envió un mensaje de cerrar sesión </w:t>
      </w:r>
      <w:r>
        <w:rPr/>
        <w:t>conel comando  &lt;close-session /&gt;</w:t>
      </w:r>
    </w:p>
    <w:p>
      <w:pPr>
        <w:pStyle w:val="SubStepAlpha"/>
        <w:numPr>
          <w:ilvl w:val="0"/>
          <w:numId w:val="0"/>
        </w:numPr>
        <w:ind w:left="720" w:hanging="0"/>
        <w:jc w:val="left"/>
        <w:rPr/>
      </w:pPr>
      <w:r>
        <w:rPr/>
        <w:t>Otros tipos de mensajes que se pueden enviar son:</w:t>
      </w:r>
    </w:p>
    <w:p>
      <w:pPr>
        <w:pStyle w:val="SubStepAlpha"/>
        <w:numPr>
          <w:ilvl w:val="0"/>
          <w:numId w:val="0"/>
        </w:numPr>
        <w:ind w:left="720" w:hanging="0"/>
        <w:jc w:val="left"/>
        <w:rPr/>
      </w:pPr>
      <w:r>
        <w:rPr/>
        <w:t xml:space="preserve">1; </w:t>
      </w:r>
      <w:r>
        <w:rPr/>
        <w:t>&lt;rpc&gt; y &lt;rpc-reply&gt;</w:t>
      </w:r>
    </w:p>
    <w:p>
      <w:pPr>
        <w:pStyle w:val="SubStepAlpha"/>
        <w:numPr>
          <w:ilvl w:val="0"/>
          <w:numId w:val="0"/>
        </w:numPr>
        <w:ind w:left="720" w:hanging="0"/>
        <w:jc w:val="left"/>
        <w:rPr/>
      </w:pPr>
      <w:r>
        <w:rPr/>
        <w:t>El elemento &lt;rpc&gt; se utiliza para realizar acciones sobre el servidor que serán respondidas con un mensaje</w:t>
      </w:r>
    </w:p>
    <w:p>
      <w:pPr>
        <w:pStyle w:val="SubStepAlpha"/>
        <w:numPr>
          <w:ilvl w:val="0"/>
          <w:numId w:val="0"/>
        </w:numPr>
        <w:ind w:left="720" w:hanging="0"/>
        <w:jc w:val="left"/>
        <w:rPr/>
      </w:pPr>
      <w:r>
        <w:rPr/>
        <w:t>con el elemento &lt;rpc-reply&gt;.</w:t>
      </w:r>
    </w:p>
    <w:p>
      <w:pPr>
        <w:pStyle w:val="SubStepAlpha"/>
        <w:numPr>
          <w:ilvl w:val="0"/>
          <w:numId w:val="0"/>
        </w:numPr>
        <w:ind w:left="720" w:hanging="0"/>
        <w:jc w:val="left"/>
        <w:rPr/>
      </w:pPr>
      <w:r>
        <w:rPr/>
        <w:t>Cada elemento &lt;rpc&gt; o &lt;rpc-reply&gt; contiene un atributo &lt;message-id&gt; que identifica el</w:t>
      </w:r>
    </w:p>
    <w:p>
      <w:pPr>
        <w:pStyle w:val="SubStepAlpha"/>
        <w:numPr>
          <w:ilvl w:val="0"/>
          <w:numId w:val="0"/>
        </w:numPr>
        <w:ind w:left="720" w:hanging="0"/>
        <w:jc w:val="left"/>
        <w:rPr/>
      </w:pPr>
      <w:r>
        <w:rPr/>
        <w:t>mensaje en esa</w:t>
      </w:r>
    </w:p>
    <w:p>
      <w:pPr>
        <w:pStyle w:val="SubStepAlpha"/>
        <w:numPr>
          <w:ilvl w:val="0"/>
          <w:numId w:val="0"/>
        </w:numPr>
        <w:ind w:left="720" w:hanging="0"/>
        <w:jc w:val="left"/>
        <w:rPr/>
      </w:pPr>
      <w:r>
        <w:rPr/>
        <w:t>conexión. Una petición &lt;rpc&gt; con un determinado &lt;message-id&gt; recibirá un &lt;rpc-reply&gt;</w:t>
      </w:r>
    </w:p>
    <w:p>
      <w:pPr>
        <w:pStyle w:val="SubStepAlpha"/>
        <w:numPr>
          <w:ilvl w:val="0"/>
          <w:numId w:val="0"/>
        </w:numPr>
        <w:ind w:left="720" w:hanging="0"/>
        <w:jc w:val="left"/>
        <w:rPr/>
      </w:pPr>
      <w:r>
        <w:rPr/>
        <w:t>con ese mismo valor</w:t>
      </w:r>
    </w:p>
    <w:p>
      <w:pPr>
        <w:pStyle w:val="SubStepAlpha"/>
        <w:numPr>
          <w:ilvl w:val="0"/>
          <w:numId w:val="0"/>
        </w:numPr>
        <w:ind w:left="720" w:hanging="0"/>
        <w:jc w:val="left"/>
        <w:rPr/>
      </w:pPr>
      <w:r>
        <w:rPr/>
      </w:r>
    </w:p>
    <w:p>
      <w:pPr>
        <w:pStyle w:val="SubStepAlpha"/>
        <w:numPr>
          <w:ilvl w:val="0"/>
          <w:numId w:val="0"/>
        </w:numPr>
        <w:ind w:left="720" w:hanging="0"/>
        <w:jc w:val="left"/>
        <w:rPr/>
      </w:pPr>
      <w:r>
        <w:rPr/>
        <w:t>2; &lt;rpc-error&gt;</w:t>
      </w:r>
    </w:p>
    <w:p>
      <w:pPr>
        <w:pStyle w:val="SubStepAlpha"/>
        <w:numPr>
          <w:ilvl w:val="0"/>
          <w:numId w:val="0"/>
        </w:numPr>
        <w:ind w:hanging="0"/>
        <w:jc w:val="left"/>
        <w:rPr/>
      </w:pPr>
      <w:r>
        <w:rPr/>
      </w:r>
    </w:p>
    <w:p>
      <w:pPr>
        <w:pStyle w:val="SubStepAlpha"/>
        <w:numPr>
          <w:ilvl w:val="0"/>
          <w:numId w:val="0"/>
        </w:numPr>
        <w:ind w:left="720" w:hanging="0"/>
        <w:jc w:val="left"/>
        <w:rPr/>
      </w:pPr>
      <w:r>
        <w:rPr/>
        <w:t>En caso de que ocurra algún error durante la ejecución en el servidor de una petición</w:t>
      </w:r>
    </w:p>
    <w:p>
      <w:pPr>
        <w:pStyle w:val="SubStepAlpha"/>
        <w:numPr>
          <w:ilvl w:val="0"/>
          <w:numId w:val="0"/>
        </w:numPr>
        <w:ind w:left="720" w:hanging="0"/>
        <w:jc w:val="left"/>
        <w:rPr/>
      </w:pPr>
      <w:r>
        <w:rPr/>
        <w:t>&lt;rpc&gt;, el elemento</w:t>
      </w:r>
    </w:p>
    <w:p>
      <w:pPr>
        <w:pStyle w:val="SubStepAlpha"/>
        <w:numPr>
          <w:ilvl w:val="0"/>
          <w:numId w:val="0"/>
        </w:numPr>
        <w:ind w:left="720" w:hanging="0"/>
        <w:jc w:val="left"/>
        <w:rPr/>
      </w:pPr>
      <w:r>
        <w:rPr/>
        <w:t>&lt;rpc-reply&gt; contendrá uno o varios elementos &lt;rpc-error&gt;</w:t>
      </w:r>
    </w:p>
    <w:p>
      <w:pPr>
        <w:pStyle w:val="SubStepAlpha"/>
        <w:numPr>
          <w:ilvl w:val="0"/>
          <w:numId w:val="0"/>
        </w:numPr>
        <w:ind w:hanging="0"/>
        <w:jc w:val="left"/>
        <w:rPr/>
      </w:pPr>
      <w:r>
        <w:rPr/>
      </w:r>
    </w:p>
    <w:p>
      <w:pPr>
        <w:pStyle w:val="SubStepAlpha"/>
        <w:numPr>
          <w:ilvl w:val="0"/>
          <w:numId w:val="0"/>
        </w:numPr>
        <w:ind w:left="720" w:hanging="0"/>
        <w:jc w:val="left"/>
        <w:rPr/>
      </w:pPr>
      <w:r>
        <w:rPr/>
        <w:t>3; &lt;ok&gt;</w:t>
      </w:r>
    </w:p>
    <w:p>
      <w:pPr>
        <w:pStyle w:val="SubStepAlpha"/>
        <w:numPr>
          <w:ilvl w:val="0"/>
          <w:numId w:val="0"/>
        </w:numPr>
        <w:ind w:left="720" w:hanging="0"/>
        <w:jc w:val="left"/>
        <w:rPr/>
      </w:pPr>
      <w:r>
        <w:rPr/>
        <w:t>El elemento &lt;ok&gt; se incluye dentro de &lt;rpc-reply&gt; cuando el mensaje no tiene que enviar ningún dato d</w:t>
      </w:r>
      <w:r>
        <w:rPr/>
        <w:t xml:space="preserve">e </w:t>
      </w:r>
      <w:r>
        <w:rPr/>
        <w:t>respuesta</w:t>
      </w:r>
    </w:p>
    <w:p>
      <w:pPr>
        <w:pStyle w:val="SubStepAlpha"/>
        <w:numPr>
          <w:ilvl w:val="0"/>
          <w:numId w:val="0"/>
        </w:numPr>
        <w:ind w:left="720" w:hanging="0"/>
        <w:jc w:val="left"/>
        <w:rPr/>
      </w:pPr>
      <w:r>
        <w:rPr/>
        <w:t>4; &lt;lock&gt; y &lt;unlock&gt;</w:t>
      </w:r>
    </w:p>
    <w:p>
      <w:pPr>
        <w:pStyle w:val="SubStepAlpha"/>
        <w:numPr>
          <w:ilvl w:val="0"/>
          <w:numId w:val="0"/>
        </w:numPr>
        <w:ind w:hanging="0"/>
        <w:jc w:val="left"/>
        <w:rPr/>
      </w:pPr>
      <w:r>
        <w:rPr/>
        <w:t>Para esta operación, el elemento &lt;lock&gt; define un parámetro obligatorio, &lt;target&gt;, que sirve para identificar el almacén de datos de configuración (datastore) que queremos bloquear. Este parámetro existe de la misma forma para el elemento &lt;unlock&gt; y su uso es similar.</w:t>
      </w:r>
    </w:p>
    <w:p>
      <w:pPr>
        <w:pStyle w:val="SubStepAlpha"/>
        <w:numPr>
          <w:ilvl w:val="0"/>
          <w:numId w:val="0"/>
        </w:numPr>
        <w:ind w:left="720" w:hanging="0"/>
        <w:jc w:val="left"/>
        <w:rPr/>
      </w:pPr>
      <w:r>
        <w:rPr/>
        <w:t>5; &lt;get-config&gt;</w:t>
      </w:r>
    </w:p>
    <w:p>
      <w:pPr>
        <w:pStyle w:val="SubStepAlpha"/>
        <w:numPr>
          <w:ilvl w:val="0"/>
          <w:numId w:val="0"/>
        </w:numPr>
        <w:ind w:left="720" w:hanging="0"/>
        <w:jc w:val="left"/>
        <w:rPr/>
      </w:pPr>
      <w:r>
        <w:rPr/>
        <w:t>Esta operación se utiliza para obtener toda o parte de la configuración almacenada. Contiene dos elementos, el primero, &lt;source&gt;, hace referencia al almacén de datos de configuración al que nos referimos y el segundo, &lt;filter&gt;, se utiliza para indicar qué parte de la configuración queremos obtener.</w:t>
      </w:r>
    </w:p>
    <w:p>
      <w:pPr>
        <w:pStyle w:val="SubStepAlpha"/>
        <w:numPr>
          <w:ilvl w:val="0"/>
          <w:numId w:val="0"/>
        </w:numPr>
        <w:ind w:left="720" w:hanging="0"/>
        <w:jc w:val="left"/>
        <w:rPr/>
      </w:pPr>
      <w:r>
        <w:rPr/>
        <w:t>Si no existe el elemento &lt;filter&gt;, obtendremos toda la información del fichero.</w:t>
      </w:r>
    </w:p>
    <w:p>
      <w:pPr>
        <w:pStyle w:val="SubStepAlpha"/>
        <w:numPr>
          <w:ilvl w:val="0"/>
          <w:numId w:val="0"/>
        </w:numPr>
        <w:ind w:left="720" w:hanging="0"/>
        <w:jc w:val="left"/>
        <w:rPr/>
      </w:pPr>
      <w:r>
        <w:rPr/>
      </w:r>
    </w:p>
    <w:p>
      <w:pPr>
        <w:pStyle w:val="SubStepAlpha"/>
        <w:numPr>
          <w:ilvl w:val="0"/>
          <w:numId w:val="0"/>
        </w:numPr>
        <w:ind w:left="720" w:hanging="0"/>
        <w:jc w:val="left"/>
        <w:rPr/>
      </w:pPr>
      <w:r>
        <w:rPr/>
        <w:t>6</w:t>
      </w:r>
      <w:r>
        <w:rPr/>
        <w:t>; &lt;copy-config&gt;</w:t>
      </w:r>
    </w:p>
    <w:p>
      <w:pPr>
        <w:pStyle w:val="SubStepAlpha"/>
        <w:numPr>
          <w:ilvl w:val="0"/>
          <w:numId w:val="0"/>
        </w:numPr>
        <w:ind w:left="720" w:hanging="0"/>
        <w:jc w:val="left"/>
        <w:rPr/>
      </w:pPr>
      <w:r>
        <w:rPr/>
        <w:t>Crea o reemplaza un almacén de datos de configuración con el contenido de otro.</w:t>
      </w:r>
    </w:p>
    <w:p>
      <w:pPr>
        <w:pStyle w:val="SubStepAlpha"/>
        <w:numPr>
          <w:ilvl w:val="0"/>
          <w:numId w:val="0"/>
        </w:numPr>
        <w:ind w:left="720" w:hanging="0"/>
        <w:jc w:val="left"/>
        <w:rPr/>
      </w:pPr>
      <w:r>
        <w:rPr/>
        <w:t>7</w:t>
      </w:r>
      <w:r>
        <w:rPr/>
        <w:t>: &lt;delete-config&gt;</w:t>
      </w:r>
    </w:p>
    <w:p>
      <w:pPr>
        <w:pStyle w:val="SubStepAlpha"/>
        <w:numPr>
          <w:ilvl w:val="0"/>
          <w:numId w:val="0"/>
        </w:numPr>
        <w:ind w:left="720" w:hanging="0"/>
        <w:jc w:val="left"/>
        <w:rPr/>
      </w:pPr>
      <w:r>
        <w:rPr/>
        <w:t>Elimina un almacén de datos de configuración.</w:t>
      </w:r>
    </w:p>
    <w:p>
      <w:pPr>
        <w:pStyle w:val="SubStepAlpha"/>
        <w:numPr>
          <w:ilvl w:val="0"/>
          <w:numId w:val="0"/>
        </w:numPr>
        <w:ind w:left="720" w:hanging="0"/>
        <w:jc w:val="left"/>
        <w:rPr/>
      </w:pPr>
      <w:r>
        <w:rPr/>
        <w:t>8</w:t>
      </w:r>
      <w:r>
        <w:rPr/>
        <w:t>: &lt;get&gt;</w:t>
      </w:r>
    </w:p>
    <w:p>
      <w:pPr>
        <w:pStyle w:val="SubStepAlpha"/>
        <w:numPr>
          <w:ilvl w:val="0"/>
          <w:numId w:val="0"/>
        </w:numPr>
        <w:ind w:left="720" w:hanging="0"/>
        <w:jc w:val="left"/>
        <w:rPr/>
      </w:pPr>
      <w:r>
        <w:rPr/>
        <w:t>Esta operación se utiliza para obtener información de estado del servidor y los datos de configuración actual del servidor. A diferencia de &lt;get-config&gt;, con &lt;get&gt; no podemos obtener datos de configuración de otros almacenes de datos de configuración</w:t>
      </w:r>
    </w:p>
    <w:p>
      <w:pPr>
        <w:pStyle w:val="SubStepAlpha"/>
        <w:numPr>
          <w:ilvl w:val="0"/>
          <w:numId w:val="0"/>
        </w:numPr>
        <w:ind w:left="720" w:hanging="0"/>
        <w:jc w:val="left"/>
        <w:rPr/>
      </w:pPr>
      <w:r>
        <w:rPr/>
        <w:t>9</w:t>
      </w:r>
      <w:r>
        <w:rPr/>
        <w:t>: &lt;close-session&gt;</w:t>
      </w:r>
    </w:p>
    <w:p>
      <w:pPr>
        <w:pStyle w:val="SubStepAlpha"/>
        <w:numPr>
          <w:ilvl w:val="0"/>
          <w:numId w:val="0"/>
        </w:numPr>
        <w:ind w:left="720" w:hanging="0"/>
        <w:jc w:val="left"/>
        <w:rPr/>
      </w:pPr>
      <w:r>
        <w:rPr/>
        <w:t>Operación para finalizar la sesión actual.</w:t>
      </w:r>
    </w:p>
    <w:p>
      <w:pPr>
        <w:pStyle w:val="SubStepAlpha"/>
        <w:numPr>
          <w:ilvl w:val="0"/>
          <w:numId w:val="0"/>
        </w:numPr>
        <w:ind w:left="720" w:hanging="0"/>
        <w:jc w:val="left"/>
        <w:rPr/>
      </w:pPr>
      <w:r>
        <w:rPr/>
      </w:r>
    </w:p>
    <w:p>
      <w:pPr>
        <w:pStyle w:val="SubStepAlpha"/>
        <w:numPr>
          <w:ilvl w:val="0"/>
          <w:numId w:val="0"/>
        </w:numPr>
        <w:ind w:left="720" w:hanging="0"/>
        <w:jc w:val="left"/>
        <w:rPr/>
      </w:pPr>
      <w:r>
        <w:rPr/>
      </w:r>
    </w:p>
    <w:p>
      <w:pPr>
        <w:pStyle w:val="SubStepAlpha"/>
        <w:numPr>
          <w:ilvl w:val="0"/>
          <w:numId w:val="0"/>
        </w:numPr>
        <w:spacing w:before="120" w:after="120"/>
        <w:ind w:left="720" w:hanging="0"/>
        <w:jc w:val="left"/>
        <w:rPr/>
      </w:pPr>
      <w:r>
        <w:rPr/>
      </w:r>
    </w:p>
    <w:sectPr>
      <w:headerReference w:type="default" r:id="rId5"/>
      <w:headerReference w:type="first" r:id="rId6"/>
      <w:footerReference w:type="default" r:id="rId7"/>
      <w:footerReference w:type="first" r:id="rId8"/>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2072028986"/>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 </w:t>
    </w:r>
    <w:r>
      <w:rPr/>
      <w:t>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6</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38444347"/>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w:t>
    </w:r>
    <w:r>
      <w:rPr/>
      <w:t xml:space="preserve"> 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752785328"/>
        <w:dataBinding w:prefixMappings="xmlns:ns0='http://purl.org/dc/elements/1.1/' xmlns:ns1='http://schemas.openxmlformats.org/package/2006/metadata/core-properties' " w:xpath="/ns1:coreProperties[1]/ns0:title[1]" w:storeItemID="{6C3C8BC8-F283-45AE-878A-BAB7291924A1}"/>
        <w:placeholder>
          <w:docPart w:val="D2734791CB224AAEA45D95DD54375742"/>
        </w:placeholder>
        <w:alias w:val="Title"/>
        <w:text/>
      </w:sdtPr>
      <w:sdtContent>
        <w:r>
          <w:rPr/>
          <w:t>Lab – raw NETCONF</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2587625" cy="804545"/>
          <wp:effectExtent l="0" t="0" r="0" b="0"/>
          <wp:docPr id="4"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decimal"/>
      <w:suff w:val="space"/>
      <w:lvlText w:val="Step %1:"/>
      <w:lvlJc w:val="left"/>
      <w:pPr>
        <w:tabs>
          <w:tab w:val="num" w:pos="0"/>
        </w:tabs>
        <w:ind w:left="0" w:hanging="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Ttulo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Ttulo2">
    <w:name w:val="Heading 2"/>
    <w:basedOn w:val="Normal"/>
    <w:next w:val="BodyTextL25"/>
    <w:link w:val="Heading2Char"/>
    <w:uiPriority w:val="9"/>
    <w:semiHidden/>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Ttulo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Ttulo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Ttulo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uiPriority w:val="9"/>
    <w:qFormat/>
    <w:rsid w:val="00cf26e3"/>
    <w:rPr>
      <w:b/>
      <w:bCs/>
      <w:sz w:val="26"/>
      <w:szCs w:val="26"/>
    </w:rPr>
  </w:style>
  <w:style w:type="character" w:styleId="Heading2Char" w:customStyle="1">
    <w:name w:val="Heading 2 Char"/>
    <w:uiPriority w:val="9"/>
    <w:semiHidden/>
    <w:qFormat/>
    <w:rsid w:val="00cf26e3"/>
    <w:rPr>
      <w:rFonts w:eastAsia="Times New Roman"/>
      <w:b/>
      <w:bCs/>
      <w:sz w:val="26"/>
      <w:szCs w:val="26"/>
    </w:rPr>
  </w:style>
  <w:style w:type="character" w:styleId="HeaderChar" w:customStyle="1">
    <w:name w:val="Header Char"/>
    <w:basedOn w:val="DefaultParagraphFont"/>
    <w:qFormat/>
    <w:rsid w:val="008402f2"/>
    <w:rPr>
      <w:sz w:val="22"/>
      <w:szCs w:val="22"/>
    </w:rPr>
  </w:style>
  <w:style w:type="character" w:styleId="FooterChar" w:customStyle="1">
    <w:name w:val="Footer Cha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qFormat/>
    <w:rsid w:val="00981cca"/>
    <w:rPr>
      <w:rFonts w:eastAsia="Times New Roman"/>
      <w:bCs/>
      <w:color w:val="984806" w:themeColor="accent6" w:themeShade="80"/>
      <w:szCs w:val="28"/>
    </w:rPr>
  </w:style>
  <w:style w:type="character" w:styleId="Heading5Char" w:customStyle="1">
    <w:name w:val="Heading 5 Char"/>
    <w:basedOn w:val="DefaultParagraphFont"/>
    <w:semiHidden/>
    <w:qFormat/>
    <w:rsid w:val="00bf76be"/>
    <w:rPr>
      <w:rFonts w:eastAsia="Times New Roman"/>
      <w:b/>
      <w:bCs/>
      <w:i/>
      <w:iCs/>
      <w:sz w:val="26"/>
      <w:szCs w:val="26"/>
    </w:rPr>
  </w:style>
  <w:style w:type="character" w:styleId="Heading6Char" w:customStyle="1">
    <w:name w:val="Heading 6 Char"/>
    <w:basedOn w:val="DefaultParagraphFont"/>
    <w:semiHidden/>
    <w:qFormat/>
    <w:rsid w:val="00bf76be"/>
    <w:rPr>
      <w:rFonts w:eastAsia="Times New Roman"/>
      <w:b/>
      <w:bCs/>
      <w:sz w:val="22"/>
      <w:szCs w:val="22"/>
    </w:rPr>
  </w:style>
  <w:style w:type="character" w:styleId="Heading7Char" w:customStyle="1">
    <w:name w:val="Heading 7 Char"/>
    <w:basedOn w:val="DefaultParagraphFont"/>
    <w:semiHidden/>
    <w:qFormat/>
    <w:rsid w:val="00bf76be"/>
    <w:rPr>
      <w:rFonts w:eastAsia="Times New Roman"/>
      <w:szCs w:val="24"/>
    </w:rPr>
  </w:style>
  <w:style w:type="character" w:styleId="Heading8Char" w:customStyle="1">
    <w:name w:val="Heading 8 Char"/>
    <w:basedOn w:val="DefaultParagraphFont"/>
    <w:semiHidden/>
    <w:qFormat/>
    <w:rsid w:val="00bf76be"/>
    <w:rPr>
      <w:rFonts w:eastAsia="Times New Roman"/>
      <w:i/>
      <w:iCs/>
      <w:szCs w:val="24"/>
    </w:rPr>
  </w:style>
  <w:style w:type="character" w:styleId="Heading9Char" w:customStyle="1">
    <w:name w:val="Heading 9 Char"/>
    <w:basedOn w:val="DefaultParagraphFont"/>
    <w:semiHidden/>
    <w:qFormat/>
    <w:rsid w:val="00bf76be"/>
    <w:rPr>
      <w:rFonts w:eastAsia="Times New Roman" w:cs="Arial"/>
      <w:sz w:val="22"/>
      <w:szCs w:val="22"/>
    </w:rPr>
  </w:style>
  <w:style w:type="character" w:styleId="Heading3Char" w:customStyle="1">
    <w:name w:val="Heading 3 Char"/>
    <w:qFormat/>
    <w:rsid w:val="00d531d0"/>
    <w:rPr>
      <w:rFonts w:eastAsia="Times New Roman"/>
      <w:b/>
      <w:bCs/>
      <w:sz w:val="22"/>
      <w:szCs w:val="26"/>
    </w:rPr>
  </w:style>
  <w:style w:type="character" w:styleId="EndnoteTextChar" w:customStyle="1">
    <w:name w:val="Endnote Text Char"/>
    <w:basedOn w:val="DefaultParagraphFont"/>
    <w:semiHidden/>
    <w:qFormat/>
    <w:rsid w:val="00231dca"/>
    <w:rPr>
      <w:rFonts w:eastAsia="Times New Roman"/>
    </w:rPr>
  </w:style>
  <w:style w:type="character" w:styleId="FootnoteTextChar" w:customStyle="1">
    <w:name w:val="Footnote Text Char"/>
    <w:basedOn w:val="DefaultParagraphFont"/>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LabTitleChar" w:customStyle="1">
    <w:name w:val="Lab Title Char"/>
    <w:link w:val="LabTitle"/>
    <w:qFormat/>
    <w:rsid w:val="00d347a7"/>
    <w:rPr>
      <w:b/>
      <w:sz w:val="3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HeaderChar"/>
    <w:unhideWhenUsed/>
    <w:rsid w:val="008402f2"/>
    <w:pPr>
      <w:tabs>
        <w:tab w:val="clear" w:pos="720"/>
        <w:tab w:val="center" w:pos="4680" w:leader="none"/>
        <w:tab w:val="right" w:pos="9360" w:leader="none"/>
      </w:tabs>
    </w:pPr>
    <w:rPr/>
  </w:style>
  <w:style w:type="paragraph" w:styleId="Piedepgina">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9c0b81"/>
    <w:pPr>
      <w:spacing w:before="0" w:after="0"/>
    </w:pPr>
    <w:rPr>
      <w:i/>
      <w:color w:val="8064A2" w:themeColor="accent4"/>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Notafinal">
    <w:name w:val="Endnote Text"/>
    <w:basedOn w:val="Normal"/>
    <w:link w:val="EndnoteTextChar"/>
    <w:semiHidden/>
    <w:rsid w:val="00231dca"/>
    <w:pPr>
      <w:spacing w:lineRule="auto" w:line="240" w:before="0" w:after="0"/>
    </w:pPr>
    <w:rPr>
      <w:rFonts w:eastAsia="Times New Roman"/>
      <w:sz w:val="20"/>
      <w:szCs w:val="20"/>
    </w:rPr>
  </w:style>
  <w:style w:type="paragraph" w:styleId="Notaalpi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Section" w:customStyle="1">
    <w:name w:val="Lab Section"/>
    <w:basedOn w:val="Ttulo2"/>
    <w:next w:val="Normal"/>
    <w:qFormat/>
    <w:rsid w:val="00d347a7"/>
    <w:pPr>
      <w:widowControl w:val="false"/>
      <w:numPr>
        <w:ilvl w:val="0"/>
        <w:numId w:val="0"/>
      </w:numPr>
      <w:tabs>
        <w:tab w:val="clear" w:pos="720"/>
        <w:tab w:val="left" w:pos="0" w:leader="none"/>
      </w:tabs>
      <w:outlineLvl w:val="0"/>
    </w:pPr>
    <w:rPr>
      <w:bCs w:val="false"/>
      <w:iCs/>
      <w:sz w:val="24"/>
    </w:rPr>
  </w:style>
  <w:style w:type="paragraph" w:styleId="LabTitle" w:customStyle="1">
    <w:name w:val="Lab Title"/>
    <w:basedOn w:val="Normal"/>
    <w:link w:val="LabTitleChar"/>
    <w:qFormat/>
    <w:rsid w:val="00d347a7"/>
    <w:pPr/>
    <w:rPr>
      <w:b/>
      <w:sz w:val="32"/>
    </w:rPr>
  </w:style>
  <w:style w:type="paragraph" w:styleId="StepHead" w:customStyle="1">
    <w:name w:val="Step Head"/>
    <w:basedOn w:val="TaskHead"/>
    <w:next w:val="BodyTextL25"/>
    <w:qFormat/>
    <w:rsid w:val="00d347a7"/>
    <w:pPr>
      <w:outlineLvl w:val="1"/>
    </w:pPr>
    <w:rPr/>
  </w:style>
  <w:style w:type="paragraph" w:styleId="PartHead" w:customStyle="1">
    <w:name w:val="Part Head"/>
    <w:basedOn w:val="Normal"/>
    <w:next w:val="BodyTextL25"/>
    <w:qFormat/>
    <w:rsid w:val="00d347a7"/>
    <w:pPr>
      <w:keepNext w:val="true"/>
      <w:spacing w:before="240" w:after="60"/>
      <w:outlineLvl w:val="0"/>
    </w:pPr>
    <w:rPr>
      <w:b/>
      <w:sz w:val="28"/>
    </w:rPr>
  </w:style>
  <w:style w:type="paragraph" w:styleId="TaskHead" w:customStyle="1">
    <w:name w:val="Task Head"/>
    <w:basedOn w:val="PartHead"/>
    <w:next w:val="BodyTextL25"/>
    <w:qFormat/>
    <w:rsid w:val="00d347a7"/>
    <w:pPr/>
    <w:rPr>
      <w:sz w:val="24"/>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d347a7"/>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734791CB224AAEA45D95DD54375742"/>
        <w:category>
          <w:name w:val="General"/>
          <w:gallery w:val="placeholder"/>
        </w:category>
        <w:types>
          <w:type w:val="bbPlcHdr"/>
        </w:types>
        <w:behaviors>
          <w:behavior w:val="content"/>
        </w:behaviors>
        <w:guid w:val="{08A0DDAF-0E9C-4483-AF0B-3F9B2AB5CACD}"/>
      </w:docPartPr>
      <w:docPartBody>
        <w:p w:rsidR="00C70B01" w:rsidRDefault="00987C78">
          <w:pPr>
            <w:pStyle w:val="D2734791CB224AAEA45D95DD5437574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78"/>
    <w:rsid w:val="00987C78"/>
    <w:rsid w:val="00C70B01"/>
    <w:rsid w:val="00E1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734791CB224AAEA45D95DD54375742">
    <w:name w:val="D2734791CB224AAEA45D95DD543757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AAD522-5659-46DB-9763-66B186A9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Application>LibreOffice/7.3.7.2$Linux_X86_64 LibreOffice_project/30$Build-2</Application>
  <AppVersion>15.0000</AppVersion>
  <Pages>6</Pages>
  <Words>728</Words>
  <Characters>4041</Characters>
  <CharactersWithSpaces>4732</CharactersWithSpaces>
  <Paragraphs>75</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2020-04-01T22:28:00Z</dcterms:created>
  <dc:creator>DH</dc:creator>
  <dc:description>2017</dc:description>
  <dc:language>es-MX</dc:language>
  <cp:lastModifiedBy/>
  <dcterms:modified xsi:type="dcterms:W3CDTF">2022-12-13T21:33:22Z</dcterms:modified>
  <cp:revision>3</cp:revision>
  <dc:subject/>
  <dc:title>Lab – raw NETCONF</dc:title>
</cp:coreProperties>
</file>

<file path=docProps/custom.xml><?xml version="1.0" encoding="utf-8"?>
<Properties xmlns="http://schemas.openxmlformats.org/officeDocument/2006/custom-properties" xmlns:vt="http://schemas.openxmlformats.org/officeDocument/2006/docPropsVTypes"/>
</file>