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44"/>
        <w:gridCol w:w="2131"/>
        <w:gridCol w:w="2131"/>
        <w:gridCol w:w="2383"/>
        <w:gridCol w:w="467"/>
      </w:tblGrid>
      <w:tr w:rsidR="00B1329B" w14:paraId="2A9F8088" w14:textId="77777777" w:rsidTr="0005139F">
        <w:tc>
          <w:tcPr>
            <w:tcW w:w="1811" w:type="dxa"/>
          </w:tcPr>
          <w:p w14:paraId="4A789780" w14:textId="77777777" w:rsidR="0005139F" w:rsidRDefault="0005139F"/>
        </w:tc>
        <w:tc>
          <w:tcPr>
            <w:tcW w:w="1811" w:type="dxa"/>
          </w:tcPr>
          <w:p w14:paraId="0F58EC09" w14:textId="77777777" w:rsidR="0005139F" w:rsidRDefault="0005139F">
            <w:r>
              <w:t>Onvoldoende</w:t>
            </w:r>
          </w:p>
        </w:tc>
        <w:tc>
          <w:tcPr>
            <w:tcW w:w="1811" w:type="dxa"/>
          </w:tcPr>
          <w:p w14:paraId="6163C346" w14:textId="77777777" w:rsidR="0005139F" w:rsidRDefault="0005139F">
            <w:r>
              <w:t>voldoende</w:t>
            </w:r>
          </w:p>
        </w:tc>
        <w:tc>
          <w:tcPr>
            <w:tcW w:w="1811" w:type="dxa"/>
          </w:tcPr>
          <w:p w14:paraId="4B474280" w14:textId="77777777" w:rsidR="0005139F" w:rsidRDefault="0005139F">
            <w:r>
              <w:t>goed</w:t>
            </w:r>
          </w:p>
        </w:tc>
        <w:tc>
          <w:tcPr>
            <w:tcW w:w="1812" w:type="dxa"/>
          </w:tcPr>
          <w:p w14:paraId="07CEFBD3" w14:textId="77777777" w:rsidR="0005139F" w:rsidRDefault="0005139F"/>
        </w:tc>
      </w:tr>
      <w:tr w:rsidR="00B1329B" w14:paraId="77D0733B" w14:textId="77777777" w:rsidTr="0005139F">
        <w:tc>
          <w:tcPr>
            <w:tcW w:w="1811" w:type="dxa"/>
          </w:tcPr>
          <w:p w14:paraId="4412A1B2" w14:textId="77777777" w:rsidR="0005139F" w:rsidRDefault="0005139F">
            <w:r>
              <w:t>aanleiding</w:t>
            </w:r>
          </w:p>
        </w:tc>
        <w:tc>
          <w:tcPr>
            <w:tcW w:w="1811" w:type="dxa"/>
          </w:tcPr>
          <w:p w14:paraId="19D1FDA9" w14:textId="77777777" w:rsidR="0005139F" w:rsidRDefault="006102EC">
            <w:r>
              <w:t>De aanleiding wordt niet genoemd of het belang van de aanleiding is niet helder</w:t>
            </w:r>
          </w:p>
        </w:tc>
        <w:tc>
          <w:tcPr>
            <w:tcW w:w="1811" w:type="dxa"/>
          </w:tcPr>
          <w:p w14:paraId="27FD07A0" w14:textId="77777777" w:rsidR="0005139F" w:rsidRDefault="006102EC">
            <w:r>
              <w:t>Het belang van de aanleiding is helder</w:t>
            </w:r>
            <w:r w:rsidR="00510C50">
              <w:t xml:space="preserve"> en wordt onderbouwd.</w:t>
            </w:r>
          </w:p>
        </w:tc>
        <w:tc>
          <w:tcPr>
            <w:tcW w:w="1811" w:type="dxa"/>
          </w:tcPr>
          <w:p w14:paraId="311A46B0" w14:textId="77777777" w:rsidR="0005139F" w:rsidRDefault="00510C50">
            <w:r>
              <w:t xml:space="preserve">Het belang is helder en wordt uitgebreid (met actuele bronverwijzing) beargumenteerd. </w:t>
            </w:r>
          </w:p>
        </w:tc>
        <w:tc>
          <w:tcPr>
            <w:tcW w:w="1812" w:type="dxa"/>
          </w:tcPr>
          <w:p w14:paraId="5816A54E" w14:textId="77777777" w:rsidR="0005139F" w:rsidRDefault="0005139F"/>
        </w:tc>
      </w:tr>
      <w:tr w:rsidR="00B1329B" w14:paraId="61860D11" w14:textId="77777777" w:rsidTr="0005139F">
        <w:tc>
          <w:tcPr>
            <w:tcW w:w="1811" w:type="dxa"/>
          </w:tcPr>
          <w:p w14:paraId="12E18CBB" w14:textId="77777777" w:rsidR="0005139F" w:rsidRDefault="001F7075">
            <w:r>
              <w:t>Introductie/uitleg van het onderwerp</w:t>
            </w:r>
          </w:p>
        </w:tc>
        <w:tc>
          <w:tcPr>
            <w:tcW w:w="1811" w:type="dxa"/>
          </w:tcPr>
          <w:p w14:paraId="71E0A3CB" w14:textId="77777777" w:rsidR="0005139F" w:rsidRDefault="00510C50">
            <w:r>
              <w:t xml:space="preserve">Het onderwerp van het onderzoek wordt niet of zeer onduidelijk uiteengezet. </w:t>
            </w:r>
          </w:p>
        </w:tc>
        <w:tc>
          <w:tcPr>
            <w:tcW w:w="1811" w:type="dxa"/>
          </w:tcPr>
          <w:p w14:paraId="51F895FC" w14:textId="77777777" w:rsidR="0005139F" w:rsidRDefault="00510C50">
            <w:r>
              <w:t>Het is duidelijk wat het onderwerp van onderzoek is.</w:t>
            </w:r>
          </w:p>
        </w:tc>
        <w:tc>
          <w:tcPr>
            <w:tcW w:w="1811" w:type="dxa"/>
          </w:tcPr>
          <w:p w14:paraId="489ECC79" w14:textId="77777777" w:rsidR="00FA74BA" w:rsidRDefault="00510C50" w:rsidP="00FA74BA">
            <w:r>
              <w:t xml:space="preserve">De introductie </w:t>
            </w:r>
            <w:r w:rsidR="00FA74BA">
              <w:t>:</w:t>
            </w:r>
          </w:p>
          <w:p w14:paraId="0F171554" w14:textId="77777777" w:rsidR="00FA74BA" w:rsidRDefault="00FA74BA" w:rsidP="00FA74BA">
            <w:pPr>
              <w:pStyle w:val="Lijstalinea"/>
              <w:numPr>
                <w:ilvl w:val="0"/>
                <w:numId w:val="2"/>
              </w:numPr>
            </w:pPr>
            <w:r>
              <w:t>Bevat een korte weergave van de achtergronden</w:t>
            </w:r>
          </w:p>
          <w:p w14:paraId="0399E30E" w14:textId="77777777" w:rsidR="00FA74BA" w:rsidRDefault="00FA74BA" w:rsidP="00FA74BA">
            <w:pPr>
              <w:pStyle w:val="Lijstalinea"/>
              <w:numPr>
                <w:ilvl w:val="0"/>
                <w:numId w:val="2"/>
              </w:numPr>
            </w:pPr>
            <w:r>
              <w:t>Wordt op een aantrekkelijke manier beschreven</w:t>
            </w:r>
          </w:p>
          <w:p w14:paraId="41A831A7" w14:textId="77777777" w:rsidR="00FA74BA" w:rsidRDefault="00FA74BA" w:rsidP="00FA74BA">
            <w:pPr>
              <w:pStyle w:val="Lijstalinea"/>
              <w:numPr>
                <w:ilvl w:val="0"/>
                <w:numId w:val="2"/>
              </w:numPr>
            </w:pPr>
            <w:r>
              <w:t>Wordt met behulp van een voorbeeld uitgewerkt.</w:t>
            </w:r>
          </w:p>
        </w:tc>
        <w:tc>
          <w:tcPr>
            <w:tcW w:w="1812" w:type="dxa"/>
          </w:tcPr>
          <w:p w14:paraId="6C85BBE4" w14:textId="77777777" w:rsidR="0005139F" w:rsidRDefault="0005139F"/>
        </w:tc>
      </w:tr>
      <w:tr w:rsidR="00FA74BA" w14:paraId="65E2A849" w14:textId="77777777" w:rsidTr="0005139F">
        <w:tc>
          <w:tcPr>
            <w:tcW w:w="1811" w:type="dxa"/>
          </w:tcPr>
          <w:p w14:paraId="6EB02D19" w14:textId="77777777" w:rsidR="0005139F" w:rsidRDefault="001F7075">
            <w:r>
              <w:t>Centrale vraag</w:t>
            </w:r>
          </w:p>
        </w:tc>
        <w:tc>
          <w:tcPr>
            <w:tcW w:w="1811" w:type="dxa"/>
          </w:tcPr>
          <w:p w14:paraId="77BF15CF" w14:textId="77777777" w:rsidR="0005139F" w:rsidRDefault="00FA74BA">
            <w:r>
              <w:t xml:space="preserve">De centrale vraag ontbreekt en/of het </w:t>
            </w:r>
            <w:r w:rsidR="007F2B2B">
              <w:t xml:space="preserve">intrinsieke </w:t>
            </w:r>
            <w:r>
              <w:t>doel (beschrijvend, verklarend etc.) is niet helder</w:t>
            </w:r>
            <w:r w:rsidR="004E4889">
              <w:t>.</w:t>
            </w:r>
          </w:p>
        </w:tc>
        <w:tc>
          <w:tcPr>
            <w:tcW w:w="1811" w:type="dxa"/>
          </w:tcPr>
          <w:p w14:paraId="78B49E9B" w14:textId="77777777" w:rsidR="0005139F" w:rsidRDefault="00FA74BA">
            <w:r>
              <w:t xml:space="preserve">Het </w:t>
            </w:r>
            <w:r w:rsidR="00D648CF">
              <w:t xml:space="preserve">intrinsieke </w:t>
            </w:r>
            <w:r>
              <w:t>doel van de centrale vraag is helder en objectief. Eventueel lastig te begrijpen begrippen worden toegelicht.</w:t>
            </w:r>
          </w:p>
        </w:tc>
        <w:tc>
          <w:tcPr>
            <w:tcW w:w="1811" w:type="dxa"/>
          </w:tcPr>
          <w:p w14:paraId="44359C9D" w14:textId="77777777" w:rsidR="0005139F" w:rsidRDefault="007F2B2B">
            <w:r>
              <w:t>Het is duidelijk wat het intrinsieke doel van de centrale vraag is, de vraag is objectief en duidelijk afgebakend.</w:t>
            </w:r>
            <w:r w:rsidR="00712479">
              <w:t xml:space="preserve"> Het extrinsieke doel wordt genoemd.</w:t>
            </w:r>
          </w:p>
        </w:tc>
        <w:tc>
          <w:tcPr>
            <w:tcW w:w="1812" w:type="dxa"/>
          </w:tcPr>
          <w:p w14:paraId="57C61A0F" w14:textId="77777777" w:rsidR="0005139F" w:rsidRDefault="0005139F"/>
        </w:tc>
      </w:tr>
      <w:tr w:rsidR="00FA74BA" w14:paraId="15EF3E53" w14:textId="77777777" w:rsidTr="0005139F">
        <w:tc>
          <w:tcPr>
            <w:tcW w:w="1811" w:type="dxa"/>
          </w:tcPr>
          <w:p w14:paraId="435ED581" w14:textId="77777777" w:rsidR="0005139F" w:rsidRDefault="00FA74BA">
            <w:r>
              <w:t>D</w:t>
            </w:r>
            <w:r w:rsidR="001F7075">
              <w:t>eelvragen</w:t>
            </w:r>
          </w:p>
        </w:tc>
        <w:tc>
          <w:tcPr>
            <w:tcW w:w="1811" w:type="dxa"/>
          </w:tcPr>
          <w:p w14:paraId="28319FAA" w14:textId="77777777" w:rsidR="0005139F" w:rsidRDefault="006376FF">
            <w:r>
              <w:t>De deelvragen ontbreken of  houden geen verband met de centrale vraag</w:t>
            </w:r>
            <w:r w:rsidR="004E4889">
              <w:t>.</w:t>
            </w:r>
          </w:p>
        </w:tc>
        <w:tc>
          <w:tcPr>
            <w:tcW w:w="1811" w:type="dxa"/>
          </w:tcPr>
          <w:p w14:paraId="12C70285" w14:textId="77777777" w:rsidR="0005139F" w:rsidRDefault="006376FF">
            <w:r>
              <w:t xml:space="preserve">De deelvragen </w:t>
            </w:r>
            <w:r w:rsidR="004E4889">
              <w:t xml:space="preserve">volgen op een logische manier uit de centrale vraag </w:t>
            </w:r>
          </w:p>
        </w:tc>
        <w:tc>
          <w:tcPr>
            <w:tcW w:w="1811" w:type="dxa"/>
          </w:tcPr>
          <w:p w14:paraId="77B85FE9" w14:textId="77777777" w:rsidR="0005139F" w:rsidRDefault="00712479">
            <w:r>
              <w:t>De gezamenlijke deelvragen volgen op een logische manier uit de hoofdvraag. Het beantwoorden van de deelvragen draagt bij aan de volledige beantwoording van de hoofdvraag.</w:t>
            </w:r>
          </w:p>
        </w:tc>
        <w:tc>
          <w:tcPr>
            <w:tcW w:w="1812" w:type="dxa"/>
          </w:tcPr>
          <w:p w14:paraId="7744654D" w14:textId="77777777" w:rsidR="0005139F" w:rsidRDefault="0005139F"/>
        </w:tc>
      </w:tr>
      <w:tr w:rsidR="00B1329B" w14:paraId="44732909" w14:textId="77777777" w:rsidTr="0005139F">
        <w:tc>
          <w:tcPr>
            <w:tcW w:w="1811" w:type="dxa"/>
          </w:tcPr>
          <w:p w14:paraId="1636B9AA" w14:textId="77777777" w:rsidR="0005139F" w:rsidRDefault="001F7075">
            <w:r>
              <w:t>Beschrijving van de mogelijke lezer(s)</w:t>
            </w:r>
          </w:p>
        </w:tc>
        <w:tc>
          <w:tcPr>
            <w:tcW w:w="1811" w:type="dxa"/>
          </w:tcPr>
          <w:p w14:paraId="4C7D7B7C" w14:textId="77777777" w:rsidR="0005139F" w:rsidRDefault="00D97799">
            <w:r>
              <w:t>De belanghebbende(n) m.b.t. het onderzoek worden niet genoemd</w:t>
            </w:r>
          </w:p>
        </w:tc>
        <w:tc>
          <w:tcPr>
            <w:tcW w:w="1811" w:type="dxa"/>
          </w:tcPr>
          <w:p w14:paraId="04F71DE4" w14:textId="77777777" w:rsidR="0005139F" w:rsidRDefault="00D97799">
            <w:r>
              <w:t>De belanghebbende(n) m.b.t. het onderzoek worden genoemd.</w:t>
            </w:r>
          </w:p>
        </w:tc>
        <w:tc>
          <w:tcPr>
            <w:tcW w:w="1811" w:type="dxa"/>
          </w:tcPr>
          <w:p w14:paraId="17425F24" w14:textId="77777777" w:rsidR="0005139F" w:rsidRDefault="00D97799">
            <w:r>
              <w:t>Er wordt beargumenteerd wie de belanghebbende(n) is/zijn</w:t>
            </w:r>
            <w:r w:rsidR="00B1329B">
              <w:t>. Daarnaast</w:t>
            </w:r>
            <w:r>
              <w:t xml:space="preserve"> worden</w:t>
            </w:r>
            <w:r w:rsidR="00B1329B">
              <w:t xml:space="preserve"> er</w:t>
            </w:r>
            <w:r>
              <w:t xml:space="preserve"> mogelijke externe</w:t>
            </w:r>
            <w:r w:rsidR="00B1329B">
              <w:t xml:space="preserve"> </w:t>
            </w:r>
            <w:r>
              <w:lastRenderedPageBreak/>
              <w:t>belanghebbend</w:t>
            </w:r>
            <w:r w:rsidR="00B1329B">
              <w:t>en genoemd</w:t>
            </w:r>
          </w:p>
        </w:tc>
        <w:tc>
          <w:tcPr>
            <w:tcW w:w="1812" w:type="dxa"/>
          </w:tcPr>
          <w:p w14:paraId="68489B1A" w14:textId="77777777" w:rsidR="0005139F" w:rsidRDefault="0005139F"/>
        </w:tc>
      </w:tr>
      <w:tr w:rsidR="007F2B2B" w14:paraId="1287B485" w14:textId="77777777" w:rsidTr="0005139F">
        <w:tc>
          <w:tcPr>
            <w:tcW w:w="1811" w:type="dxa"/>
          </w:tcPr>
          <w:p w14:paraId="10FA0A06" w14:textId="77777777" w:rsidR="001F7075" w:rsidRDefault="00FA74BA">
            <w:r>
              <w:t>L</w:t>
            </w:r>
            <w:r w:rsidR="001F7075">
              <w:t>eeswijzer</w:t>
            </w:r>
          </w:p>
        </w:tc>
        <w:tc>
          <w:tcPr>
            <w:tcW w:w="1811" w:type="dxa"/>
          </w:tcPr>
          <w:p w14:paraId="635F5428" w14:textId="77777777" w:rsidR="001F7075" w:rsidRDefault="00B1329B">
            <w:r>
              <w:t>De leeswijzer ontbreekt</w:t>
            </w:r>
          </w:p>
        </w:tc>
        <w:tc>
          <w:tcPr>
            <w:tcW w:w="1811" w:type="dxa"/>
          </w:tcPr>
          <w:p w14:paraId="5B2C636A" w14:textId="77777777" w:rsidR="001F7075" w:rsidRDefault="00B1329B">
            <w:r>
              <w:t>De leeswijzer biedt inzicht in de opbouw van het rapport</w:t>
            </w:r>
          </w:p>
        </w:tc>
        <w:tc>
          <w:tcPr>
            <w:tcW w:w="1811" w:type="dxa"/>
          </w:tcPr>
          <w:p w14:paraId="50EEAE07" w14:textId="77777777" w:rsidR="001F7075" w:rsidRDefault="00B1329B">
            <w:r>
              <w:t>De leeswijzer biedt een professionele weergave van de opbouw, eventuele leesroute(s) voor verschillende typen lezers worden genoemd.</w:t>
            </w:r>
          </w:p>
        </w:tc>
        <w:tc>
          <w:tcPr>
            <w:tcW w:w="1812" w:type="dxa"/>
          </w:tcPr>
          <w:p w14:paraId="6F97182F" w14:textId="77777777" w:rsidR="001F7075" w:rsidRDefault="001F7075"/>
        </w:tc>
      </w:tr>
      <w:tr w:rsidR="007F2B2B" w14:paraId="320F11F9" w14:textId="77777777" w:rsidTr="0005139F">
        <w:tc>
          <w:tcPr>
            <w:tcW w:w="1811" w:type="dxa"/>
          </w:tcPr>
          <w:p w14:paraId="7B250617" w14:textId="77777777" w:rsidR="001F7075" w:rsidRDefault="001F7075"/>
        </w:tc>
        <w:tc>
          <w:tcPr>
            <w:tcW w:w="1811" w:type="dxa"/>
          </w:tcPr>
          <w:p w14:paraId="56678DE6" w14:textId="77777777" w:rsidR="001F7075" w:rsidRDefault="001F7075"/>
        </w:tc>
        <w:tc>
          <w:tcPr>
            <w:tcW w:w="1811" w:type="dxa"/>
          </w:tcPr>
          <w:p w14:paraId="5DBB9FF9" w14:textId="77777777" w:rsidR="001F7075" w:rsidRDefault="001F7075"/>
        </w:tc>
        <w:tc>
          <w:tcPr>
            <w:tcW w:w="1811" w:type="dxa"/>
          </w:tcPr>
          <w:p w14:paraId="01F4F11F" w14:textId="77777777" w:rsidR="001F7075" w:rsidRDefault="001F7075"/>
        </w:tc>
        <w:tc>
          <w:tcPr>
            <w:tcW w:w="1812" w:type="dxa"/>
          </w:tcPr>
          <w:p w14:paraId="2CD2E7B0" w14:textId="77777777" w:rsidR="001F7075" w:rsidRDefault="001F7075"/>
        </w:tc>
      </w:tr>
    </w:tbl>
    <w:p w14:paraId="07314F6F" w14:textId="77777777" w:rsidR="00E372C0" w:rsidRDefault="00DC172F"/>
    <w:sectPr w:rsidR="00E372C0" w:rsidSect="00F54A0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E46185"/>
    <w:multiLevelType w:val="hybridMultilevel"/>
    <w:tmpl w:val="39327BD4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31248"/>
    <w:multiLevelType w:val="hybridMultilevel"/>
    <w:tmpl w:val="5BD67B86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9F"/>
    <w:rsid w:val="0005139F"/>
    <w:rsid w:val="000B4EDA"/>
    <w:rsid w:val="001F7075"/>
    <w:rsid w:val="004E4889"/>
    <w:rsid w:val="00510C50"/>
    <w:rsid w:val="006102EC"/>
    <w:rsid w:val="006376FF"/>
    <w:rsid w:val="00712479"/>
    <w:rsid w:val="007F2B2B"/>
    <w:rsid w:val="00B1329B"/>
    <w:rsid w:val="00D648CF"/>
    <w:rsid w:val="00D97799"/>
    <w:rsid w:val="00DC172F"/>
    <w:rsid w:val="00F54A00"/>
    <w:rsid w:val="00F7493C"/>
    <w:rsid w:val="00FA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D7C507"/>
  <w15:chartTrackingRefBased/>
  <w15:docId w15:val="{254C2626-4D56-6044-B170-8F498C4A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05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FA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Berends</dc:creator>
  <cp:keywords/>
  <dc:description/>
  <cp:lastModifiedBy>Jan Berends</cp:lastModifiedBy>
  <cp:revision>2</cp:revision>
  <dcterms:created xsi:type="dcterms:W3CDTF">2021-02-08T14:40:00Z</dcterms:created>
  <dcterms:modified xsi:type="dcterms:W3CDTF">2021-02-08T14:40:00Z</dcterms:modified>
</cp:coreProperties>
</file>