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ТАБЛИЦЯ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Відповіді авторів на зауваження рецензентів</w:t>
        <w:br/>
        <w:t>«Markerless video-based golf-stick motion analysis using Kalman filtering and Rauch-Tung-Striebel smoothing»</w:t>
        <w:br/>
        <w:t>Виправлена версія рукопису: Стаття_Аспірант_Синюк_HAIT_aligned_final_v7c.docx</w:t>
      </w:r>
    </w:p>
    <w:p>
      <w:r>
        <w:rPr>
          <w:rFonts w:ascii="Times New Roman" w:hAnsi="Times New Roman" w:cs="Times New Roman"/>
          <w:b w:val="0"/>
          <w:sz w:val="18"/>
        </w:rPr>
        <w:t>Примітка. «1*» — редакційні помітки з анотованої копії. Усі пункти нижче відображають стан після ревізії v7c: змістовні правки рецензентів (фото авторів, table/figure islands, paired ablation re-run, оновлення літератури, DOI/declarations) плюс синхронізація HAIT-оформлення (шрифти abstract/keywords/references, підписи таблиць/рисунків, Source-рядки).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№ рецензента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Зауваження рецензента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Відповідь авторів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Місце змін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</w:t>
              <w:br/>
              <w:t>п.1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Джерела 23–30 є в списку літератури, але не цитуються в тексті.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Джерела [23]–[31] процитовано в огляді літератури/обговоренні; список оновлено сучасними роботами (див. також п. рец. 2 щодо віку джерел).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Literature review; References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</w:t>
              <w:br/>
              <w:t>п.2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Не визначено RC та індекс плавності.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Додано означення SI = −log₁₀(mean(j_k²)); CV = (SD/|mean|)×100%; RC_disp = 1.96·√2·SD як міжсесійний коефіцієнт дисперсії (не classical repeatability).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Materials and Methods; Table 3 Note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</w:t>
              <w:br/>
              <w:t>п.3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Згадано кути плечей/стегон, X-factor тощо, але не наведено в результатах.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Уточнено, що ці метрики експортуються покадрово, але зарезервовані для майбутнього аналізу і не входять до session-level результатів цієї статті.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Landmark extraction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</w:t>
              <w:br/>
              <w:t>п.4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Розбите речення у Conclusions.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Conclusions подано суцільними абзацами без розриву речення.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Conclusions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</w:t>
              <w:br/>
              <w:t>п.5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Ідентичні рядки max speed / downswing peak speed у таблиці.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У примітці до Table 3 зазначено, що збіг очікуваний (пік швидкості під час даунсвінгу).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Table 3 Note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1*</w:t>
              <w:br/>
              <w:t>п.6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Жирні рубрики в Abstract EN/UK.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EN/UK анотації зі структурними рубриками жирним; EN ≈305 слів (300–350).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ABSTRACT / АНОТАЦІЯ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1*</w:t>
              <w:br/>
              <w:t>п.7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Збільшити рисунки; читабельність у 2 колонках.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Fig. 1, 3–7 — full-width islands (~16.5 см, без розтягування); Fig. 2 — у колонці. Двоколонковий макет HAIT збережено.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Fig. 1–7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1*</w:t>
              <w:br/>
              <w:t>п.8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DOI / Financing / Accessibility / AI.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DOI рукопису: https://doi.org/10.15276/hait.09.2026.5 (також у DOI-рядку першої сторінки). Funding: дослідження без зовнішнього фінансування. Data availability: агрегати в статті + публічний репозиторій https://github.com/ivansinuyk/vr_motion; сирі відео — за запитом. AI: Claude Fable, GPT Astra, GPT-5.6 Sol/Composer у Cursor (2026). Conflicts of Interest зазначено.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DOI line; declarations after REFERENCES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1*</w:t>
              <w:br/>
              <w:t>п.9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Фото авторів (Oleksii / Karthik).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Вбудовано фото Oleksii M. Maksymov та Karthik Iyer у таблицю About the Authors (без перестворення таблиці).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ABOUT THE AUTHORS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2</w:t>
              <w:br/>
              <w:t>п.1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Змішано реалізоване/заплановане; немає параметрів, детектора, provenance 71 сесій.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Table 1a (scientific profile); MediaPipe 1.0.1; ~15 спортсменів без ID у експорті; residual-adaptive R реалізовано, confidence-weighted R_k — optional; MoCap/paired validation — planned.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Table 1; Table 1a; Methods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2</w:t>
              <w:br/>
              <w:t>п.2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Помилка розмірності scale/speed; нечитабельні формули; немає SI.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Формули відновлено; s_k [м/піксель], v_k = (||Δp||/Δt)·s_k (множення, як у коді); CV/RC_disp/SI визначено.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Dynamic scale; kinematics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2</w:t>
              <w:br/>
              <w:t>п.3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Динамічне масштабування / foreshortening; не називати метричними GT.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Показники названо видимими 2D-оцінками площини зображення за L_ref=1.0 м; без каліброваної 3D/багатокамерної моделі.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Dynamic scale; Discussion; Abstract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2</w:t>
              <w:br/>
              <w:t>п.4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«Repeatability» не є test–retest; перейменувати на between-session dispersion.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Розділ/таблиця/рис. 3/keywords/висновки перейменовано; «least dispersed in this corpus»; RC_disp без претензії на classical repeatability.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Results; Table 3; Fig. 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2</w:t>
              <w:br/>
              <w:t>п.5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Валідація/абляція не доводять ефективність; Table 7 аномальна; потрібна paired ablation.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Keyframe errors залишено як діагностику. Table 7 повністю перераховано paired ablation на тих самих 71 сесіях (спільні похідні й time base): median_only / Kalman / Kalman+RTS / full pipeline; інтерпретація оновлена (відхилення↓ у full pipeline; jerk↓ на RTS; підвищення jerk після blend до raw пояснено).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Table 7; Results; Discussion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2</w:t>
              <w:br/>
              <w:t>п.6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Анотація 300–350; Fig.1/4; табл.; Data Availability; сучасна література (&gt;50% не старші 10 років).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Abstract структуровано; figures/tables islands; Data availability з GitHub; замінено 10 застарілих вторинних джерел на роботи 2017–2022; частка джерел старше 10 років знижена до ≈22.6% (класичні Kalman/RTS/SG/Bland/Winter збережено як першоджерела методу).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ABSTRACT; figures; tables; References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 w:cs="Times New Roman"/>
                <w:b/>
                <w:sz w:val="18"/>
              </w:rPr>
              <w:t>2</w:t>
              <w:br/>
              <w:t>п.7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Tables 3 і 7 надто вузькі в 2-колонковому макеті.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Враховано. Table 1a, Table 3 і Table 7 винесено у full-width continuous section islands (як і щільні рисунки).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cs="Times New Roman"/>
                <w:b w:val="0"/>
                <w:sz w:val="18"/>
              </w:rPr>
              <w:t>Table 1a; Table 3; Table 7</w:t>
            </w:r>
          </w:p>
        </w:tc>
      </w:tr>
    </w:tbl>
    <w:sectPr w:rsidR="00FC693F" w:rsidRPr="0006063C" w:rsidSect="00034616">
      <w:pgSz w:w="12240" w:h="15840"/>
      <w:pgMar w:top="1020" w:right="85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