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ind w:left="-1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65.0" w:type="dxa"/>
        <w:jc w:val="left"/>
        <w:tblInd w:w="10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10"/>
        <w:gridCol w:w="5955"/>
        <w:tblGridChange w:id="0">
          <w:tblGrid>
            <w:gridCol w:w="2310"/>
            <w:gridCol w:w="5955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a" w:space="0" w:sz="18" w:val="single"/>
              <w:left w:color="00000a" w:space="0" w:sz="18" w:val="single"/>
              <w:bottom w:color="00000a" w:space="0" w:sz="8" w:val="single"/>
              <w:right w:color="00000a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DOCUMENTO DE TRABAJO</w:t>
            </w:r>
          </w:p>
        </w:tc>
      </w:tr>
      <w:tr>
        <w:trPr>
          <w:trHeight w:val="485" w:hRule="atLeast"/>
        </w:trPr>
        <w:tc>
          <w:tcPr>
            <w:tcBorders>
              <w:left w:color="00000a" w:space="0" w:sz="18" w:val="single"/>
              <w:bottom w:color="00000a" w:space="0" w:sz="8" w:val="single"/>
              <w:right w:color="00000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Referencia</w:t>
            </w:r>
          </w:p>
        </w:tc>
        <w:tc>
          <w:tcPr>
            <w:tcBorders>
              <w:bottom w:color="00000a" w:space="0" w:sz="8" w:val="single"/>
              <w:right w:color="00000a" w:space="0" w:sz="18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Sistema de Control de Gestión – Anguiatu</w:t>
            </w:r>
          </w:p>
        </w:tc>
      </w:tr>
      <w:tr>
        <w:trPr>
          <w:trHeight w:val="500" w:hRule="atLeast"/>
        </w:trPr>
        <w:tc>
          <w:tcPr>
            <w:tcBorders>
              <w:left w:color="00000a" w:space="0" w:sz="18" w:val="single"/>
              <w:bottom w:color="00000a" w:space="0" w:sz="8" w:val="single"/>
              <w:right w:color="00000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Institución</w:t>
            </w:r>
          </w:p>
        </w:tc>
        <w:tc>
          <w:tcPr>
            <w:tcBorders>
              <w:bottom w:color="00000a" w:space="0" w:sz="8" w:val="single"/>
              <w:right w:color="00000a" w:space="0" w:sz="18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DGME</w:t>
            </w:r>
          </w:p>
        </w:tc>
      </w:tr>
      <w:tr>
        <w:trPr>
          <w:trHeight w:val="485" w:hRule="atLeast"/>
        </w:trPr>
        <w:tc>
          <w:tcPr>
            <w:tcBorders>
              <w:left w:color="00000a" w:space="0" w:sz="18" w:val="single"/>
              <w:bottom w:color="00000a" w:space="0" w:sz="8" w:val="single"/>
              <w:right w:color="00000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a" w:space="0" w:sz="8" w:val="single"/>
              <w:right w:color="00000a" w:space="0" w:sz="18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126/8/2020</w:t>
            </w:r>
          </w:p>
        </w:tc>
      </w:tr>
      <w:tr>
        <w:trPr>
          <w:trHeight w:val="485" w:hRule="atLeast"/>
        </w:trPr>
        <w:tc>
          <w:tcPr>
            <w:tcBorders>
              <w:left w:color="00000a" w:space="0" w:sz="18" w:val="single"/>
              <w:bottom w:color="00000a" w:space="0" w:sz="8" w:val="single"/>
              <w:right w:color="00000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Distribuido a</w:t>
            </w:r>
          </w:p>
        </w:tc>
        <w:tc>
          <w:tcPr>
            <w:tcBorders>
              <w:bottom w:color="00000a" w:space="0" w:sz="8" w:val="single"/>
              <w:right w:color="00000a" w:space="0" w:sz="18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Isis Pineda -SGC</w:t>
            </w:r>
          </w:p>
        </w:tc>
      </w:tr>
      <w:tr>
        <w:trPr>
          <w:trHeight w:val="485" w:hRule="atLeast"/>
        </w:trPr>
        <w:tc>
          <w:tcPr>
            <w:tcBorders>
              <w:left w:color="00000a" w:space="0" w:sz="18" w:val="single"/>
              <w:bottom w:color="00000a" w:space="0" w:sz="8" w:val="single"/>
              <w:right w:color="00000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a" w:space="0" w:sz="8" w:val="single"/>
              <w:right w:color="00000a" w:space="0" w:sz="18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Daniel Sorto -SGC</w:t>
            </w:r>
          </w:p>
        </w:tc>
      </w:tr>
      <w:tr>
        <w:trPr>
          <w:trHeight w:val="485" w:hRule="atLeast"/>
        </w:trPr>
        <w:tc>
          <w:tcPr>
            <w:tcBorders>
              <w:left w:color="00000a" w:space="0" w:sz="18" w:val="single"/>
              <w:bottom w:color="00000a" w:space="0" w:sz="8" w:val="single"/>
              <w:right w:color="00000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a" w:space="0" w:sz="8" w:val="single"/>
              <w:right w:color="00000a" w:space="0" w:sz="18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Ismael Diaz -DGME</w:t>
            </w:r>
          </w:p>
        </w:tc>
      </w:tr>
      <w:tr>
        <w:trPr>
          <w:trHeight w:val="500" w:hRule="atLeast"/>
        </w:trPr>
        <w:tc>
          <w:tcPr>
            <w:tcBorders>
              <w:left w:color="00000a" w:space="0" w:sz="18" w:val="single"/>
              <w:bottom w:color="00000a" w:space="0" w:sz="18" w:val="single"/>
              <w:right w:color="00000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 API</w:t>
            </w:r>
          </w:p>
        </w:tc>
        <w:tc>
          <w:tcPr>
            <w:tcBorders>
              <w:bottom w:color="00000a" w:space="0" w:sz="18" w:val="single"/>
              <w:right w:color="00000a" w:space="0" w:sz="18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https://apps.migracion.gob.sv:5001/requestDGME_Anguiatu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ind w:left="-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     Web Services – Detalles técnicos para el desarrollo y la prueba del web services entre la Institución y el Sistema de Control de Gestión.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b w:val="1"/>
          <w:rtl w:val="0"/>
        </w:rPr>
        <w:t xml:space="preserve">API para acceso a los servicios WEB REST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spacing w:after="160" w:before="240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DEFINICIONES:</w:t>
      </w:r>
    </w:p>
    <w:p w:rsidR="00000000" w:rsidDel="00000000" w:rsidP="00000000" w:rsidRDefault="00000000" w:rsidRPr="00000000" w14:paraId="00000016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El formato de intercambio es json.</w:t>
      </w:r>
    </w:p>
    <w:p w:rsidR="00000000" w:rsidDel="00000000" w:rsidP="00000000" w:rsidRDefault="00000000" w:rsidRPr="00000000" w14:paraId="00000017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Los request deben tener definido el Content-Type como “application/json”</w:t>
      </w:r>
    </w:p>
    <w:p w:rsidR="00000000" w:rsidDel="00000000" w:rsidP="00000000" w:rsidRDefault="00000000" w:rsidRPr="00000000" w14:paraId="00000018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En general, siempre que sea posible se usarán métodos get.</w:t>
      </w:r>
    </w:p>
    <w:p w:rsidR="00000000" w:rsidDel="00000000" w:rsidP="00000000" w:rsidRDefault="00000000" w:rsidRPr="00000000" w14:paraId="00000019">
      <w:pPr>
        <w:shd w:fill="ffffff" w:val="clear"/>
        <w:spacing w:after="160" w:before="240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Autenticación</w:t>
      </w:r>
    </w:p>
    <w:p w:rsidR="00000000" w:rsidDel="00000000" w:rsidP="00000000" w:rsidRDefault="00000000" w:rsidRPr="00000000" w14:paraId="0000001A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La autenticación a utilizar es “Basic Auth”, que consta de un usuario y una contraseña.</w:t>
      </w:r>
    </w:p>
    <w:p w:rsidR="00000000" w:rsidDel="00000000" w:rsidP="00000000" w:rsidRDefault="00000000" w:rsidRPr="00000000" w14:paraId="0000001B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Usuario: usuario.anguiatu</w:t>
      </w:r>
    </w:p>
    <w:p w:rsidR="00000000" w:rsidDel="00000000" w:rsidP="00000000" w:rsidRDefault="00000000" w:rsidRPr="00000000" w14:paraId="0000001C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Contraseña: 4fkEMK[!r&lt;~9xA+e</w:t>
      </w:r>
    </w:p>
    <w:p w:rsidR="00000000" w:rsidDel="00000000" w:rsidP="00000000" w:rsidRDefault="00000000" w:rsidRPr="00000000" w14:paraId="0000001D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60" w:before="240" w:lineRule="auto"/>
        <w:rPr>
          <w:b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60" w:before="240" w:lineRule="auto"/>
        <w:rPr>
          <w:b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60" w:before="240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Ejemplos de llamadas:</w:t>
      </w:r>
    </w:p>
    <w:p w:rsidR="00000000" w:rsidDel="00000000" w:rsidP="00000000" w:rsidRDefault="00000000" w:rsidRPr="00000000" w14:paraId="00000021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160" w:before="240" w:lineRule="auto"/>
        <w:rPr>
          <w:color w:val="2f5496"/>
        </w:rPr>
      </w:pPr>
      <w:r w:rsidDel="00000000" w:rsidR="00000000" w:rsidRPr="00000000">
        <w:rPr>
          <w:i w:val="1"/>
          <w:color w:val="333333"/>
          <w:rtl w:val="0"/>
        </w:rPr>
        <w:t xml:space="preserve">Se agrega, más abajo, el primer método de ejemplo</w:t>
      </w:r>
      <w:r w:rsidDel="00000000" w:rsidR="00000000" w:rsidRPr="00000000">
        <w:rPr>
          <w:color w:val="2f5496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hd w:fill="ffffff" w:val="clear"/>
        <w:spacing w:after="160" w:before="240" w:lineRule="auto"/>
        <w:rPr>
          <w:i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Se pueden usar aplicaciones tipo POSTMAN para hacer request y obtener los json de respuesta a modo de testeo.</w:t>
      </w:r>
    </w:p>
    <w:p w:rsidR="00000000" w:rsidDel="00000000" w:rsidP="00000000" w:rsidRDefault="00000000" w:rsidRPr="00000000" w14:paraId="00000024">
      <w:pPr>
        <w:shd w:fill="ffffff" w:val="clear"/>
        <w:spacing w:after="160" w:before="240" w:lineRule="auto"/>
        <w:rPr>
          <w:i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60" w:before="240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OTRAS CONSIDERACIONES</w:t>
      </w:r>
    </w:p>
    <w:p w:rsidR="00000000" w:rsidDel="00000000" w:rsidP="00000000" w:rsidRDefault="00000000" w:rsidRPr="00000000" w14:paraId="00000026">
      <w:pPr>
        <w:shd w:fill="ffffff" w:val="clear"/>
        <w:spacing w:after="160" w:before="240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ERRORES:</w:t>
      </w:r>
    </w:p>
    <w:p w:rsidR="00000000" w:rsidDel="00000000" w:rsidP="00000000" w:rsidRDefault="00000000" w:rsidRPr="00000000" w14:paraId="00000027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En todos los casos, en los json de respuesta se incluirá un campo denominado “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ErrorDescripcion</w:t>
      </w:r>
      <w:r w:rsidDel="00000000" w:rsidR="00000000" w:rsidRPr="00000000">
        <w:rPr>
          <w:color w:val="333333"/>
          <w:rtl w:val="0"/>
        </w:rPr>
        <w:t xml:space="preserve">”; si este campo “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ErrorDescripcion</w:t>
      </w:r>
      <w:r w:rsidDel="00000000" w:rsidR="00000000" w:rsidRPr="00000000">
        <w:rPr>
          <w:color w:val="333333"/>
          <w:rtl w:val="0"/>
        </w:rPr>
        <w:t xml:space="preserve">” tuviera algún valor, se debe asumir que hubo algún inconveniente y en ese campo se enviará una descripción del error producido. Si el campo llega vacío es que no hubo errores en la aplicación.</w:t>
      </w:r>
    </w:p>
    <w:p w:rsidR="00000000" w:rsidDel="00000000" w:rsidP="00000000" w:rsidRDefault="00000000" w:rsidRPr="00000000" w14:paraId="00000028">
      <w:pPr>
        <w:shd w:fill="ffffff" w:val="clear"/>
        <w:spacing w:after="160" w:before="240" w:lineRule="auto"/>
        <w:rPr>
          <w:b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El request que esperaría el servicio de Migracion y Extranjeria de parte de su servicio seria:</w:t>
      </w:r>
    </w:p>
    <w:p w:rsidR="00000000" w:rsidDel="00000000" w:rsidP="00000000" w:rsidRDefault="00000000" w:rsidRPr="00000000" w14:paraId="0000002A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"placa": "M225098",</w:t>
      </w:r>
    </w:p>
    <w:p w:rsidR="00000000" w:rsidDel="00000000" w:rsidP="00000000" w:rsidRDefault="00000000" w:rsidRPr="00000000" w14:paraId="0000002C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"caseta": 4,</w:t>
      </w:r>
    </w:p>
    <w:p w:rsidR="00000000" w:rsidDel="00000000" w:rsidP="00000000" w:rsidRDefault="00000000" w:rsidRPr="00000000" w14:paraId="0000002D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"fecha": "2020-05-15 18:03:11",</w:t>
      </w:r>
    </w:p>
    <w:p w:rsidR="00000000" w:rsidDel="00000000" w:rsidP="00000000" w:rsidRDefault="00000000" w:rsidRPr="00000000" w14:paraId="0000002E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"movimiento": 1,</w:t>
      </w:r>
    </w:p>
    <w:p w:rsidR="00000000" w:rsidDel="00000000" w:rsidP="00000000" w:rsidRDefault="00000000" w:rsidRPr="00000000" w14:paraId="0000002F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"tran_id": 1</w:t>
      </w:r>
    </w:p>
    <w:p w:rsidR="00000000" w:rsidDel="00000000" w:rsidP="00000000" w:rsidRDefault="00000000" w:rsidRPr="00000000" w14:paraId="00000030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Los datos que se enviarán al servicio web de SGC automáticamente serían:</w:t>
      </w:r>
    </w:p>
    <w:p w:rsidR="00000000" w:rsidDel="00000000" w:rsidP="00000000" w:rsidRDefault="00000000" w:rsidRPr="00000000" w14:paraId="00000032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Ejemplo:</w:t>
      </w:r>
    </w:p>
    <w:p w:rsidR="00000000" w:rsidDel="00000000" w:rsidP="00000000" w:rsidRDefault="00000000" w:rsidRPr="00000000" w14:paraId="00000034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"placa": "M225098", </w:t>
      </w:r>
    </w:p>
    <w:p w:rsidR="00000000" w:rsidDel="00000000" w:rsidP="00000000" w:rsidRDefault="00000000" w:rsidRPr="00000000" w14:paraId="00000036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"fecha": "2020-08-26", </w:t>
      </w:r>
    </w:p>
    <w:p w:rsidR="00000000" w:rsidDel="00000000" w:rsidP="00000000" w:rsidRDefault="00000000" w:rsidRPr="00000000" w14:paraId="00000037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"caseta": "4", </w:t>
      </w:r>
    </w:p>
    <w:p w:rsidR="00000000" w:rsidDel="00000000" w:rsidP="00000000" w:rsidRDefault="00000000" w:rsidRPr="00000000" w14:paraId="00000038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"movimiento": "0",</w:t>
      </w:r>
    </w:p>
    <w:p w:rsidR="00000000" w:rsidDel="00000000" w:rsidP="00000000" w:rsidRDefault="00000000" w:rsidRPr="00000000" w14:paraId="00000039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"condicion_placa": "0",</w:t>
      </w:r>
    </w:p>
    <w:p w:rsidR="00000000" w:rsidDel="00000000" w:rsidP="00000000" w:rsidRDefault="00000000" w:rsidRPr="00000000" w14:paraId="0000003A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"condicion_transportista": "0",</w:t>
      </w:r>
    </w:p>
    <w:p w:rsidR="00000000" w:rsidDel="00000000" w:rsidP="00000000" w:rsidRDefault="00000000" w:rsidRPr="00000000" w14:paraId="0000003B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"nombre_transportista": "ADWARD GONZALEZ ANDRADE", "tipo_documento_transportista":"Cedula Nicaraguencense",</w:t>
      </w:r>
    </w:p>
    <w:p w:rsidR="00000000" w:rsidDel="00000000" w:rsidP="00000000" w:rsidRDefault="00000000" w:rsidRPr="00000000" w14:paraId="0000003C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"documento_transportista": "0010101870028J",</w:t>
      </w:r>
    </w:p>
    <w:p w:rsidR="00000000" w:rsidDel="00000000" w:rsidP="00000000" w:rsidRDefault="00000000" w:rsidRPr="00000000" w14:paraId="0000003D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"nacionalidad_transportista": "SLV"</w:t>
      </w:r>
    </w:p>
    <w:p w:rsidR="00000000" w:rsidDel="00000000" w:rsidP="00000000" w:rsidRDefault="00000000" w:rsidRPr="00000000" w14:paraId="0000003E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ffffff" w:val="clear"/>
        <w:spacing w:after="160" w:before="240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Resultado con algún error:</w:t>
      </w:r>
    </w:p>
    <w:p w:rsidR="00000000" w:rsidDel="00000000" w:rsidP="00000000" w:rsidRDefault="00000000" w:rsidRPr="00000000" w14:paraId="00000040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"ErrorDescripcion ": "datos no encontrados"</w:t>
      </w:r>
    </w:p>
    <w:p w:rsidR="00000000" w:rsidDel="00000000" w:rsidP="00000000" w:rsidRDefault="00000000" w:rsidRPr="00000000" w14:paraId="00000042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160" w:before="240" w:lineRule="auto"/>
        <w:rPr>
          <w:color w:val="33333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