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RÜZGAR ANALİZİ</w:t>
      </w:r>
    </w:p>
    <w:p>
      <w:pPr>
        <w:pStyle w:val="Heading2"/>
      </w:pPr>
      <w:r>
        <w:t>1.1. Rüzgar Yükü Parametreleri</w:t>
      </w:r>
    </w:p>
    <w:p>
      <w:r>
        <w:br/>
        <w:t xml:space="preserve">    Rüzgar Yükü Analizi - TS EN 1991-1-4</w:t>
        <w:br/>
        <w:br/>
        <w:t xml:space="preserve">    Arazi Kategorisi: Kategori III</w:t>
        <w:br/>
        <w:br/>
        <w:t xml:space="preserve">    Hesaplama Formülleri:</w:t>
        <w:br/>
        <w:t xml:space="preserve">    q_b = 0.5 × ρ × v_b0² = 0.490 kN/m²</w:t>
        <w:br/>
        <w:t xml:space="preserve">    k_r = 0.19 × (z₀/0.05)^0.07 = 0.215</w:t>
        <w:br/>
        <w:t xml:space="preserve">    c_r = k_r × ln(z/z₀) = 0.606</w:t>
        <w:br/>
        <w:t xml:space="preserve">    I_v = k_I / ln(z/z₀) = 0.355</w:t>
        <w:br/>
        <w:t xml:space="preserve">    c_e = c_r² × (1 + 7·I_v) = 1.281</w:t>
        <w:br/>
        <w:t xml:space="preserve">    q_p = c_e × q_b = 0.628 kN/m²</w:t>
        <w:br/>
        <w:br/>
        <w:t xml:space="preserve">    Not: Referans yükseklik olarak mahya seviyesi (z₂) kullanılmıştır.</w:t>
        <w:br/>
        <w:t xml:space="preserve">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  <w:sz w:val="18"/>
              </w:rPr>
              <w:t>Parametre</w:t>
            </w:r>
          </w:p>
        </w:tc>
        <w:tc>
          <w:tcPr>
            <w:tcW w:type="dxa" w:w="5269"/>
          </w:tcPr>
          <w:p>
            <w:r>
              <w:rPr>
                <w:b/>
                <w:sz w:val="18"/>
              </w:rPr>
              <w:t>Değer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Bina Yüksekliği (h)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5.00 m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Arazi Kategorisi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Kategori III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Pürüzlülük Uzunluğu (z₀)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0.300 m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Minimum Yükseklik (z_min)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5.0 m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Referans Yükseklik (z_ref)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5.000 m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Temel Rüzgar Hızı (v_b0)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28.0 m/s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Hava Yoğunluğu (ρ)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1.25 kg/m³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Temel Hız Basıncı (q_b)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0.490 kN/m²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Pürüzlülük Katsayısı (k_r)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0.215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Arazi Faktörü (c_r)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0.606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Türbülans Şiddeti (I_v)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0.355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Maruziyet Katsayısı (c_e)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1.281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Pik Hız Basıncı (q_p)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0.628 kN/m²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İç Basınç (+)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0.20</w:t>
            </w:r>
          </w:p>
        </w:tc>
      </w:tr>
      <w:tr>
        <w:tc>
          <w:tcPr>
            <w:tcW w:type="dxa" w:w="5269"/>
          </w:tcPr>
          <w:p>
            <w:r>
              <w:rPr>
                <w:sz w:val="18"/>
              </w:rPr>
              <w:t>İç Basınç (-)</w:t>
            </w:r>
          </w:p>
        </w:tc>
        <w:tc>
          <w:tcPr>
            <w:tcW w:type="dxa" w:w="5269"/>
          </w:tcPr>
          <w:p>
            <w:r>
              <w:rPr>
                <w:sz w:val="18"/>
              </w:rPr>
              <w:t>-0.30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00000" cy="3414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1.2. Dış ve Net Basınç Katsayıları (Cpe &amp; Cp,net)</w:t>
      </w:r>
    </w:p>
    <w:p>
      <w:r>
        <w:br/>
        <w:t xml:space="preserve">    Dış ve Net Basınç Katsayıları Özeti (TS EN 1991-1-4)</w:t>
        <w:br/>
        <w:br/>
        <w:t xml:space="preserve">    Semboller ve Tanımlar:</w:t>
        <w:br/>
        <w:t xml:space="preserve">    • CPE10 / CPE10m : 10 m² yüzey alanı için min (basınç/emme) ve max dış basınç katsayıları (c_pe,10).</w:t>
        <w:br/>
        <w:t xml:space="preserve">    • CPE1 / CPE1m   : 1 m² yüzey alanı için min ve max dış basınç katsayıları (c_pe,1).</w:t>
        <w:br/>
        <w:t xml:space="preserve">    • c_pi           : İç basınç katsayısı (Pozitif: +0.20, Negatif: -0.30).</w:t>
        <w:br/>
        <w:br/>
        <w:t xml:space="preserve">    Kombinasyon Kodları ve Formüller:</w:t>
        <w:br/>
        <w:t xml:space="preserve">    • Cp10TPMn : c_pe,10(min) - c_pi(+)  [10 m² - Min Dış, Pozitif İç Basınç]</w:t>
        <w:br/>
        <w:t xml:space="preserve">    • Cp10TNMn : c_pe,10(min) - c_pi(-)  [10 m² - Min Dış, Negatif İç Basınç]</w:t>
        <w:br/>
        <w:t xml:space="preserve">    • Cp10TPMx : c_pe,10(max) - c_pi(+)  [10 m² - Max Dış, Pozitif İç Basınç]</w:t>
        <w:br/>
        <w:t xml:space="preserve">    • Cp10TNMx : c_pe,10(max) - c_pi(-)  [10 m² - Max Dış, Negatif İç Basınç]</w:t>
        <w:br/>
        <w:t xml:space="preserve">    • Cp1TPMn  : c_pe,1(min)  - c_pi(+)  [1 m²  - Min Dış, Pozitif İç Basınç]</w:t>
        <w:br/>
        <w:t xml:space="preserve">    • Cp1TNMn  : c_pe,1(min)  - c_pi(-)  [1 m²  - Min Dış, Negatif İç Basınç]</w:t>
        <w:br/>
        <w:t xml:space="preserve">    • Cp1TPMx  : c_pe,1(max)  - c_pi(+)  [1 m²  - Max Dış, Pozitif İç Basınç]</w:t>
        <w:br/>
        <w:t xml:space="preserve">    • Cp1TNMx  : c_pe,1(max)  - c_pi(-)  [1 m²  - Max Dış, Negatif İç Basınç]</w:t>
        <w:br/>
        <w:br/>
        <w:t xml:space="preserve">    Not: Net katsayılar w = q_p × (c_pe - c_pi) bağıntısına esas oluşturmak üzere hesaplanmıştır.</w:t>
        <w:br/>
        <w:t xml:space="preserve">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c>
          <w:tcPr>
            <w:tcW w:type="dxa" w:w="703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Tablo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Pitch (or h/d)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CPE10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CPE10m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CPE1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CPE1m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Cp10TPMn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Cp10TNMn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Cp10TPMx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Cp10TNMx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Cp1TPMn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Cp1TNMn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Cp1TPMx</w:t>
            </w:r>
          </w:p>
        </w:tc>
        <w:tc>
          <w:tcPr>
            <w:tcW w:type="dxa" w:w="703"/>
          </w:tcPr>
          <w:p>
            <w:r>
              <w:rPr>
                <w:b/>
                <w:sz w:val="18"/>
              </w:rPr>
              <w:t>Cp1TNMx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WALL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WALL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WALL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WALL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WALL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WALL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WALL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0.533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1.033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WALL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18.435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-0.808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0.269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-1.886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0.269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-1.008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-0.508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0.569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-2.086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-1.586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0.569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18.435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-0.808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0.269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-1.886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0.269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-1.008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-0.508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0.569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-2.086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-1.586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0.569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18.435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-0.731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0.314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0.314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-0.931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-0.431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0.614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0.614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18.435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-0.277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0.246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-0.277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0.246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-0.477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0.546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-0.477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0.546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-1.381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-2.0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-1.581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-1.081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-2.2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-1.381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-2.0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-1.581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-1.081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-2.2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-1.7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-1.4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-0.9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-0.01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-0.01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70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HIPPED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-0.01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-0.51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-0.01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3"/>
          </w:tcPr>
          <w:p>
            <w:r>
              <w:rPr>
                <w:sz w:val="18"/>
              </w:rPr>
              <w:t>0.3</w:t>
            </w:r>
          </w:p>
        </w:tc>
      </w:tr>
    </w:tbl>
    <w:p/>
    <w:p>
      <w:pPr>
        <w:pStyle w:val="Heading2"/>
      </w:pPr>
      <w:r>
        <w:t>1.3. Tasarım Rüzgar Yükleri (kN/m²)</w:t>
      </w:r>
    </w:p>
    <w:p>
      <w:r>
        <w:br/>
        <w:t xml:space="preserve">    Rüzgar Yükü ve Tasarım Basınçları (TS EN 1991-1-4)</w:t>
        <w:br/>
        <w:br/>
        <w:t xml:space="preserve">    Hesap Parametreleri:</w:t>
        <w:br/>
        <w:t xml:space="preserve">    • Pik Hız Basıncı (q_p) : 0.628 kN/m²</w:t>
        <w:br/>
        <w:t xml:space="preserve">    • İç Basınç Katsayıları : c_pi(+) = +0.20, c_pi(-) = -0.30</w:t>
        <w:br/>
        <w:br/>
        <w:t xml:space="preserve">    Sütun Sembolleri ve Formüller:</w:t>
        <w:br/>
        <w:t xml:space="preserve">    • w = q_p × (c_pe - c_pi)</w:t>
        <w:br/>
        <w:br/>
        <w:t xml:space="preserve">    Kombinasyon İsimlendirmeleri:</w:t>
        <w:br/>
        <w:t xml:space="preserve">    • F10PMn : q_p × [c_pe,10(min) - c_pi(+)]  (Ana Taşıyıcı Sistem - En Olumsuz Emme / Basınç)</w:t>
        <w:br/>
        <w:t xml:space="preserve">    • F10NMn : q_p × [c_pe,10(min) - c_pi(-)]  (Ana Taşıyıcı Sistem - Negatif İç Basınçlı)</w:t>
        <w:br/>
        <w:t xml:space="preserve">    • F10PMx : q_p × [c_pe,10(max) - c_pi(+)]  (Ana Taşıyıcı Sistem - Maksimum Dış Basınçlı)</w:t>
        <w:br/>
        <w:t xml:space="preserve">    • F10NMx : q_p × [c_pe,10(max) - c_pi(-)]  (Ana Taşıyıcı Sistem - Kombine Max Basınç)</w:t>
        <w:br/>
        <w:t xml:space="preserve">    • F1PMn  : q_p × [c_pe,1(min)  - c_pi(+)]  (Eleman/Kaplama Hesabı - En Olumsuz Emme)</w:t>
        <w:br/>
        <w:t xml:space="preserve">    • F1TNMn : q_p × [c_pe,1(min)  - c_pi(-)]  (Eleman/Kaplama Hesabı - Negatif İç Basınçlı)</w:t>
        <w:br/>
        <w:t xml:space="preserve">    • F1PMx  : q_p × [c_pe,1(max)  - c_pi(+)]  (Eleman/Kaplama Hesabı - Maksimum Dış Basınçlı)</w:t>
        <w:br/>
        <w:t xml:space="preserve">    • F1NMx  : q_p × [c_pe,1(max)  - c_pi(-)]  (Eleman/Kaplama Hesabı - Kombine Max Basınç)</w:t>
        <w:br/>
        <w:br/>
        <w:t xml:space="preserve">    Not: Pozitif (+) değerler yüzeye doğru basıncı (itme), negatif (-) değerler yüzeyden dışarı doğru basıncı (emme/çekme) ifade eder.</w:t>
        <w:br/>
        <w:t xml:space="preserve">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Pitch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F10PMn (kN/m²)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F10NMn (kN/m²)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F10PMx (kN/m²)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F10NMx (kN/m²)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F1PMn (kN/m²)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F1NMn (kN/m²)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F1PMx (kN/m²)</w:t>
            </w:r>
          </w:p>
        </w:tc>
        <w:tc>
          <w:tcPr>
            <w:tcW w:type="dxa" w:w="958"/>
          </w:tcPr>
          <w:p>
            <w:r>
              <w:rPr>
                <w:b/>
                <w:sz w:val="18"/>
              </w:rPr>
              <w:t>F1NMx (kN/m²)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-0.879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-0.565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-1.004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-0.69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-0.879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-0.565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-1.004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-0.69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-0.628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-0.314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-0.816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-0.502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-0.628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-0.314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-0.816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-0.502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-0.439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-0.439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-0.439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-0.439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0.335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0.649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0.502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-0.377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-0.063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-0.377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-0.063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18.435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-0.633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-0.319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0.357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-1.309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-0.995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0.357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18.435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-0.633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-0.319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0.357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-1.309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-0.995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0.357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18.435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-0.585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-0.271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0.386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-1.067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-0.753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0.386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18.435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-0.299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0.343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-0.299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0.343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-0.992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-0.678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-1.381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-1.067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-0.992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-0.678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-1.381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-1.067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-0.502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-0.879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-0.565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-0.502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-0.879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-0.565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-0.006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-0.006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95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14.036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-0.006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-0.32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-0.006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-0.126</w:t>
            </w:r>
          </w:p>
        </w:tc>
        <w:tc>
          <w:tcPr>
            <w:tcW w:type="dxa" w:w="958"/>
          </w:tcPr>
          <w:p>
            <w:r>
              <w:rPr>
                <w:sz w:val="18"/>
              </w:rPr>
              <w:t>0.188</w:t>
            </w:r>
          </w:p>
        </w:tc>
      </w:tr>
    </w:tbl>
    <w:p/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