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is made between Meridian Legal Services LLC and BrightWorks Consulting, effective March 10, 2026.</w:t>
      </w:r>
    </w:p>
    <w:p>
      <w:r>
        <w:t>Each party agrees to hold the other's Confidential Information in strict confidence.</w:t>
      </w:r>
    </w:p>
    <w:p>
      <w:r>
        <w:t>Term: three (3) years from the effective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Cruz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