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 (REV. 2)</w:t>
      </w:r>
    </w:p>
    <w:p>
      <w:r>
        <w:t>This Mutual Non-Disclosure Agreement is made between Meridian Legal Services LLC and BrightWorks Consulting, effective March 10, 2026.</w:t>
      </w:r>
    </w:p>
    <w:p>
      <w:r>
        <w:t>Each party agrees to hold the other's Confidential Information in strict confidence.</w:t>
      </w:r>
    </w:p>
    <w:p>
      <w:r>
        <w:t>Term: five (5) years from the effective date. Adds clause 4 (residuals).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Cruz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