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90DC" w14:textId="77777777" w:rsidR="001D33B4" w:rsidRDefault="00D578D7" w:rsidP="00D578D7">
      <w:pPr>
        <w:pStyle w:val="Prrafodelista"/>
        <w:spacing w:after="0" w:line="360" w:lineRule="auto"/>
        <w:ind w:left="-284" w:firstLine="1004"/>
        <w:jc w:val="center"/>
        <w:rPr>
          <w:rFonts w:ascii="Arial" w:hAnsi="Arial" w:cs="Arial"/>
          <w:b/>
          <w:sz w:val="24"/>
          <w:lang w:val="es-ES"/>
        </w:rPr>
      </w:pPr>
      <w:r w:rsidRPr="001D33B4">
        <w:rPr>
          <w:rFonts w:ascii="Arial" w:hAnsi="Arial" w:cs="Arial"/>
          <w:b/>
          <w:sz w:val="24"/>
        </w:rPr>
        <w:t>ABSORCIÓN DE CARBONO</w:t>
      </w:r>
      <w:r>
        <w:rPr>
          <w:rFonts w:ascii="Arial" w:hAnsi="Arial" w:cs="Arial"/>
          <w:b/>
          <w:sz w:val="24"/>
        </w:rPr>
        <w:t xml:space="preserve"> EN MANGLAR</w:t>
      </w:r>
      <w:r w:rsidRPr="001D33B4">
        <w:rPr>
          <w:rFonts w:ascii="Arial" w:hAnsi="Arial" w:cs="Arial"/>
          <w:b/>
          <w:sz w:val="24"/>
        </w:rPr>
        <w:t xml:space="preserve"> – PROGRAMA DE ENFRENTAMIENTO AL CAMBIO CLIMÁTICO:</w:t>
      </w:r>
    </w:p>
    <w:p w14:paraId="262D20CA" w14:textId="77777777" w:rsidR="00D578D7" w:rsidRPr="00D578D7" w:rsidRDefault="00D578D7" w:rsidP="00D578D7">
      <w:pPr>
        <w:pStyle w:val="Prrafodelista"/>
        <w:spacing w:after="0" w:line="360" w:lineRule="auto"/>
        <w:ind w:left="-284" w:firstLine="1004"/>
        <w:jc w:val="center"/>
        <w:rPr>
          <w:rFonts w:ascii="Arial" w:hAnsi="Arial" w:cs="Arial"/>
          <w:b/>
          <w:sz w:val="24"/>
          <w:lang w:val="es-ES"/>
        </w:rPr>
      </w:pPr>
    </w:p>
    <w:p w14:paraId="2C4FA932" w14:textId="77777777" w:rsidR="001D33B4" w:rsidRDefault="001D33B4" w:rsidP="001D33B4">
      <w:pPr>
        <w:spacing w:after="0" w:line="360" w:lineRule="auto"/>
        <w:jc w:val="both"/>
        <w:rPr>
          <w:rFonts w:ascii="Arial" w:hAnsi="Arial" w:cs="Arial"/>
          <w:sz w:val="24"/>
        </w:rPr>
      </w:pPr>
      <w:r w:rsidRPr="00C14EF3">
        <w:rPr>
          <w:rFonts w:ascii="Arial" w:hAnsi="Arial" w:cs="Arial"/>
          <w:sz w:val="24"/>
        </w:rPr>
        <w:t>De acuerdo con el   Grupo Intergubernamental de expertos sobre el cambio climático la destrucción de los bosques representa actualmente 20 % del CO</w:t>
      </w:r>
      <w:r w:rsidRPr="00C14EF3">
        <w:rPr>
          <w:rFonts w:ascii="Arial" w:hAnsi="Arial" w:cs="Arial"/>
          <w:sz w:val="24"/>
          <w:vertAlign w:val="subscript"/>
        </w:rPr>
        <w:t>2</w:t>
      </w:r>
      <w:r w:rsidRPr="00C14EF3">
        <w:rPr>
          <w:rFonts w:ascii="Arial" w:hAnsi="Arial" w:cs="Arial"/>
          <w:sz w:val="24"/>
        </w:rPr>
        <w:t xml:space="preserve"> emitido a la atmósfera. Esta absorción es una de las acciones para la mitigación del cambio climático global.</w:t>
      </w:r>
    </w:p>
    <w:p w14:paraId="071AA568" w14:textId="77777777" w:rsidR="00D578D7" w:rsidRPr="00C14EF3" w:rsidRDefault="00D578D7" w:rsidP="001D33B4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44829C6" w14:textId="77777777" w:rsidR="001D33B4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C2AAE">
        <w:rPr>
          <w:rFonts w:ascii="Arial" w:hAnsi="Arial" w:cs="Arial"/>
          <w:color w:val="000000"/>
          <w:sz w:val="24"/>
          <w:szCs w:val="24"/>
        </w:rPr>
        <w:t>Los sistemas oceánicos como las formaciones vegetales constituyen sumideros de retención de carbono</w:t>
      </w:r>
      <w:r w:rsidRPr="00293FED">
        <w:rPr>
          <w:rFonts w:ascii="Arial" w:hAnsi="Arial" w:cs="Arial"/>
          <w:color w:val="000000"/>
          <w:sz w:val="24"/>
          <w:szCs w:val="24"/>
        </w:rPr>
        <w:t>. Gómez</w:t>
      </w:r>
      <w:r w:rsidRPr="00CF7A87">
        <w:rPr>
          <w:rFonts w:ascii="Arial" w:hAnsi="Arial" w:cs="Arial"/>
          <w:color w:val="000000"/>
          <w:sz w:val="24"/>
          <w:szCs w:val="24"/>
        </w:rPr>
        <w:t>et al.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293FED">
        <w:rPr>
          <w:rFonts w:ascii="Arial" w:hAnsi="Arial" w:cs="Arial"/>
          <w:color w:val="000000"/>
          <w:sz w:val="24"/>
          <w:szCs w:val="24"/>
        </w:rPr>
        <w:t xml:space="preserve"> (2007) estimó el beneficio bruto de la retención de carbono del manglar del ecosistema Sabana-Camagüey en un rango mínimo de 103.50 USD/ha/año hasta 517.50 USD/ha/año como máximo. En el presente trabajo se deciden utilizar dichos valores por transferencia de beneficios (Figueredo et al., 201</w:t>
      </w:r>
      <w:r>
        <w:rPr>
          <w:rFonts w:ascii="Arial" w:hAnsi="Arial" w:cs="Arial"/>
          <w:color w:val="000000"/>
          <w:sz w:val="24"/>
          <w:szCs w:val="24"/>
        </w:rPr>
        <w:t>3</w:t>
      </w:r>
      <w:r w:rsidRPr="00293FE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93FED">
        <w:rPr>
          <w:rFonts w:ascii="Arial" w:hAnsi="Arial" w:cs="Arial"/>
          <w:color w:val="000000"/>
          <w:sz w:val="24"/>
          <w:szCs w:val="24"/>
        </w:rPr>
        <w:t>Zequeira</w:t>
      </w:r>
      <w:proofErr w:type="spellEnd"/>
      <w:r w:rsidRPr="00293FED">
        <w:rPr>
          <w:rFonts w:ascii="Arial" w:hAnsi="Arial" w:cs="Arial"/>
          <w:color w:val="000000"/>
          <w:sz w:val="24"/>
          <w:szCs w:val="24"/>
        </w:rPr>
        <w:t xml:space="preserve"> et al., 2020). Se asume el promedio (310.50 USD/ha/año) de este valor a partir que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no toda el área de</w:t>
      </w:r>
      <w:r>
        <w:rPr>
          <w:rFonts w:ascii="Arial" w:hAnsi="Arial" w:cs="Arial"/>
          <w:color w:val="000000"/>
          <w:sz w:val="24"/>
          <w:szCs w:val="24"/>
        </w:rPr>
        <w:t>l manglar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se encuentra en perfecto estado. El precio utilizado </w:t>
      </w:r>
      <w:r w:rsidRPr="00293FED">
        <w:rPr>
          <w:rFonts w:ascii="Arial" w:hAnsi="Arial" w:cs="Arial"/>
          <w:color w:val="000000"/>
          <w:sz w:val="24"/>
          <w:szCs w:val="24"/>
        </w:rPr>
        <w:t>por Gómez</w:t>
      </w:r>
      <w:r w:rsidRPr="00CF7A87">
        <w:rPr>
          <w:rFonts w:ascii="Arial" w:hAnsi="Arial" w:cs="Arial"/>
          <w:color w:val="000000"/>
          <w:sz w:val="24"/>
          <w:szCs w:val="24"/>
        </w:rPr>
        <w:t>et al.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293FED">
        <w:rPr>
          <w:rFonts w:ascii="Arial" w:hAnsi="Arial" w:cs="Arial"/>
          <w:color w:val="000000"/>
          <w:sz w:val="24"/>
          <w:szCs w:val="24"/>
        </w:rPr>
        <w:t xml:space="preserve"> (2007), asumido en la investigación, es considerado aceptable, pero teniendo en cuenta las previsiones del incremento de los precios del carbono en el futuro, ya que el valor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de este servicio será superior. </w:t>
      </w:r>
    </w:p>
    <w:p w14:paraId="7F776419" w14:textId="77777777" w:rsidR="00D578D7" w:rsidRPr="00FC2AAE" w:rsidRDefault="00D578D7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24804C0" w14:textId="77777777" w:rsidR="001D33B4" w:rsidRPr="00D578D7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FC2AAE">
        <w:rPr>
          <w:rFonts w:ascii="Arial" w:hAnsi="Arial" w:cs="Arial"/>
          <w:color w:val="000000"/>
          <w:sz w:val="24"/>
          <w:szCs w:val="24"/>
        </w:rPr>
        <w:t xml:space="preserve">Para los cálculos se utilizaron como valores máximos la cobertura en hectáreas de manglar reportados por la </w:t>
      </w:r>
      <w:r w:rsidRPr="00E6202A">
        <w:rPr>
          <w:rFonts w:ascii="Arial" w:hAnsi="Arial" w:cs="Arial"/>
          <w:color w:val="000000"/>
          <w:sz w:val="24"/>
          <w:szCs w:val="24"/>
        </w:rPr>
        <w:t>dinámica forestal ejecutada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en el área de 875 ha, por lo tanto, el valor estimado para este servicio es de </w:t>
      </w:r>
      <w:r>
        <w:rPr>
          <w:rFonts w:ascii="Arial" w:hAnsi="Arial" w:cs="Arial"/>
          <w:color w:val="000000"/>
          <w:sz w:val="24"/>
          <w:szCs w:val="24"/>
        </w:rPr>
        <w:t xml:space="preserve">$ </w:t>
      </w:r>
      <w:r w:rsidRPr="00FC2AAE">
        <w:rPr>
          <w:rFonts w:ascii="Arial" w:hAnsi="Arial" w:cs="Arial"/>
          <w:color w:val="000000"/>
          <w:sz w:val="24"/>
          <w:szCs w:val="24"/>
        </w:rPr>
        <w:t>271 687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FC2AAE">
        <w:rPr>
          <w:rFonts w:ascii="Arial" w:hAnsi="Arial" w:cs="Arial"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>0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USD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FC2AAE"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color w:val="000000"/>
          <w:sz w:val="24"/>
          <w:szCs w:val="24"/>
        </w:rPr>
        <w:t xml:space="preserve">$ </w:t>
      </w:r>
      <w:r w:rsidRPr="00FC2AAE">
        <w:rPr>
          <w:rFonts w:ascii="Arial" w:hAnsi="Arial" w:cs="Arial"/>
          <w:color w:val="000000"/>
          <w:sz w:val="24"/>
          <w:szCs w:val="24"/>
        </w:rPr>
        <w:t>310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FC2AAE">
        <w:rPr>
          <w:rFonts w:ascii="Arial" w:hAnsi="Arial" w:cs="Arial"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>0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USD/ha</w:t>
      </w:r>
      <w:r>
        <w:rPr>
          <w:rFonts w:ascii="Arial" w:hAnsi="Arial" w:cs="Arial"/>
          <w:color w:val="000000"/>
          <w:sz w:val="24"/>
          <w:szCs w:val="24"/>
        </w:rPr>
        <w:t xml:space="preserve"> x 875 ha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). Partiendo que la moneda con la cual se elabora el </w:t>
      </w:r>
      <w:r>
        <w:rPr>
          <w:rFonts w:ascii="Arial" w:hAnsi="Arial" w:cs="Arial"/>
          <w:color w:val="000000"/>
          <w:sz w:val="24"/>
          <w:szCs w:val="24"/>
        </w:rPr>
        <w:t>valor económico total</w:t>
      </w:r>
      <w:r w:rsidRPr="00FC2AAE">
        <w:rPr>
          <w:rFonts w:ascii="Arial" w:hAnsi="Arial" w:cs="Arial"/>
          <w:color w:val="000000"/>
          <w:sz w:val="24"/>
          <w:szCs w:val="24"/>
        </w:rPr>
        <w:t xml:space="preserve"> es el CUP, y asumiendo la tasa cambiaria estatal de </w:t>
      </w:r>
      <w:r w:rsidRPr="00A643BF">
        <w:rPr>
          <w:rFonts w:ascii="Arial" w:hAnsi="Arial" w:cs="Arial"/>
          <w:color w:val="000000"/>
          <w:sz w:val="24"/>
          <w:szCs w:val="24"/>
        </w:rPr>
        <w:t xml:space="preserve">1 USD a 24.24 CUP, se estima como valor económico de este servicio </w:t>
      </w:r>
      <w:r w:rsidRPr="00D578D7">
        <w:rPr>
          <w:rFonts w:ascii="Arial" w:hAnsi="Arial" w:cs="Arial"/>
          <w:b/>
          <w:color w:val="000000"/>
          <w:sz w:val="24"/>
          <w:szCs w:val="24"/>
        </w:rPr>
        <w:t>$ 6 585 705.00 CUP.</w:t>
      </w:r>
    </w:p>
    <w:p w14:paraId="3FEB025B" w14:textId="77777777" w:rsidR="001D33B4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5C63746" w14:textId="77777777" w:rsidR="001D33B4" w:rsidRPr="001D33B4" w:rsidRDefault="001D33B4" w:rsidP="001D33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0434695" w14:textId="77777777" w:rsidR="001D33B4" w:rsidRPr="001D33B4" w:rsidRDefault="001D33B4">
      <w:pPr>
        <w:rPr>
          <w:lang w:val="es-ES_tradnl"/>
        </w:rPr>
      </w:pPr>
    </w:p>
    <w:sectPr w:rsidR="001D33B4" w:rsidRPr="001D33B4" w:rsidSect="00D578D7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914"/>
    <w:multiLevelType w:val="hybridMultilevel"/>
    <w:tmpl w:val="99C21804"/>
    <w:lvl w:ilvl="0" w:tplc="0C0A000D">
      <w:start w:val="1"/>
      <w:numFmt w:val="bullet"/>
      <w:lvlText w:val=""/>
      <w:lvlJc w:val="left"/>
      <w:pPr>
        <w:ind w:left="333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E5271"/>
    <w:multiLevelType w:val="hybridMultilevel"/>
    <w:tmpl w:val="EF6ECE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3CCD"/>
    <w:multiLevelType w:val="hybridMultilevel"/>
    <w:tmpl w:val="5AA62978"/>
    <w:lvl w:ilvl="0" w:tplc="63DA0732">
      <w:start w:val="1"/>
      <w:numFmt w:val="bullet"/>
      <w:lvlText w:val=""/>
      <w:lvlJc w:val="left"/>
      <w:pPr>
        <w:ind w:left="5464" w:hanging="360"/>
      </w:pPr>
      <w:rPr>
        <w:rFonts w:ascii="Wingdings" w:hAnsi="Wingdings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384B"/>
    <w:multiLevelType w:val="hybridMultilevel"/>
    <w:tmpl w:val="ABECF1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837"/>
    <w:multiLevelType w:val="hybridMultilevel"/>
    <w:tmpl w:val="1E28636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221919">
    <w:abstractNumId w:val="2"/>
  </w:num>
  <w:num w:numId="2" w16cid:durableId="1876775042">
    <w:abstractNumId w:val="0"/>
  </w:num>
  <w:num w:numId="3" w16cid:durableId="1075542597">
    <w:abstractNumId w:val="1"/>
  </w:num>
  <w:num w:numId="4" w16cid:durableId="2081363573">
    <w:abstractNumId w:val="4"/>
  </w:num>
  <w:num w:numId="5" w16cid:durableId="708795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B4"/>
    <w:rsid w:val="001D33B4"/>
    <w:rsid w:val="001E3CD8"/>
    <w:rsid w:val="005448E4"/>
    <w:rsid w:val="005F5AE8"/>
    <w:rsid w:val="00612EF6"/>
    <w:rsid w:val="007A6818"/>
    <w:rsid w:val="00991192"/>
    <w:rsid w:val="00D578D7"/>
    <w:rsid w:val="00F45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DF64"/>
  <w15:chartTrackingRefBased/>
  <w15:docId w15:val="{38307CEA-4AD0-44DD-8042-1E5ED3DF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B4"/>
    <w:pPr>
      <w:spacing w:after="160" w:line="259" w:lineRule="auto"/>
    </w:pPr>
    <w:rPr>
      <w:rFonts w:eastAsia="Times New Roman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qFormat/>
    <w:rsid w:val="001D33B4"/>
    <w:pPr>
      <w:ind w:left="720"/>
      <w:contextualSpacing/>
    </w:pPr>
    <w:rPr>
      <w:sz w:val="20"/>
      <w:szCs w:val="20"/>
      <w:lang w:val="x-none" w:eastAsia="x-none"/>
    </w:r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rsid w:val="001D33B4"/>
    <w:rPr>
      <w:rFonts w:eastAsia="Times New Roman" w:cs="Times New Roman"/>
    </w:rPr>
  </w:style>
  <w:style w:type="table" w:styleId="Tablaconcuadrcula">
    <w:name w:val="Table Grid"/>
    <w:basedOn w:val="Tablanormal"/>
    <w:uiPriority w:val="39"/>
    <w:rsid w:val="001D3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Yanisleydis</dc:creator>
  <cp:keywords/>
  <cp:lastModifiedBy>Guille Toranzo</cp:lastModifiedBy>
  <cp:revision>2</cp:revision>
  <dcterms:created xsi:type="dcterms:W3CDTF">2024-07-06T08:04:00Z</dcterms:created>
  <dcterms:modified xsi:type="dcterms:W3CDTF">2024-07-06T08:04:00Z</dcterms:modified>
</cp:coreProperties>
</file>