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PCO</w:t>
      </w:r>
      <w:r>
        <w:t xml:space="preserve"> </w:t>
      </w:r>
      <w:r>
        <w:t xml:space="preserve">Bullets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1080"/>
        <w:gridCol w:w="1080"/>
        <w:gridCol w:w="2160"/>
        <w:gridCol w:w="2160"/>
        <w:gridCol w:w="2160"/>
        <w:gridCol w:w="2160"/>
        <w:gridCol w:w="2160"/>
        <w:gridCol w:w="2304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New cases reported in the last 24 hours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new daily infections per 100,000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Active cases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tests performed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Cumulative percent of test positives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Rate of tests performed per thousand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Number of negative tests per positive (last 7 days)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Average number of tests performed per day for last 7 days per thousand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4,993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2,019,894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8,408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3,493,039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602,077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551,461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11,437,995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6,543,383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209,305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247,402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380,980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30,672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22,371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25,633,215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98,225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</w:tr>
    </w:tbl>
    <w:bookmarkEnd w:id="20"/>
    <w:bookmarkStart w:id="21" w:name="table-2"/>
    <w:p>
      <w:pPr>
        <w:pStyle w:val="Heading1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FE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05,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6A6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06,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07,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2DF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07,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08,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EE636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08,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09,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9AC0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09,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CD555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10,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cases, March 11, 2021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new cases, March 11, 2021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Columbia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83,107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83,652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84,184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84,569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85,119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85,650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86,219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135,841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136,773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137,137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Saskatchewan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29,593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29,709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29,805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29,918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Manitoba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306,997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308,296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309,927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311,112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312,428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313,520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291,175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291,924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292,631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293,860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294,652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295,390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Newfoundland and Labrador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Brunswick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Nova Scotia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Northwest Territories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Nunavut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Repatriated travellers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881,754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884,630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2,876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887,655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890,692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3,037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893,512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2,820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896,735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3,223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899,757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3,022</w:t>
            </w:r>
          </w:p>
        </w:tc>
      </w:tr>
    </w:tbl>
    <w:bookmarkEnd w:id="21"/>
    <w:bookmarkStart w:id="25" w:name="day-trend-analysis"/>
    <w:p>
      <w:pPr>
        <w:pStyle w:val="Heading1"/>
      </w:pPr>
      <w:r>
        <w:t xml:space="preserve">14-DAY TREND ANALYSIS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O-Bullets_files/figure-docx/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ltc-deaths"/>
    <w:p>
      <w:pPr>
        <w:pStyle w:val="Heading1"/>
      </w:pPr>
      <w:r>
        <w:t xml:space="preserve">LTC DEATHS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2016"/>
      </w:tblGrid>
      <w:tr>
        <w:trPr>
          <w:cantSplit/>
          <w:trHeight w:val="74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 Deaths in LTC Facilities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5,147,712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4,421,876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1,223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1,178,681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1,379,263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14,734,014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4,058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8,574,571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7,966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522,103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781,476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979,351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159,625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74" w:hRule="auto"/>
        </w:trPr>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38,005,238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22,371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PCO Bullets</dc:title>
  <dc:creator/>
  <cp:keywords/>
  <dcterms:created xsi:type="dcterms:W3CDTF">2021-03-12T22:26:57Z</dcterms:created>
  <dcterms:modified xsi:type="dcterms:W3CDTF">2021-03-12T22:26:57Z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