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right"/>
        <w:bidi w:val="1"/>
      </w:pPr>
      <w:r>
        <w:rPr>
          <w:rFonts w:ascii="Arial" w:hAnsi="Arial" w:cs="Arial"/>
          <w:b/>
          <w:color w:val="14213D"/>
          <w:sz w:val="62"/>
        </w:rPr>
        <w:t>DOMAIN</w:t>
        <w:br/>
        <w:t>OPPORTUNITY</w:t>
      </w:r>
    </w:p>
    <w:p>
      <w:pPr>
        <w:jc w:val="right"/>
        <w:bidi w:val="1"/>
      </w:pPr>
      <w:r>
        <w:rPr>
          <w:rFonts w:ascii="Arial" w:hAnsi="Arial" w:cs="Arial"/>
          <w:b/>
          <w:color w:val="1F6FEB"/>
          <w:sz w:val="38"/>
        </w:rPr>
        <w:t>אפיון מלא למערכת אוטומטית לאיתור ורכישת דומיינים</w:t>
      </w:r>
    </w:p>
    <w:p>
      <w:pPr>
        <w:spacing w:before="200"/>
        <w:jc w:val="right"/>
        <w:bidi w:val="1"/>
      </w:pPr>
      <w:r>
        <w:rPr>
          <w:rFonts w:ascii="Arial" w:hAnsi="Arial" w:cs="Arial"/>
          <w:color w:val="5C677D"/>
          <w:sz w:val="24"/>
        </w:rPr>
        <w:t>מפקודה חופשית בעברית ועד להצגת הזדמנויות, מעקב ורכישה</w:t>
      </w:r>
    </w:p>
    <w:tbl>
      <w:tblPr>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168"/>
            <w:shd w:fill="1F6FEB"/>
          </w:tcPr>
          <w:p>
            <w:pPr>
              <w:jc w:val="right"/>
              <w:bidi w:val="1"/>
            </w:pPr>
            <w:r>
              <w:rPr>
                <w:rFonts w:ascii="Arial" w:hAnsi="Arial" w:cs="Arial"/>
              </w:rPr>
            </w:r>
          </w:p>
        </w:tc>
        <w:tc>
          <w:tcPr>
            <w:tcW w:type="dxa" w:w="3168"/>
            <w:shd w:fill="26C6DA"/>
          </w:tcPr>
          <w:p>
            <w:pPr>
              <w:jc w:val="right"/>
              <w:bidi w:val="1"/>
            </w:pPr>
            <w:r>
              <w:rPr>
                <w:rFonts w:ascii="Arial" w:hAnsi="Arial" w:cs="Arial"/>
              </w:rPr>
            </w:r>
          </w:p>
        </w:tc>
        <w:tc>
          <w:tcPr>
            <w:tcW w:type="dxa" w:w="3168"/>
            <w:shd w:fill="14213D"/>
          </w:tcPr>
          <w:p>
            <w:pPr>
              <w:jc w:val="right"/>
              <w:bidi w:val="1"/>
            </w:pPr>
            <w:r>
              <w:rPr>
                <w:rFonts w:ascii="Arial" w:hAnsi="Arial" w:cs="Arial"/>
              </w:rPr>
            </w:r>
          </w:p>
        </w:tc>
      </w:tr>
    </w:tbl>
    <w:p>
      <w:pPr>
        <w:spacing w:before="2000"/>
        <w:jc w:val="right"/>
        <w:bidi w:val="1"/>
      </w:pPr>
      <w:r>
        <w:rPr>
          <w:rFonts w:ascii="Arial" w:hAnsi="Arial" w:cs="Arial"/>
          <w:b/>
          <w:color w:val="14213D"/>
          <w:sz w:val="22"/>
        </w:rPr>
        <w:t>מסמך דרישות מוצר ופיתוח</w:t>
      </w:r>
    </w:p>
    <w:p>
      <w:pPr>
        <w:jc w:val="right"/>
        <w:bidi w:val="1"/>
      </w:pPr>
      <w:r>
        <w:rPr>
          <w:rFonts w:ascii="Arial" w:hAnsi="Arial" w:cs="Arial"/>
          <w:color w:val="5C677D"/>
          <w:sz w:val="20"/>
        </w:rPr>
        <w:t>גרסה 1.0  |  16 בספטמבר 2026</w:t>
      </w:r>
    </w:p>
    <w:p>
      <w:pPr>
        <w:jc w:val="right"/>
        <w:bidi w:val="1"/>
      </w:pPr>
      <w:r>
        <w:rPr>
          <w:rFonts w:ascii="Arial" w:hAnsi="Arial" w:cs="Arial"/>
          <w:color w:val="5C677D"/>
          <w:sz w:val="19"/>
        </w:rPr>
        <w:t>מוכן להעברה למעצב UI/UX, מפתח Full Stack וספקי אינטגרציה</w:t>
      </w:r>
    </w:p>
    <w:p>
      <w:r>
        <w:br w:type="page"/>
      </w:r>
    </w:p>
    <w:p>
      <w:pPr>
        <w:pStyle w:val="Heading1"/>
        <w:jc w:val="right"/>
        <w:bidi w:val="1"/>
      </w:pPr>
      <w:r>
        <w:rPr>
          <w:rFonts w:ascii="Arial" w:hAnsi="Arial" w:cs="Arial"/>
          <w:b/>
        </w:rPr>
        <w:t>1. תקציר מנהלים</w:t>
      </w:r>
    </w:p>
    <w:p>
      <w:pPr>
        <w:jc w:val="right"/>
        <w:bidi w:val="1"/>
      </w:pPr>
      <w:r>
        <w:rPr>
          <w:rFonts w:ascii="Arial" w:hAnsi="Arial" w:cs="Arial"/>
        </w:rPr>
        <w:t>המערכת מיועדת למשתמש שאינו רוצה לעסוק בחיפוש ידני אחר דומיינים. המשתמש נותן הוראה בשפה חופשית, לדוגמה: “מצא לי דומיינים קצרים באנגלית בתחום ההגירה, עד 500 דולר, עם סיומת com”, והמערכת הופכת אותה למסננים, סורקת מקורות, בודקת את מצב הדומיינים, מדרגת כל הזדמנות ומציגה רק תוצאות שעברו את סף האיכות והסיכון.</w:t>
      </w:r>
    </w:p>
    <w:tbl>
      <w:tblPr>
        <w:tblW w:type="auto" w:w="0"/>
        <w:jc w:val="center"/>
        <w:tblLayout w:type="fixed"/>
        <w:tblLook w:firstColumn="1" w:firstRow="1" w:lastColumn="0" w:lastRow="0" w:noHBand="0" w:noVBand="1" w:val="04A0"/>
      </w:tblPr>
      <w:tblGrid>
        <w:gridCol w:w="10166"/>
      </w:tblGrid>
      <w:tr>
        <w:trPr>
          <w:tblHeader w:val="true"/>
          <w:cantSplit w:val="true"/>
        </w:trPr>
        <w:tc>
          <w:tcPr>
            <w:tcW w:type="dxa" w:w="10166"/>
            <w:shd w:fill="EEF4FA"/>
            <w:tcMar>
              <w:top w:w="140" w:type="dxa"/>
              <w:start w:w="180" w:type="dxa"/>
              <w:bottom w:w="140" w:type="dxa"/>
              <w:end w:w="180" w:type="dxa"/>
            </w:tcMar>
          </w:tcPr>
          <w:p>
            <w:pPr>
              <w:jc w:val="right"/>
              <w:bidi w:val="1"/>
            </w:pPr>
            <w:r>
              <w:rPr>
                <w:rFonts w:ascii="Arial" w:hAnsi="Arial" w:cs="Arial"/>
              </w:rPr>
            </w:r>
            <w:r>
              <w:rPr>
                <w:rFonts w:ascii="Arial" w:hAnsi="Arial" w:cs="Arial"/>
                <w:b/>
                <w:color w:val="1F6FEB"/>
                <w:sz w:val="22"/>
              </w:rPr>
              <w:t>עקרון המוצר</w:t>
              <w:br/>
            </w:r>
            <w:r>
              <w:rPr>
                <w:rFonts w:ascii="Arial" w:hAnsi="Arial" w:cs="Arial"/>
                <w:color w:val="17202A"/>
                <w:sz w:val="20"/>
              </w:rPr>
              <w:t>הגדרה חד-פעמית של תקציב, תחומים וכללי רכישה. לאחר מכן: פקודה אחת, בדיקה אוטומטית, רשימה קצרה והחלטה או רכישה בהתאם להרשאות.</w:t>
            </w:r>
          </w:p>
        </w:tc>
      </w:tr>
    </w:tbl>
    <w:p>
      <w:pPr>
        <w:spacing w:after="20"/>
      </w:pPr>
    </w:p>
    <w:p>
      <w:pPr>
        <w:pStyle w:val="Heading2"/>
        <w:jc w:val="right"/>
        <w:bidi w:val="1"/>
      </w:pPr>
      <w:r>
        <w:rPr>
          <w:rFonts w:ascii="Arial" w:hAnsi="Arial" w:cs="Arial"/>
          <w:b/>
        </w:rPr>
        <w:t>1.1 מטרות</w:t>
      </w:r>
    </w:p>
    <w:p>
      <w:pPr>
        <w:spacing w:after="60"/>
        <w:ind w:right="259" w:hanging="173"/>
        <w:jc w:val="right"/>
        <w:bidi w:val="1"/>
      </w:pPr>
      <w:r>
        <w:rPr>
          <w:rFonts w:ascii="Arial" w:hAnsi="Arial" w:cs="Arial"/>
          <w:b/>
          <w:color w:val="1F6FEB"/>
        </w:rPr>
        <w:t xml:space="preserve">• </w:t>
      </w:r>
      <w:r>
        <w:rPr>
          <w:rFonts w:ascii="Arial" w:hAnsi="Arial" w:cs="Arial"/>
        </w:rPr>
        <w:t>לקצר את תהליך החיפוש משעות של עבודה לפקודה אחת.</w:t>
      </w:r>
    </w:p>
    <w:p>
      <w:pPr>
        <w:spacing w:after="60"/>
        <w:ind w:right="259" w:hanging="173"/>
        <w:jc w:val="right"/>
        <w:bidi w:val="1"/>
      </w:pPr>
      <w:r>
        <w:rPr>
          <w:rFonts w:ascii="Arial" w:hAnsi="Arial" w:cs="Arial"/>
          <w:b/>
          <w:color w:val="1F6FEB"/>
        </w:rPr>
        <w:t xml:space="preserve">• </w:t>
      </w:r>
      <w:r>
        <w:rPr>
          <w:rFonts w:ascii="Arial" w:hAnsi="Arial" w:cs="Arial"/>
        </w:rPr>
        <w:t>לאתר דומיינים שפג תוקפם, נמצאים במכרז, ב-Closeout, ב-Pending Delete או זמינים לרישום.</w:t>
      </w:r>
    </w:p>
    <w:p>
      <w:pPr>
        <w:spacing w:after="60"/>
        <w:ind w:right="259" w:hanging="173"/>
        <w:jc w:val="right"/>
        <w:bidi w:val="1"/>
      </w:pPr>
      <w:r>
        <w:rPr>
          <w:rFonts w:ascii="Arial" w:hAnsi="Arial" w:cs="Arial"/>
          <w:b/>
          <w:color w:val="1F6FEB"/>
        </w:rPr>
        <w:t xml:space="preserve">• </w:t>
      </w:r>
      <w:r>
        <w:rPr>
          <w:rFonts w:ascii="Arial" w:hAnsi="Arial" w:cs="Arial"/>
        </w:rPr>
        <w:t>להסביר מדוע כל דומיין מהווה הזדמנות ומה הסיכון שבו.</w:t>
      </w:r>
    </w:p>
    <w:p>
      <w:pPr>
        <w:spacing w:after="60"/>
        <w:ind w:right="259" w:hanging="173"/>
        <w:jc w:val="right"/>
        <w:bidi w:val="1"/>
      </w:pPr>
      <w:r>
        <w:rPr>
          <w:rFonts w:ascii="Arial" w:hAnsi="Arial" w:cs="Arial"/>
          <w:b/>
          <w:color w:val="1F6FEB"/>
        </w:rPr>
        <w:t xml:space="preserve">• </w:t>
      </w:r>
      <w:r>
        <w:rPr>
          <w:rFonts w:ascii="Arial" w:hAnsi="Arial" w:cs="Arial"/>
        </w:rPr>
        <w:t>לאפשר מעקב ורכישה אוטומטיים תחת מגבלות תקציב והרשאות.</w:t>
      </w:r>
    </w:p>
    <w:p>
      <w:pPr>
        <w:spacing w:after="60"/>
        <w:ind w:right="259" w:hanging="173"/>
        <w:jc w:val="right"/>
        <w:bidi w:val="1"/>
      </w:pPr>
      <w:r>
        <w:rPr>
          <w:rFonts w:ascii="Arial" w:hAnsi="Arial" w:cs="Arial"/>
          <w:b/>
          <w:color w:val="1F6FEB"/>
        </w:rPr>
        <w:t xml:space="preserve">• </w:t>
      </w:r>
      <w:r>
        <w:rPr>
          <w:rFonts w:ascii="Arial" w:hAnsi="Arial" w:cs="Arial"/>
        </w:rPr>
        <w:t>לשמור היסטוריה מלאה של בדיקות, שינויי סטטוס, הצעות ורכישות.</w:t>
      </w:r>
    </w:p>
    <w:p>
      <w:pPr>
        <w:pStyle w:val="Heading2"/>
        <w:jc w:val="right"/>
        <w:bidi w:val="1"/>
      </w:pPr>
      <w:r>
        <w:rPr>
          <w:rFonts w:ascii="Arial" w:hAnsi="Arial" w:cs="Arial"/>
          <w:b/>
        </w:rPr>
        <w:t>1.2 גבולות המוצר</w:t>
      </w:r>
    </w:p>
    <w:p>
      <w:pPr>
        <w:jc w:val="right"/>
        <w:bidi w:val="1"/>
      </w:pPr>
      <w:r>
        <w:rPr>
          <w:rFonts w:ascii="Arial" w:hAnsi="Arial" w:cs="Arial"/>
        </w:rPr>
        <w:t>המערכת מזהה סטטוס רישום ואירועי תפוגה; היא אינה מקבלת גישה למידע החיוב של בעל הדומיין ולכן אינה יכולה לקבוע בוודאות שהבעלים “פספס תשלום”. דומיין שפג תוקפו עשוי עדיין להיות ניתן לחידוש או לשחזור בידי בעליו. המערכת תציג זאת במפורש ולא תסמן אותו כפנוי עד שאימות זמינות דרך רשם יחזיר תשובה חיובית.</w:t>
      </w:r>
    </w:p>
    <w:p>
      <w:pPr>
        <w:pStyle w:val="Heading1"/>
        <w:jc w:val="right"/>
        <w:bidi w:val="1"/>
      </w:pPr>
      <w:r>
        <w:rPr>
          <w:rFonts w:ascii="Arial" w:hAnsi="Arial" w:cs="Arial"/>
          <w:b/>
        </w:rPr>
        <w:t>2. מודל העבודה ללא התעסקות</w:t>
      </w:r>
    </w:p>
    <w:p>
      <w:pPr>
        <w:pStyle w:val="Heading2"/>
        <w:jc w:val="right"/>
        <w:bidi w:val="1"/>
      </w:pPr>
      <w:r>
        <w:rPr>
          <w:rFonts w:ascii="Arial" w:hAnsi="Arial" w:cs="Arial"/>
          <w:b/>
        </w:rPr>
        <w:t>2.1 הגדרה חד-פעמית</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08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הגדרה</w:t>
            </w:r>
          </w:p>
        </w:tc>
        <w:tc>
          <w:tcPr>
            <w:tcW w:type="dxa" w:w="604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דוגמה</w:t>
            </w:r>
          </w:p>
        </w:tc>
        <w:tc>
          <w:tcPr>
            <w:tcW w:type="dxa" w:w="144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חובה</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מטבע</w:t>
            </w:r>
          </w:p>
        </w:tc>
        <w:tc>
          <w:tcPr>
            <w:tcW w:type="dxa" w:w="60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USD / EUR / ILS</w:t>
            </w:r>
          </w:p>
        </w:tc>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תקציב מרבי לדומיין</w:t>
            </w:r>
          </w:p>
        </w:tc>
        <w:tc>
          <w:tcPr>
            <w:tcW w:type="dxa" w:w="60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$500</w:t>
            </w:r>
          </w:p>
        </w:tc>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תקציב יומי וחודשי</w:t>
            </w:r>
          </w:p>
        </w:tc>
        <w:tc>
          <w:tcPr>
            <w:tcW w:type="dxa" w:w="60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$1,500 / $5,000</w:t>
            </w:r>
          </w:p>
        </w:tc>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ברכישה אוטומטית</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סיומות מועדפות</w:t>
            </w:r>
          </w:p>
        </w:tc>
        <w:tc>
          <w:tcPr>
            <w:tcW w:type="dxa" w:w="60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.com, .co, .io</w:t>
            </w:r>
          </w:p>
        </w:tc>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תחומים</w:t>
            </w:r>
          </w:p>
        </w:tc>
        <w:tc>
          <w:tcPr>
            <w:tcW w:type="dxa" w:w="60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הגירה, משפטים, נדל״ן, טכנולוגיה</w:t>
            </w:r>
          </w:p>
        </w:tc>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מילים אסורות</w:t>
            </w:r>
          </w:p>
        </w:tc>
        <w:tc>
          <w:tcPr>
            <w:tcW w:type="dxa" w:w="60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מונחים פוגעניים, מותגים מתחרים</w:t>
            </w:r>
          </w:p>
        </w:tc>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מומלץ</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מצב רכישה</w:t>
            </w:r>
          </w:p>
        </w:tc>
        <w:tc>
          <w:tcPr>
            <w:tcW w:type="dxa" w:w="60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אישור ידני / אוטומטי לפי כללים</w:t>
            </w:r>
          </w:p>
        </w:tc>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ערוץ התראה</w:t>
            </w:r>
          </w:p>
        </w:tc>
        <w:tc>
          <w:tcPr>
            <w:tcW w:type="dxa" w:w="60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דוא״ל / WhatsApp / התראה באתר</w:t>
            </w:r>
          </w:p>
        </w:tc>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כן</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חשבונות רשם</w:t>
            </w:r>
          </w:p>
        </w:tc>
        <w:tc>
          <w:tcPr>
            <w:tcW w:type="dxa" w:w="60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Namecheap, Dynadot או ספק אחר</w:t>
            </w:r>
          </w:p>
        </w:tc>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לרכישה</w:t>
            </w:r>
          </w:p>
        </w:tc>
      </w:tr>
    </w:tbl>
    <w:p>
      <w:pPr>
        <w:spacing w:after="0"/>
      </w:pPr>
    </w:p>
    <w:p>
      <w:pPr>
        <w:pStyle w:val="Heading2"/>
        <w:jc w:val="right"/>
        <w:bidi w:val="1"/>
      </w:pPr>
      <w:r>
        <w:rPr>
          <w:rFonts w:ascii="Arial" w:hAnsi="Arial" w:cs="Arial"/>
          <w:b/>
        </w:rPr>
        <w:t>2.2 הוראה חופשית</w:t>
      </w:r>
    </w:p>
    <w:tbl>
      <w:tblPr>
        <w:tblW w:type="auto" w:w="0"/>
        <w:jc w:val="center"/>
        <w:tblLayout w:type="fixed"/>
        <w:tblLook w:firstColumn="1" w:firstRow="1" w:lastColumn="0" w:lastRow="0" w:noHBand="0" w:noVBand="1" w:val="04A0"/>
      </w:tblPr>
      <w:tblGrid>
        <w:gridCol w:w="10166"/>
      </w:tblGrid>
      <w:tr>
        <w:trPr>
          <w:tblHeader w:val="true"/>
          <w:cantSplit w:val="true"/>
        </w:trPr>
        <w:tc>
          <w:tcPr>
            <w:tcW w:type="dxa" w:w="10166"/>
            <w:shd w:fill="EEF4FA"/>
            <w:tcMar>
              <w:top w:w="140" w:type="dxa"/>
              <w:start w:w="180" w:type="dxa"/>
              <w:bottom w:w="140" w:type="dxa"/>
              <w:end w:w="180" w:type="dxa"/>
            </w:tcMar>
          </w:tcPr>
          <w:p>
            <w:pPr>
              <w:jc w:val="right"/>
              <w:bidi w:val="1"/>
            </w:pPr>
            <w:r>
              <w:rPr>
                <w:rFonts w:ascii="Arial" w:hAnsi="Arial" w:cs="Arial"/>
              </w:rPr>
            </w:r>
            <w:r>
              <w:rPr>
                <w:rFonts w:ascii="Arial" w:hAnsi="Arial" w:cs="Arial"/>
                <w:b/>
                <w:color w:val="1F6FEB"/>
                <w:sz w:val="22"/>
              </w:rPr>
              <w:t>דוגמת פקודה</w:t>
              <w:br/>
            </w:r>
            <w:r>
              <w:rPr>
                <w:rFonts w:ascii="Arial" w:hAnsi="Arial" w:cs="Arial"/>
                <w:color w:val="17202A"/>
                <w:sz w:val="20"/>
              </w:rPr>
              <w:t>“מצא לי במשך 14 יום דומיינים באנגלית בתחום הוויזות וההגירה, עד 12 תווים, רק com, בתקציב של עד 750 דולר. תציג רק תוצאות בציון 80 ומעלה ותתריע מיד על דומיין שעובר לצב Pending Delete או הופך לפנוי.”</w:t>
            </w:r>
          </w:p>
        </w:tc>
      </w:tr>
    </w:tbl>
    <w:p>
      <w:pPr>
        <w:spacing w:after="20"/>
      </w:pPr>
    </w:p>
    <w:p>
      <w:pPr>
        <w:jc w:val="right"/>
        <w:bidi w:val="1"/>
      </w:pPr>
      <w:r>
        <w:rPr>
          <w:rFonts w:ascii="Arial" w:hAnsi="Arial" w:cs="Arial"/>
        </w:rPr>
        <w:t>מנוע הבנת ההוראות יחזיר תקציר מובנה לפני ההפעלה: תחום, שפה, סיומות, אורך, תקציב, משך הסריקה, סף ציון ומצב רכישה. אם חסר נתון, ייעשה שימוש בפרופיל ברירת המחדל; המערכת לא תטריד את המשתמש בשאלות שאפשר להשלים מהפרופיל.</w:t>
      </w:r>
    </w:p>
    <w:p>
      <w:pPr>
        <w:pStyle w:val="Heading2"/>
        <w:jc w:val="right"/>
        <w:bidi w:val="1"/>
      </w:pPr>
      <w:r>
        <w:rPr>
          <w:rFonts w:ascii="Arial" w:hAnsi="Arial" w:cs="Arial"/>
          <w:b/>
        </w:rPr>
        <w:t>2.3 תוצר למשתמש</w:t>
      </w:r>
    </w:p>
    <w:p>
      <w:pPr>
        <w:spacing w:after="60"/>
        <w:ind w:right="259" w:hanging="173"/>
        <w:jc w:val="right"/>
        <w:bidi w:val="1"/>
      </w:pPr>
      <w:r>
        <w:rPr>
          <w:rFonts w:ascii="Arial" w:hAnsi="Arial" w:cs="Arial"/>
          <w:b/>
          <w:color w:val="1F6FEB"/>
        </w:rPr>
        <w:t xml:space="preserve">• </w:t>
      </w:r>
      <w:r>
        <w:rPr>
          <w:rFonts w:ascii="Arial" w:hAnsi="Arial" w:cs="Arial"/>
        </w:rPr>
        <w:t>רשימה קצרה של הזדמנויות שעברו את הסף.</w:t>
      </w:r>
    </w:p>
    <w:p>
      <w:pPr>
        <w:spacing w:after="60"/>
        <w:ind w:right="259" w:hanging="173"/>
        <w:jc w:val="right"/>
        <w:bidi w:val="1"/>
      </w:pPr>
      <w:r>
        <w:rPr>
          <w:rFonts w:ascii="Arial" w:hAnsi="Arial" w:cs="Arial"/>
          <w:b/>
          <w:color w:val="1F6FEB"/>
        </w:rPr>
        <w:t xml:space="preserve">• </w:t>
      </w:r>
      <w:r>
        <w:rPr>
          <w:rFonts w:ascii="Arial" w:hAnsi="Arial" w:cs="Arial"/>
        </w:rPr>
        <w:t>ציון כולל וציון לכל רכיב.</w:t>
      </w:r>
    </w:p>
    <w:p>
      <w:pPr>
        <w:spacing w:after="60"/>
        <w:ind w:right="259" w:hanging="173"/>
        <w:jc w:val="right"/>
        <w:bidi w:val="1"/>
      </w:pPr>
      <w:r>
        <w:rPr>
          <w:rFonts w:ascii="Arial" w:hAnsi="Arial" w:cs="Arial"/>
          <w:b/>
          <w:color w:val="1F6FEB"/>
        </w:rPr>
        <w:t xml:space="preserve">• </w:t>
      </w:r>
      <w:r>
        <w:rPr>
          <w:rFonts w:ascii="Arial" w:hAnsi="Arial" w:cs="Arial"/>
        </w:rPr>
        <w:t>מחיר נוכחי, עלות חידוש ועמלות ידועות.</w:t>
      </w:r>
    </w:p>
    <w:p>
      <w:pPr>
        <w:spacing w:after="60"/>
        <w:ind w:right="259" w:hanging="173"/>
        <w:jc w:val="right"/>
        <w:bidi w:val="1"/>
      </w:pPr>
      <w:r>
        <w:rPr>
          <w:rFonts w:ascii="Arial" w:hAnsi="Arial" w:cs="Arial"/>
          <w:b/>
          <w:color w:val="1F6FEB"/>
        </w:rPr>
        <w:t xml:space="preserve">• </w:t>
      </w:r>
      <w:r>
        <w:rPr>
          <w:rFonts w:ascii="Arial" w:hAnsi="Arial" w:cs="Arial"/>
        </w:rPr>
        <w:t>סטטוס מדויק והפעולה האפשרית כעת.</w:t>
      </w:r>
    </w:p>
    <w:p>
      <w:pPr>
        <w:spacing w:after="60"/>
        <w:ind w:right="259" w:hanging="173"/>
        <w:jc w:val="right"/>
        <w:bidi w:val="1"/>
      </w:pPr>
      <w:r>
        <w:rPr>
          <w:rFonts w:ascii="Arial" w:hAnsi="Arial" w:cs="Arial"/>
          <w:b/>
          <w:color w:val="1F6FEB"/>
        </w:rPr>
        <w:t xml:space="preserve">• </w:t>
      </w:r>
      <w:r>
        <w:rPr>
          <w:rFonts w:ascii="Arial" w:hAnsi="Arial" w:cs="Arial"/>
        </w:rPr>
        <w:t>הסבר קצר: למה זו הזדמנות, מה הסיכון ומה ההמלצה.</w:t>
      </w:r>
    </w:p>
    <w:p>
      <w:pPr>
        <w:spacing w:after="60"/>
        <w:ind w:right="259" w:hanging="173"/>
        <w:jc w:val="right"/>
        <w:bidi w:val="1"/>
      </w:pPr>
      <w:r>
        <w:rPr>
          <w:rFonts w:ascii="Arial" w:hAnsi="Arial" w:cs="Arial"/>
          <w:b/>
          <w:color w:val="1F6FEB"/>
        </w:rPr>
        <w:t xml:space="preserve">• </w:t>
      </w:r>
      <w:r>
        <w:rPr>
          <w:rFonts w:ascii="Arial" w:hAnsi="Arial" w:cs="Arial"/>
        </w:rPr>
        <w:t>כפתור אחד: עקוב, הזמן Backorder, השתתף במכרז או רכוש.</w:t>
      </w:r>
    </w:p>
    <w:p>
      <w:pPr>
        <w:pStyle w:val="Heading1"/>
        <w:jc w:val="right"/>
        <w:bidi w:val="1"/>
      </w:pPr>
      <w:r>
        <w:rPr>
          <w:rFonts w:ascii="Arial" w:hAnsi="Arial" w:cs="Arial"/>
          <w:b/>
        </w:rPr>
        <w:t>3. תהליך מקצה לקצה</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65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שלב</w:t>
            </w:r>
          </w:p>
        </w:tc>
        <w:tc>
          <w:tcPr>
            <w:tcW w:type="dxa" w:w="525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פעולת המערכת</w:t>
            </w:r>
          </w:p>
        </w:tc>
        <w:tc>
          <w:tcPr>
            <w:tcW w:type="dxa" w:w="266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פלט</w:t>
            </w:r>
          </w:p>
        </w:tc>
      </w:tr>
      <w:tr>
        <w:trPr>
          <w:cantSplit w:val="true"/>
        </w:trPr>
        <w:tc>
          <w:tcPr>
            <w:tcW w:type="dxa" w:w="16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1. קליטת הוראה</w:t>
            </w:r>
          </w:p>
        </w:tc>
        <w:tc>
          <w:tcPr>
            <w:tcW w:type="dxa" w:w="52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זיהוי כוונה והמרה למסננים</w:t>
            </w:r>
          </w:p>
        </w:tc>
        <w:tc>
          <w:tcPr>
            <w:tcW w:type="dxa" w:w="26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משימת חיפוש מובנית</w:t>
            </w:r>
          </w:p>
        </w:tc>
      </w:tr>
      <w:tr>
        <w:trPr>
          <w:cantSplit w:val="true"/>
        </w:trPr>
        <w:tc>
          <w:tcPr>
            <w:tcW w:type="dxa" w:w="16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2. יצירת מועמדים</w:t>
            </w:r>
          </w:p>
        </w:tc>
        <w:tc>
          <w:tcPr>
            <w:tcW w:type="dxa" w:w="52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משיכת פידים ורשימות, חיפוש מילות מפתח ווריאציות</w:t>
            </w:r>
          </w:p>
        </w:tc>
        <w:tc>
          <w:tcPr>
            <w:tcW w:type="dxa" w:w="26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מאגר מועמדים</w:t>
            </w:r>
          </w:p>
        </w:tc>
      </w:tr>
      <w:tr>
        <w:trPr>
          <w:cantSplit w:val="true"/>
        </w:trPr>
        <w:tc>
          <w:tcPr>
            <w:tcW w:type="dxa" w:w="16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3. איחוד וניקוי</w:t>
            </w:r>
          </w:p>
        </w:tc>
        <w:tc>
          <w:tcPr>
            <w:tcW w:type="dxa" w:w="52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הסרת כפילויות ודומיינים שאינם עומדים בתנאי בסיס</w:t>
            </w:r>
          </w:p>
        </w:tc>
        <w:tc>
          <w:tcPr>
            <w:tcW w:type="dxa" w:w="26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רשימה נקייה</w:t>
            </w:r>
          </w:p>
        </w:tc>
      </w:tr>
      <w:tr>
        <w:trPr>
          <w:cantSplit w:val="true"/>
        </w:trPr>
        <w:tc>
          <w:tcPr>
            <w:tcW w:type="dxa" w:w="16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4. אימות סטטוס</w:t>
            </w:r>
          </w:p>
        </w:tc>
        <w:tc>
          <w:tcPr>
            <w:tcW w:type="dxa" w:w="52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RDAP ושאילתת זמינות אצל רשם</w:t>
            </w:r>
          </w:p>
        </w:tc>
        <w:tc>
          <w:tcPr>
            <w:tcW w:type="dxa" w:w="26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סטטוס ומועד בדיקה</w:t>
            </w:r>
          </w:p>
        </w:tc>
      </w:tr>
      <w:tr>
        <w:trPr>
          <w:cantSplit w:val="true"/>
        </w:trPr>
        <w:tc>
          <w:tcPr>
            <w:tcW w:type="dxa" w:w="16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5. העשרת נתונים</w:t>
            </w:r>
          </w:p>
        </w:tc>
        <w:tc>
          <w:tcPr>
            <w:tcW w:type="dxa" w:w="52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היסטוריה, קישורים, תנועה, מחיר וסיכונים</w:t>
            </w:r>
          </w:p>
        </w:tc>
        <w:tc>
          <w:tcPr>
            <w:tcW w:type="dxa" w:w="26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פרופיל דומיין</w:t>
            </w:r>
          </w:p>
        </w:tc>
      </w:tr>
      <w:tr>
        <w:trPr>
          <w:cantSplit w:val="true"/>
        </w:trPr>
        <w:tc>
          <w:tcPr>
            <w:tcW w:type="dxa" w:w="16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6. דירוג</w:t>
            </w:r>
          </w:p>
        </w:tc>
        <w:tc>
          <w:tcPr>
            <w:tcW w:type="dxa" w:w="52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חישוב ציון והסבר</w:t>
            </w:r>
          </w:p>
        </w:tc>
        <w:tc>
          <w:tcPr>
            <w:tcW w:type="dxa" w:w="26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ציון 0–100</w:t>
            </w:r>
          </w:p>
        </w:tc>
      </w:tr>
      <w:tr>
        <w:trPr>
          <w:cantSplit w:val="true"/>
        </w:trPr>
        <w:tc>
          <w:tcPr>
            <w:tcW w:type="dxa" w:w="16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7. פעולה</w:t>
            </w:r>
          </w:p>
        </w:tc>
        <w:tc>
          <w:tcPr>
            <w:tcW w:type="dxa" w:w="525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התראה, מעקב, Backorder, מכרז או רישום</w:t>
            </w:r>
          </w:p>
        </w:tc>
        <w:tc>
          <w:tcPr>
            <w:tcW w:type="dxa" w:w="26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אירוע מתועד</w:t>
            </w:r>
          </w:p>
        </w:tc>
      </w:tr>
      <w:tr>
        <w:trPr>
          <w:cantSplit w:val="true"/>
        </w:trPr>
        <w:tc>
          <w:tcPr>
            <w:tcW w:type="dxa" w:w="16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8. מעקב</w:t>
            </w:r>
          </w:p>
        </w:tc>
        <w:tc>
          <w:tcPr>
            <w:tcW w:type="dxa" w:w="525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בדיקות חוזרות לפי דחיפות</w:t>
            </w:r>
          </w:p>
        </w:tc>
        <w:tc>
          <w:tcPr>
            <w:tcW w:type="dxa" w:w="26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עדכון סטטוס והתראה</w:t>
            </w:r>
          </w:p>
        </w:tc>
      </w:tr>
    </w:tbl>
    <w:p>
      <w:pPr>
        <w:spacing w:after="0"/>
      </w:pPr>
    </w:p>
    <w:p>
      <w:pPr>
        <w:pStyle w:val="Heading2"/>
        <w:jc w:val="right"/>
        <w:bidi w:val="1"/>
      </w:pPr>
      <w:r>
        <w:rPr>
          <w:rFonts w:ascii="Arial" w:hAnsi="Arial" w:cs="Arial"/>
          <w:b/>
        </w:rPr>
        <w:t>3.1 תדירות בדיקות</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מצב</w:t>
            </w:r>
          </w:p>
        </w:tc>
        <w:tc>
          <w:tcPr>
            <w:tcW w:type="dxa" w:w="309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תדירות מומלצת</w:t>
            </w:r>
          </w:p>
        </w:tc>
        <w:tc>
          <w:tcPr>
            <w:tcW w:type="dxa" w:w="432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הערה</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דומיין פעיל עם תפוגה עתידית</w:t>
            </w:r>
          </w:p>
        </w:tc>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פעם ביום</w:t>
            </w:r>
          </w:p>
        </w:tc>
        <w:tc>
          <w:tcPr>
            <w:tcW w:type="dxa" w:w="432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מעקב ארוך טווח</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Expired / Grace</w:t>
            </w:r>
          </w:p>
        </w:tc>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כל 6 שעות</w:t>
            </w:r>
          </w:p>
        </w:tc>
        <w:tc>
          <w:tcPr>
            <w:tcW w:type="dxa" w:w="432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ייתכן חידוש על ידי הבעלים</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Redemption Period</w:t>
            </w:r>
          </w:p>
        </w:tc>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כל 2–4 שעות</w:t>
            </w:r>
          </w:p>
        </w:tc>
        <w:tc>
          <w:tcPr>
            <w:tcW w:type="dxa" w:w="432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המתנה לשינוי סטטוס</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Pending Delete</w:t>
            </w:r>
          </w:p>
        </w:tc>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כל 5–15 דקות + Backorder</w:t>
            </w:r>
          </w:p>
        </w:tc>
        <w:tc>
          <w:tcPr>
            <w:tcW w:type="dxa" w:w="432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חלון קריטי</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Available</w:t>
            </w:r>
          </w:p>
        </w:tc>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אימות כפול מיידי</w:t>
            </w:r>
          </w:p>
        </w:tc>
        <w:tc>
          <w:tcPr>
            <w:tcW w:type="dxa" w:w="432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רישום לפי הרשאה</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מכרז פעיל</w:t>
            </w:r>
          </w:p>
        </w:tc>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לפי זמן הסיום; תדירות מוגברת בשעה האחרונה</w:t>
            </w:r>
          </w:p>
        </w:tc>
        <w:tc>
          <w:tcPr>
            <w:tcW w:type="dxa" w:w="432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כפוף לכללי ספק המכרז</w:t>
            </w:r>
          </w:p>
        </w:tc>
      </w:tr>
    </w:tbl>
    <w:p>
      <w:pPr>
        <w:spacing w:after="0"/>
      </w:pPr>
    </w:p>
    <w:p>
      <w:pPr>
        <w:pStyle w:val="Heading1"/>
        <w:jc w:val="right"/>
        <w:bidi w:val="1"/>
      </w:pPr>
      <w:r>
        <w:rPr>
          <w:rFonts w:ascii="Arial" w:hAnsi="Arial" w:cs="Arial"/>
          <w:b/>
        </w:rPr>
        <w:t>4. מחזור חיי דומיין והחלטת פעולה</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0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סטטוס</w:t>
            </w:r>
          </w:p>
        </w:tc>
        <w:tc>
          <w:tcPr>
            <w:tcW w:type="dxa" w:w="496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משמעות מוצרית</w:t>
            </w:r>
          </w:p>
        </w:tc>
        <w:tc>
          <w:tcPr>
            <w:tcW w:type="dxa" w:w="244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פעולה</w:t>
            </w:r>
          </w:p>
        </w:tc>
      </w:tr>
      <w:tr>
        <w:trPr>
          <w:cantSplit w:val="true"/>
        </w:trPr>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Registered</w:t>
            </w:r>
          </w:p>
        </w:tc>
        <w:tc>
          <w:tcPr>
            <w:tcW w:type="dxa" w:w="49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רשום ופעיל</w:t>
            </w:r>
          </w:p>
        </w:tc>
        <w:tc>
          <w:tcPr>
            <w:tcW w:type="dxa" w:w="24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מעקב לפי תאריך תפוגה</w:t>
            </w:r>
          </w:p>
        </w:tc>
      </w:tr>
      <w:tr>
        <w:trPr>
          <w:cantSplit w:val="true"/>
        </w:trPr>
        <w:tc>
          <w:tcPr>
            <w:tcW w:type="dxa" w:w="230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Expired / Auto-Renew Grace</w:t>
            </w:r>
          </w:p>
        </w:tc>
        <w:tc>
          <w:tcPr>
            <w:tcW w:type="dxa" w:w="49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פג תוקף אך בעליו עשוי לחדש</w:t>
            </w:r>
          </w:p>
        </w:tc>
        <w:tc>
          <w:tcPr>
            <w:tcW w:type="dxa" w:w="24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מעקב; אין הצגה כפנוי</w:t>
            </w:r>
          </w:p>
        </w:tc>
      </w:tr>
      <w:tr>
        <w:trPr>
          <w:cantSplit w:val="true"/>
        </w:trPr>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Redemption Period</w:t>
            </w:r>
          </w:p>
        </w:tc>
        <w:tc>
          <w:tcPr>
            <w:tcW w:type="dxa" w:w="49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בעל הדומיין עשוי לשחזר בתשלום</w:t>
            </w:r>
          </w:p>
        </w:tc>
        <w:tc>
          <w:tcPr>
            <w:tcW w:type="dxa" w:w="24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מעקב והכנה ל-Backorder</w:t>
            </w:r>
          </w:p>
        </w:tc>
      </w:tr>
      <w:tr>
        <w:trPr>
          <w:cantSplit w:val="true"/>
        </w:trPr>
        <w:tc>
          <w:tcPr>
            <w:tcW w:type="dxa" w:w="230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Pending Delete</w:t>
            </w:r>
          </w:p>
        </w:tc>
        <w:tc>
          <w:tcPr>
            <w:tcW w:type="dxa" w:w="49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הדומיין בתהליך מחיקה</w:t>
            </w:r>
          </w:p>
        </w:tc>
        <w:tc>
          <w:tcPr>
            <w:tcW w:type="dxa" w:w="24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Backorder ובדיקות תכופות</w:t>
            </w:r>
          </w:p>
        </w:tc>
      </w:tr>
      <w:tr>
        <w:trPr>
          <w:cantSplit w:val="true"/>
        </w:trPr>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Auction / Closeout</w:t>
            </w:r>
          </w:p>
        </w:tc>
        <w:tc>
          <w:tcPr>
            <w:tcW w:type="dxa" w:w="49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מוצע על ידי רשם או שוק</w:t>
            </w:r>
          </w:p>
        </w:tc>
        <w:tc>
          <w:tcPr>
            <w:tcW w:type="dxa" w:w="24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הצעה או קנייה לפי התקציב</w:t>
            </w:r>
          </w:p>
        </w:tc>
      </w:tr>
      <w:tr>
        <w:trPr>
          <w:cantSplit w:val="true"/>
        </w:trPr>
        <w:tc>
          <w:tcPr>
            <w:tcW w:type="dxa" w:w="230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Available</w:t>
            </w:r>
          </w:p>
        </w:tc>
        <w:tc>
          <w:tcPr>
            <w:tcW w:type="dxa" w:w="49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פנוי לפי API של רשם</w:t>
            </w:r>
          </w:p>
        </w:tc>
        <w:tc>
          <w:tcPr>
            <w:tcW w:type="dxa" w:w="24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אימות כפול ורישום</w:t>
            </w:r>
          </w:p>
        </w:tc>
      </w:tr>
    </w:tbl>
    <w:p>
      <w:pPr>
        <w:spacing w:after="0"/>
      </w:pPr>
    </w:p>
    <w:p>
      <w:pPr>
        <w:jc w:val="right"/>
        <w:bidi w:val="1"/>
      </w:pPr>
      <w:r>
        <w:rPr>
          <w:rFonts w:ascii="Arial" w:hAnsi="Arial" w:cs="Arial"/>
        </w:rPr>
        <w:t>כל סטטוס יוצג עם חותמת זמן ומקור. במקרה של סתירה בין מקורות, המערכת תסמן “דורש אימות”, לא תבצע רכישה אוטומטית ותנסה מקור נוסף.</w:t>
      </w:r>
    </w:p>
    <w:p>
      <w:pPr>
        <w:pStyle w:val="Heading1"/>
        <w:jc w:val="right"/>
        <w:bidi w:val="1"/>
      </w:pPr>
      <w:r>
        <w:rPr>
          <w:rFonts w:ascii="Arial" w:hAnsi="Arial" w:cs="Arial"/>
          <w:b/>
        </w:rPr>
        <w:t>5. דרישות פונקציונליות</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037"/>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מזהה</w:t>
            </w:r>
          </w:p>
        </w:tc>
        <w:tc>
          <w:tcPr>
            <w:tcW w:type="dxa" w:w="208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מודול</w:t>
            </w:r>
          </w:p>
        </w:tc>
        <w:tc>
          <w:tcPr>
            <w:tcW w:type="dxa" w:w="655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דרישה</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FR-01</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מרכז הוראות</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שדה פקודה בעברית ובאנגלית; שמירת תבניות; הצגת פרשנות מובנית; הפעלה חד-פעמית או רציפה.</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FR-02</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מנוע גילוי</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קליטת רשימות Expired/Closeout/Major Auctions ממקורות מורשים; יצירת וריאציות על בסיס מילים; תמיכה במספר סיומות.</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FR-03</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אימות סטטוס</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RDAP, זמינות רשם, תאריכי רישום/תפוגה, EPP statuses וחותמת זמן לכל בדיקה.</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FR-04</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מנוע העשרה</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וותק, היסטוריית תוכן, קישורים, תנועה משוערת, מחיר רישום/חידוש, סוג Premium ומידע מכרז.</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FR-05</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מנוע סיכונים</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סימני ספאם, היסטוריה בעייתית, דמיון למותגים, תווים מטעים, IDN/Punycode וסיומת חריגה.</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FR-06</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מנוע דירוג</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ציון 0–100, פירוט רכיבים, סיבה והמלצה; משקלים ניתנים לשינוי.</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FR-07</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רשימת הזדמנויות</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מסננים, מיון, השוואה, שמירה, הסתרה וייצוא CSV/PDF.</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FR-08</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מעקב</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Watchlist, שינויי סטטוס, צפי פעולה ובדיקות מתוזמנות.</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FR-09</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התראות</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דוא״ל, WhatsApp והתראות באתר; מיידי/יומי; מניעת כפילויות.</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FR-10</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רכישה</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רישום דרך API, Backorder או מעבר למכרז; גבולות תקציב והרשאות.</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FR-11</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בקרת הוצאות</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תקרת דומיין/יום/חודש, יתרת חשבון, עמלות, מחיר חידוש ואישור חריגות.</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FR-12</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יומן פעילות</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שמירת ההוראה, תוצאות API, שינויי סטטוס, אישורים, הצעות ורכישות.</w:t>
            </w:r>
          </w:p>
        </w:tc>
      </w:tr>
      <w:tr>
        <w:trPr>
          <w:cantSplit w:val="true"/>
        </w:trPr>
        <w:tc>
          <w:tcPr>
            <w:tcW w:type="dxa" w:w="1037"/>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FR-13</w:t>
            </w:r>
          </w:p>
        </w:tc>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ניהול חיבורים</w:t>
            </w:r>
          </w:p>
        </w:tc>
        <w:tc>
          <w:tcPr>
            <w:tcW w:type="dxa" w:w="655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שמירת API keys בכספת סודות, בדיקת חיבור, הרשאות והחלפה.</w:t>
            </w:r>
          </w:p>
        </w:tc>
      </w:tr>
      <w:tr>
        <w:trPr>
          <w:cantSplit w:val="true"/>
        </w:trPr>
        <w:tc>
          <w:tcPr>
            <w:tcW w:type="dxa" w:w="1037"/>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FR-14</w:t>
            </w:r>
          </w:p>
        </w:tc>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פרופילים</w:t>
            </w:r>
          </w:p>
        </w:tc>
        <w:tc>
          <w:tcPr>
            <w:tcW w:type="dxa" w:w="655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פרופיל אישי/חברה, כמה אסטרטגיות חיפוש ומשתמשים בעלי הרשאות שונות.</w:t>
            </w:r>
          </w:p>
        </w:tc>
      </w:tr>
    </w:tbl>
    <w:p>
      <w:pPr>
        <w:spacing w:after="0"/>
      </w:pPr>
    </w:p>
    <w:p>
      <w:pPr>
        <w:pStyle w:val="Heading1"/>
        <w:jc w:val="right"/>
        <w:bidi w:val="1"/>
      </w:pPr>
      <w:r>
        <w:rPr>
          <w:rFonts w:ascii="Arial" w:hAnsi="Arial" w:cs="Arial"/>
          <w:b/>
        </w:rPr>
        <w:t>6. מנוע הבנת ההוראה</w:t>
      </w:r>
    </w:p>
    <w:p>
      <w:pPr>
        <w:jc w:val="right"/>
        <w:bidi w:val="1"/>
      </w:pPr>
      <w:r>
        <w:rPr>
          <w:rFonts w:ascii="Arial" w:hAnsi="Arial" w:cs="Arial"/>
        </w:rPr>
        <w:t>המערכת תשלב מודל שפה עם מנגנון כללים. המודל יפרש את המשפט; מנגנון הכללים יאמת תקציב, סיומות, טווחי תווים והרשאות לפני יצירת המשימה. התוצאה נשמרת כאובייקט מובנה וניתנת לעריכה.</w:t>
      </w:r>
    </w:p>
    <w:p>
      <w:pPr>
        <w:pStyle w:val="Heading2"/>
        <w:jc w:val="right"/>
        <w:bidi w:val="1"/>
      </w:pPr>
      <w:r>
        <w:rPr>
          <w:rFonts w:ascii="Arial" w:hAnsi="Arial" w:cs="Arial"/>
          <w:b/>
        </w:rPr>
        <w:t>6.1 שדות המשימה</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שדה</w:t>
            </w:r>
          </w:p>
        </w:tc>
        <w:tc>
          <w:tcPr>
            <w:tcW w:type="dxa" w:w="194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סוג</w:t>
            </w:r>
          </w:p>
        </w:tc>
        <w:tc>
          <w:tcPr>
            <w:tcW w:type="dxa" w:w="568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דוגמה</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query_name</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טקסט</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דומיינים להגירה - ספטמבר</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keywords</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רשימה</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visa, migrate, global, legal</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semantic_topics</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רשימה</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immigration services, relocation</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language</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ערך</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English</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tlds</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רשימה</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.com</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max_length</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מספר</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12</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max_price</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סכום</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750 USD</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minimum_score</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מספר</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80</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statuses</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רשימה</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Pending Delete, Auction, Available</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duration</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משך</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14 days</w:t>
            </w:r>
          </w:p>
        </w:tc>
      </w:tr>
      <w:tr>
        <w:trPr>
          <w:cantSplit w:val="true"/>
        </w:trPr>
        <w:tc>
          <w:tcPr>
            <w:tcW w:type="dxa" w:w="23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purchase_mode</w:t>
            </w:r>
          </w:p>
        </w:tc>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ערך</w:t>
            </w:r>
          </w:p>
        </w:tc>
        <w:tc>
          <w:tcPr>
            <w:tcW w:type="dxa" w:w="56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notify / approve / auto</w:t>
            </w:r>
          </w:p>
        </w:tc>
      </w:tr>
      <w:tr>
        <w:trPr>
          <w:cantSplit w:val="true"/>
        </w:trPr>
        <w:tc>
          <w:tcPr>
            <w:tcW w:type="dxa" w:w="23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check_frequency</w:t>
            </w:r>
          </w:p>
        </w:tc>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זמן</w:t>
            </w:r>
          </w:p>
        </w:tc>
        <w:tc>
          <w:tcPr>
            <w:tcW w:type="dxa" w:w="56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dynamic</w:t>
            </w:r>
          </w:p>
        </w:tc>
      </w:tr>
    </w:tbl>
    <w:p>
      <w:pPr>
        <w:spacing w:after="0"/>
      </w:pPr>
    </w:p>
    <w:p>
      <w:pPr>
        <w:pStyle w:val="Heading2"/>
        <w:jc w:val="right"/>
        <w:bidi w:val="1"/>
      </w:pPr>
      <w:r>
        <w:rPr>
          <w:rFonts w:ascii="Arial" w:hAnsi="Arial" w:cs="Arial"/>
          <w:b/>
        </w:rPr>
        <w:t>6.2 כללי השלמה אוטומטית</w:t>
      </w:r>
    </w:p>
    <w:p>
      <w:pPr>
        <w:spacing w:after="60"/>
        <w:ind w:right="259" w:hanging="173"/>
        <w:jc w:val="right"/>
        <w:bidi w:val="1"/>
      </w:pPr>
      <w:r>
        <w:rPr>
          <w:rFonts w:ascii="Arial" w:hAnsi="Arial" w:cs="Arial"/>
          <w:b/>
          <w:color w:val="1F6FEB"/>
        </w:rPr>
        <w:t xml:space="preserve">• </w:t>
      </w:r>
      <w:r>
        <w:rPr>
          <w:rFonts w:ascii="Arial" w:hAnsi="Arial" w:cs="Arial"/>
        </w:rPr>
        <w:t>נתון שמופיע בפקודה גובר על ברירת המחדל.</w:t>
      </w:r>
    </w:p>
    <w:p>
      <w:pPr>
        <w:spacing w:after="60"/>
        <w:ind w:right="259" w:hanging="173"/>
        <w:jc w:val="right"/>
        <w:bidi w:val="1"/>
      </w:pPr>
      <w:r>
        <w:rPr>
          <w:rFonts w:ascii="Arial" w:hAnsi="Arial" w:cs="Arial"/>
          <w:b/>
          <w:color w:val="1F6FEB"/>
        </w:rPr>
        <w:t xml:space="preserve">• </w:t>
      </w:r>
      <w:r>
        <w:rPr>
          <w:rFonts w:ascii="Arial" w:hAnsi="Arial" w:cs="Arial"/>
        </w:rPr>
        <w:t>נתון חסר יילקח מפרופיל המשתמש.</w:t>
      </w:r>
    </w:p>
    <w:p>
      <w:pPr>
        <w:spacing w:after="60"/>
        <w:ind w:right="259" w:hanging="173"/>
        <w:jc w:val="right"/>
        <w:bidi w:val="1"/>
      </w:pPr>
      <w:r>
        <w:rPr>
          <w:rFonts w:ascii="Arial" w:hAnsi="Arial" w:cs="Arial"/>
          <w:b/>
          <w:color w:val="1F6FEB"/>
        </w:rPr>
        <w:t xml:space="preserve">• </w:t>
      </w:r>
      <w:r>
        <w:rPr>
          <w:rFonts w:ascii="Arial" w:hAnsi="Arial" w:cs="Arial"/>
        </w:rPr>
        <w:t>סתירה מהותית, למשל תקציב בשני מטבעות, תוצג לאישור לפני הפעלה.</w:t>
      </w:r>
    </w:p>
    <w:p>
      <w:pPr>
        <w:spacing w:after="60"/>
        <w:ind w:right="259" w:hanging="173"/>
        <w:jc w:val="right"/>
        <w:bidi w:val="1"/>
      </w:pPr>
      <w:r>
        <w:rPr>
          <w:rFonts w:ascii="Arial" w:hAnsi="Arial" w:cs="Arial"/>
          <w:b/>
          <w:color w:val="1F6FEB"/>
        </w:rPr>
        <w:t xml:space="preserve">• </w:t>
      </w:r>
      <w:r>
        <w:rPr>
          <w:rFonts w:ascii="Arial" w:hAnsi="Arial" w:cs="Arial"/>
        </w:rPr>
        <w:t>פקודה לרכישה אוטומטית לא תעקוף תקרת הוצאות או הרשאת תפקיד.</w:t>
      </w:r>
    </w:p>
    <w:p>
      <w:pPr>
        <w:spacing w:after="60"/>
        <w:ind w:right="259" w:hanging="173"/>
        <w:jc w:val="right"/>
        <w:bidi w:val="1"/>
      </w:pPr>
      <w:r>
        <w:rPr>
          <w:rFonts w:ascii="Arial" w:hAnsi="Arial" w:cs="Arial"/>
          <w:b/>
          <w:color w:val="1F6FEB"/>
        </w:rPr>
        <w:t xml:space="preserve">• </w:t>
      </w:r>
      <w:r>
        <w:rPr>
          <w:rFonts w:ascii="Arial" w:hAnsi="Arial" w:cs="Arial"/>
        </w:rPr>
        <w:t>המנוע ישמור את טקסט המקור ואת הפרשנות לצורך ביקורת.</w:t>
      </w:r>
    </w:p>
    <w:p>
      <w:pPr>
        <w:pStyle w:val="Heading1"/>
        <w:jc w:val="right"/>
        <w:bidi w:val="1"/>
      </w:pPr>
      <w:r>
        <w:rPr>
          <w:rFonts w:ascii="Arial" w:hAnsi="Arial" w:cs="Arial"/>
          <w:b/>
        </w:rPr>
        <w:t>7. מנוע דירוג הזדמנויות</w:t>
      </w:r>
    </w:p>
    <w:p>
      <w:pPr>
        <w:jc w:val="right"/>
        <w:bidi w:val="1"/>
      </w:pPr>
      <w:r>
        <w:rPr>
          <w:rFonts w:ascii="Arial" w:hAnsi="Arial" w:cs="Arial"/>
        </w:rPr>
        <w:t>הציון מחושב רק לאחר אימות סטטוס. כל רכיב מקבל ציון מנורמל ומשקל; נתון חסר מוריד את רמת הביטחון אך אינו בהכרח פוסל את הדומיין. המשקלים ניתנים להתאמה לכל פרופיל חיפוש.</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9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רכיב</w:t>
            </w:r>
          </w:p>
        </w:tc>
        <w:tc>
          <w:tcPr>
            <w:tcW w:type="dxa" w:w="180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משקל ברירת מחדל</w:t>
            </w:r>
          </w:p>
        </w:tc>
        <w:tc>
          <w:tcPr>
            <w:tcW w:type="dxa" w:w="518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בדיקות</w:t>
            </w:r>
          </w:p>
        </w:tc>
      </w:tr>
      <w:tr>
        <w:trPr>
          <w:cantSplit w:val="true"/>
        </w:trPr>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התאמה לתחום ולפקודה</w:t>
            </w:r>
          </w:p>
        </w:tc>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20%</w:t>
            </w:r>
          </w:p>
        </w:tc>
        <w:tc>
          <w:tcPr>
            <w:tcW w:type="dxa" w:w="518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מילות מפתח, משמעות והקשר עסקי</w:t>
            </w:r>
          </w:p>
        </w:tc>
      </w:tr>
      <w:tr>
        <w:trPr>
          <w:cantSplit w:val="true"/>
        </w:trPr>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Brandability</w:t>
            </w:r>
          </w:p>
        </w:tc>
        <w:tc>
          <w:tcPr>
            <w:tcW w:type="dxa" w:w="180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15%</w:t>
            </w:r>
          </w:p>
        </w:tc>
        <w:tc>
          <w:tcPr>
            <w:tcW w:type="dxa" w:w="518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זכירות, הגייה, איות וייחוד</w:t>
            </w:r>
          </w:p>
        </w:tc>
      </w:tr>
      <w:tr>
        <w:trPr>
          <w:cantSplit w:val="true"/>
        </w:trPr>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אורך וקריאות</w:t>
            </w:r>
          </w:p>
        </w:tc>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מספר תווים, מקפים, מספרים ותווים מבלבלים</w:t>
            </w:r>
          </w:p>
        </w:tc>
      </w:tr>
      <w:tr>
        <w:trPr>
          <w:cantSplit w:val="true"/>
        </w:trPr>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איכות הסיומת</w:t>
            </w:r>
          </w:p>
        </w:tc>
        <w:tc>
          <w:tcPr>
            <w:tcW w:type="dxa" w:w="180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התאמה לשוק ולשימוש</w:t>
            </w:r>
          </w:p>
        </w:tc>
      </w:tr>
      <w:tr>
        <w:trPr>
          <w:cantSplit w:val="true"/>
        </w:trPr>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מחיר מול תקציב</w:t>
            </w:r>
          </w:p>
        </w:tc>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מחיר רכישה, עמלה וחידוש</w:t>
            </w:r>
          </w:p>
        </w:tc>
      </w:tr>
      <w:tr>
        <w:trPr>
          <w:cantSplit w:val="true"/>
        </w:trPr>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וותק והיסטוריה</w:t>
            </w:r>
          </w:p>
        </w:tc>
        <w:tc>
          <w:tcPr>
            <w:tcW w:type="dxa" w:w="180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גיל, עקביות ושימוש קודם</w:t>
            </w:r>
          </w:p>
        </w:tc>
      </w:tr>
      <w:tr>
        <w:trPr>
          <w:cantSplit w:val="true"/>
        </w:trPr>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קישורים ותנועה</w:t>
            </w:r>
          </w:p>
        </w:tc>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איכות קישורים ותנועה משוערת</w:t>
            </w:r>
          </w:p>
        </w:tc>
      </w:tr>
      <w:tr>
        <w:trPr>
          <w:cantSplit w:val="true"/>
        </w:trPr>
        <w:tc>
          <w:tcPr>
            <w:tcW w:type="dxa" w:w="309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ניקיון טכני ושיווקי</w:t>
            </w:r>
          </w:p>
        </w:tc>
        <w:tc>
          <w:tcPr>
            <w:tcW w:type="dxa" w:w="180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10%</w:t>
            </w:r>
          </w:p>
        </w:tc>
        <w:tc>
          <w:tcPr>
            <w:tcW w:type="dxa" w:w="518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ספאם, אינדוקס, תוכן עבר</w:t>
            </w:r>
          </w:p>
        </w:tc>
      </w:tr>
      <w:tr>
        <w:trPr>
          <w:cantSplit w:val="true"/>
        </w:trPr>
        <w:tc>
          <w:tcPr>
            <w:tcW w:type="dxa" w:w="309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סיכון משפטי</w:t>
            </w:r>
          </w:p>
        </w:tc>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5%</w:t>
            </w:r>
          </w:p>
        </w:tc>
        <w:tc>
          <w:tcPr>
            <w:tcW w:type="dxa" w:w="518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דמיון לסימני מסחר ומותגים</w:t>
            </w:r>
          </w:p>
        </w:tc>
      </w:tr>
    </w:tbl>
    <w:p>
      <w:pPr>
        <w:spacing w:after="0"/>
      </w:pPr>
    </w:p>
    <w:p>
      <w:pPr>
        <w:pStyle w:val="Heading2"/>
        <w:jc w:val="right"/>
        <w:bidi w:val="1"/>
      </w:pPr>
      <w:r>
        <w:rPr>
          <w:rFonts w:ascii="Arial" w:hAnsi="Arial" w:cs="Arial"/>
          <w:b/>
        </w:rPr>
        <w:t>7.1 ספים</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ציון</w:t>
            </w:r>
          </w:p>
        </w:tc>
        <w:tc>
          <w:tcPr>
            <w:tcW w:type="dxa" w:w="230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סיווג</w:t>
            </w:r>
          </w:p>
        </w:tc>
        <w:tc>
          <w:tcPr>
            <w:tcW w:type="dxa" w:w="633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התנהגות</w:t>
            </w:r>
          </w:p>
        </w:tc>
      </w:tr>
      <w:tr>
        <w:trPr>
          <w:cantSplit w:val="true"/>
        </w:trPr>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90–100</w:t>
            </w:r>
          </w:p>
        </w:tc>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הזדמנות חריגה</w:t>
            </w:r>
          </w:p>
        </w:tc>
        <w:tc>
          <w:tcPr>
            <w:tcW w:type="dxa" w:w="633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התראה מיידית; רכישה אוטומטית אם כל התנאים ירוקים</w:t>
            </w:r>
          </w:p>
        </w:tc>
      </w:tr>
      <w:tr>
        <w:trPr>
          <w:cantSplit w:val="true"/>
        </w:trPr>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80–89</w:t>
            </w:r>
          </w:p>
        </w:tc>
        <w:tc>
          <w:tcPr>
            <w:tcW w:type="dxa" w:w="230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הזדמנות טובה</w:t>
            </w:r>
          </w:p>
        </w:tc>
        <w:tc>
          <w:tcPr>
            <w:tcW w:type="dxa" w:w="633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הצגה בראש הרשימה והתראה</w:t>
            </w:r>
          </w:p>
        </w:tc>
      </w:tr>
      <w:tr>
        <w:trPr>
          <w:cantSplit w:val="true"/>
        </w:trPr>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70–79</w:t>
            </w:r>
          </w:p>
        </w:tc>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מעניין</w:t>
            </w:r>
          </w:p>
        </w:tc>
        <w:tc>
          <w:tcPr>
            <w:tcW w:type="dxa" w:w="633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הצגה רק אם המשתמש ביקש טווח רחב</w:t>
            </w:r>
          </w:p>
        </w:tc>
      </w:tr>
      <w:tr>
        <w:trPr>
          <w:cantSplit w:val="true"/>
        </w:trPr>
        <w:tc>
          <w:tcPr>
            <w:tcW w:type="dxa" w:w="144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מתחת ל-70</w:t>
            </w:r>
          </w:p>
        </w:tc>
        <w:tc>
          <w:tcPr>
            <w:tcW w:type="dxa" w:w="230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חלש</w:t>
            </w:r>
          </w:p>
        </w:tc>
        <w:tc>
          <w:tcPr>
            <w:tcW w:type="dxa" w:w="633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הסתרה כברירת מחדל</w:t>
            </w:r>
          </w:p>
        </w:tc>
      </w:tr>
      <w:tr>
        <w:trPr>
          <w:cantSplit w:val="true"/>
        </w:trPr>
        <w:tc>
          <w:tcPr>
            <w:tcW w:type="dxa" w:w="144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סיכון משפטי/ספאם גבוה</w:t>
            </w:r>
          </w:p>
        </w:tc>
        <w:tc>
          <w:tcPr>
            <w:tcW w:type="dxa" w:w="230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פסול</w:t>
            </w:r>
          </w:p>
        </w:tc>
        <w:tc>
          <w:tcPr>
            <w:tcW w:type="dxa" w:w="633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אין רכישה אוטומטית ללא קשר לציון</w:t>
            </w:r>
          </w:p>
        </w:tc>
      </w:tr>
    </w:tbl>
    <w:p>
      <w:pPr>
        <w:spacing w:after="0"/>
      </w:pPr>
    </w:p>
    <w:p>
      <w:pPr>
        <w:pStyle w:val="Heading2"/>
        <w:jc w:val="right"/>
        <w:bidi w:val="1"/>
      </w:pPr>
      <w:r>
        <w:rPr>
          <w:rFonts w:ascii="Arial" w:hAnsi="Arial" w:cs="Arial"/>
          <w:b/>
        </w:rPr>
        <w:t>7.2 מדד ביטחון</w:t>
      </w:r>
    </w:p>
    <w:p>
      <w:pPr>
        <w:jc w:val="right"/>
        <w:bidi w:val="1"/>
      </w:pPr>
      <w:r>
        <w:rPr>
          <w:rFonts w:ascii="Arial" w:hAnsi="Arial" w:cs="Arial"/>
        </w:rPr>
        <w:t>לצד הציון יוצג מדד Confidence המבוסס על שלמות ועדכניות הנתונים. דומיין בציון 92 אך עם מידע חסר יוכל לקבל ביטחון 55%, ולכן ידרוש אימות נוסף לפני פעולה כספית.</w:t>
      </w:r>
    </w:p>
    <w:p>
      <w:pPr>
        <w:pStyle w:val="Heading1"/>
        <w:jc w:val="right"/>
        <w:bidi w:val="1"/>
      </w:pPr>
      <w:r>
        <w:rPr>
          <w:rFonts w:ascii="Arial" w:hAnsi="Arial" w:cs="Arial"/>
          <w:b/>
        </w:rPr>
        <w:t>8. מנגנון רכישה בטוח</w:t>
      </w:r>
    </w:p>
    <w:p>
      <w:pPr>
        <w:pStyle w:val="Heading2"/>
        <w:jc w:val="right"/>
        <w:bidi w:val="1"/>
      </w:pPr>
      <w:r>
        <w:rPr>
          <w:rFonts w:ascii="Arial" w:hAnsi="Arial" w:cs="Arial"/>
          <w:b/>
        </w:rPr>
        <w:t>8.1 מצבי פעולה</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8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מצב</w:t>
            </w:r>
          </w:p>
        </w:tc>
        <w:tc>
          <w:tcPr>
            <w:tcW w:type="dxa" w:w="806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התנהגות</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Monitor</w:t>
            </w:r>
          </w:p>
        </w:tc>
        <w:tc>
          <w:tcPr>
            <w:tcW w:type="dxa" w:w="80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בדיקה ומעקב בלבד</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Notify</w:t>
            </w:r>
          </w:p>
        </w:tc>
        <w:tc>
          <w:tcPr>
            <w:tcW w:type="dxa" w:w="80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התראה עם קישור לפעולה</w:t>
            </w:r>
          </w:p>
        </w:tc>
      </w:tr>
      <w:tr>
        <w:trPr>
          <w:cantSplit w:val="true"/>
        </w:trPr>
        <w:tc>
          <w:tcPr>
            <w:tcW w:type="dxa" w:w="208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Approval</w:t>
            </w:r>
          </w:p>
        </w:tc>
        <w:tc>
          <w:tcPr>
            <w:tcW w:type="dxa" w:w="806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המערכת מכינה את הפעולה וממתינה לאישור</w:t>
            </w:r>
          </w:p>
        </w:tc>
      </w:tr>
      <w:tr>
        <w:trPr>
          <w:cantSplit w:val="true"/>
        </w:trPr>
        <w:tc>
          <w:tcPr>
            <w:tcW w:type="dxa" w:w="208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Auto-buy</w:t>
            </w:r>
          </w:p>
        </w:tc>
        <w:tc>
          <w:tcPr>
            <w:tcW w:type="dxa" w:w="806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רכישה אוטומטית רק אם כל כללי הבקרה מתקיימים</w:t>
            </w:r>
          </w:p>
        </w:tc>
      </w:tr>
    </w:tbl>
    <w:p>
      <w:pPr>
        <w:spacing w:after="0"/>
      </w:pPr>
    </w:p>
    <w:p>
      <w:pPr>
        <w:pStyle w:val="Heading2"/>
        <w:jc w:val="right"/>
        <w:bidi w:val="1"/>
      </w:pPr>
      <w:r>
        <w:rPr>
          <w:rFonts w:ascii="Arial" w:hAnsi="Arial" w:cs="Arial"/>
          <w:b/>
        </w:rPr>
        <w:t>8.2 תנאי Auto-buy</w:t>
      </w:r>
    </w:p>
    <w:p>
      <w:pPr>
        <w:spacing w:after="60"/>
        <w:ind w:right="259" w:hanging="173"/>
        <w:jc w:val="right"/>
        <w:bidi w:val="1"/>
      </w:pPr>
      <w:r>
        <w:rPr>
          <w:rFonts w:ascii="Arial" w:hAnsi="Arial" w:cs="Arial"/>
          <w:b/>
          <w:color w:val="1F6FEB"/>
        </w:rPr>
        <w:t xml:space="preserve">• </w:t>
      </w:r>
      <w:r>
        <w:rPr>
          <w:rFonts w:ascii="Arial" w:hAnsi="Arial" w:cs="Arial"/>
        </w:rPr>
        <w:t>מחיר כולל, לרבות Premium ועמלות ידועות, נמוך מהתקרה.</w:t>
      </w:r>
    </w:p>
    <w:p>
      <w:pPr>
        <w:spacing w:after="60"/>
        <w:ind w:right="259" w:hanging="173"/>
        <w:jc w:val="right"/>
        <w:bidi w:val="1"/>
      </w:pPr>
      <w:r>
        <w:rPr>
          <w:rFonts w:ascii="Arial" w:hAnsi="Arial" w:cs="Arial"/>
          <w:b/>
          <w:color w:val="1F6FEB"/>
        </w:rPr>
        <w:t xml:space="preserve">• </w:t>
      </w:r>
      <w:r>
        <w:rPr>
          <w:rFonts w:ascii="Arial" w:hAnsi="Arial" w:cs="Arial"/>
        </w:rPr>
        <w:t>התקציב היומי והחודשי לא נוצל.</w:t>
      </w:r>
    </w:p>
    <w:p>
      <w:pPr>
        <w:spacing w:after="60"/>
        <w:ind w:right="259" w:hanging="173"/>
        <w:jc w:val="right"/>
        <w:bidi w:val="1"/>
      </w:pPr>
      <w:r>
        <w:rPr>
          <w:rFonts w:ascii="Arial" w:hAnsi="Arial" w:cs="Arial"/>
          <w:b/>
          <w:color w:val="1F6FEB"/>
        </w:rPr>
        <w:t xml:space="preserve">• </w:t>
      </w:r>
      <w:r>
        <w:rPr>
          <w:rFonts w:ascii="Arial" w:hAnsi="Arial" w:cs="Arial"/>
        </w:rPr>
        <w:t>הציון ומדד הביטחון מעל הספים שנקבעו.</w:t>
      </w:r>
    </w:p>
    <w:p>
      <w:pPr>
        <w:spacing w:after="60"/>
        <w:ind w:right="259" w:hanging="173"/>
        <w:jc w:val="right"/>
        <w:bidi w:val="1"/>
      </w:pPr>
      <w:r>
        <w:rPr>
          <w:rFonts w:ascii="Arial" w:hAnsi="Arial" w:cs="Arial"/>
          <w:b/>
          <w:color w:val="1F6FEB"/>
        </w:rPr>
        <w:t xml:space="preserve">• </w:t>
      </w:r>
      <w:r>
        <w:rPr>
          <w:rFonts w:ascii="Arial" w:hAnsi="Arial" w:cs="Arial"/>
        </w:rPr>
        <w:t>אין סמן סיכון משפטי, ספאם או אבטחה ברמה גבוהה.</w:t>
      </w:r>
    </w:p>
    <w:p>
      <w:pPr>
        <w:spacing w:after="60"/>
        <w:ind w:right="259" w:hanging="173"/>
        <w:jc w:val="right"/>
        <w:bidi w:val="1"/>
      </w:pPr>
      <w:r>
        <w:rPr>
          <w:rFonts w:ascii="Arial" w:hAnsi="Arial" w:cs="Arial"/>
          <w:b/>
          <w:color w:val="1F6FEB"/>
        </w:rPr>
        <w:t xml:space="preserve">• </w:t>
      </w:r>
      <w:r>
        <w:rPr>
          <w:rFonts w:ascii="Arial" w:hAnsi="Arial" w:cs="Arial"/>
        </w:rPr>
        <w:t>הזמינות אומתה פעם נוספת סמוך לרכישה.</w:t>
      </w:r>
    </w:p>
    <w:p>
      <w:pPr>
        <w:spacing w:after="60"/>
        <w:ind w:right="259" w:hanging="173"/>
        <w:jc w:val="right"/>
        <w:bidi w:val="1"/>
      </w:pPr>
      <w:r>
        <w:rPr>
          <w:rFonts w:ascii="Arial" w:hAnsi="Arial" w:cs="Arial"/>
          <w:b/>
          <w:color w:val="1F6FEB"/>
        </w:rPr>
        <w:t xml:space="preserve">• </w:t>
      </w:r>
      <w:r>
        <w:rPr>
          <w:rFonts w:ascii="Arial" w:hAnsi="Arial" w:cs="Arial"/>
        </w:rPr>
        <w:t>חשבון הרשם פעיל, מאומת ובעל יתרה או אמצעי תשלום תקין.</w:t>
      </w:r>
    </w:p>
    <w:p>
      <w:pPr>
        <w:spacing w:after="60"/>
        <w:ind w:right="259" w:hanging="173"/>
        <w:jc w:val="right"/>
        <w:bidi w:val="1"/>
      </w:pPr>
      <w:r>
        <w:rPr>
          <w:rFonts w:ascii="Arial" w:hAnsi="Arial" w:cs="Arial"/>
          <w:b/>
          <w:color w:val="1F6FEB"/>
        </w:rPr>
        <w:t xml:space="preserve">• </w:t>
      </w:r>
      <w:r>
        <w:rPr>
          <w:rFonts w:ascii="Arial" w:hAnsi="Arial" w:cs="Arial"/>
        </w:rPr>
        <w:t>כל ניסיון רכישה מקבל מזהה Idempotency כדי למנוע רכישה כפולה.</w:t>
      </w:r>
    </w:p>
    <w:tbl>
      <w:tblPr>
        <w:tblW w:type="auto" w:w="0"/>
        <w:jc w:val="center"/>
        <w:tblLayout w:type="fixed"/>
        <w:tblLook w:firstColumn="1" w:firstRow="1" w:lastColumn="0" w:lastRow="0" w:noHBand="0" w:noVBand="1" w:val="04A0"/>
      </w:tblPr>
      <w:tblGrid>
        <w:gridCol w:w="10166"/>
      </w:tblGrid>
      <w:tr>
        <w:trPr>
          <w:tblHeader w:val="true"/>
          <w:cantSplit w:val="true"/>
        </w:trPr>
        <w:tc>
          <w:tcPr>
            <w:tcW w:type="dxa" w:w="10166"/>
            <w:shd w:fill="EEF4FA"/>
            <w:tcMar>
              <w:top w:w="140" w:type="dxa"/>
              <w:start w:w="180" w:type="dxa"/>
              <w:bottom w:w="140" w:type="dxa"/>
              <w:end w:w="180" w:type="dxa"/>
            </w:tcMar>
          </w:tcPr>
          <w:p>
            <w:pPr>
              <w:jc w:val="right"/>
              <w:bidi w:val="1"/>
            </w:pPr>
            <w:r>
              <w:rPr>
                <w:rFonts w:ascii="Arial" w:hAnsi="Arial" w:cs="Arial"/>
              </w:rPr>
            </w:r>
            <w:r>
              <w:rPr>
                <w:rFonts w:ascii="Arial" w:hAnsi="Arial" w:cs="Arial"/>
                <w:b/>
                <w:color w:val="D97706"/>
                <w:sz w:val="22"/>
              </w:rPr>
              <w:t>כלל בטיחות כספי</w:t>
              <w:br/>
            </w:r>
            <w:r>
              <w:rPr>
                <w:rFonts w:ascii="Arial" w:hAnsi="Arial" w:cs="Arial"/>
                <w:color w:val="17202A"/>
                <w:sz w:val="20"/>
              </w:rPr>
              <w:t>שינוי תקציב, הפעלת Auto-buy או הוספת רשם חדש דורשים אימות משתמש חזק. חריגה מהכללים תעבור למצב Approval ולא תבוצע אוטומטית.</w:t>
            </w:r>
          </w:p>
        </w:tc>
      </w:tr>
    </w:tbl>
    <w:p>
      <w:pPr>
        <w:spacing w:after="20"/>
      </w:pPr>
    </w:p>
    <w:p>
      <w:pPr>
        <w:pStyle w:val="Heading1"/>
        <w:jc w:val="right"/>
        <w:bidi w:val="1"/>
      </w:pPr>
      <w:r>
        <w:rPr>
          <w:rFonts w:ascii="Arial" w:hAnsi="Arial" w:cs="Arial"/>
          <w:b/>
        </w:rPr>
        <w:t>9. מסכי האתר</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00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מזהה</w:t>
            </w:r>
          </w:p>
        </w:tc>
        <w:tc>
          <w:tcPr>
            <w:tcW w:type="dxa" w:w="223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מסך</w:t>
            </w:r>
          </w:p>
        </w:tc>
        <w:tc>
          <w:tcPr>
            <w:tcW w:type="dxa" w:w="648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תוכן מרכזי</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S-01</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דף בית / Command Center</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שדה פקודה גדול, דוגמאות, פרופיל פעיל, מצב רכישה וסיכום תקציב.</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S-02</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אישור פרשנות</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הצגת המסננים שהופקו, שינויים מהירים והפעלת המשימה.</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S-03</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תוצאות</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כרטיסי דומיין, ציון, מחיר, סטטוס, סיבה ופעולה מומלצת.</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S-04</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פרטי דומיין</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ציר זמן, מקורות, ציונים, היסטוריה, עלויות, סיכונים ופעולות.</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S-05</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השוואה</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השוואת עד 5 דומיינים זה לצד זה.</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S-06</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מעקב</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Watchlist, שינוי אחרון, בדיקה הבאה, Backorder ומכרזים.</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S-07</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רכישות</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הזמנות, סטטוסים, קבלות, חידוש ועלות שנתית.</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S-08</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התראות</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כללים, ערוצים, שקט זמני ויומן משלוחים.</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S-09</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פרופילים וכללים</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תחומים, סיומות, תקציבים, מילים אסורות ומשקלי דירוג.</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S-10</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אינטגרציות</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רשמים, ספקי מידע, WhatsApp ודוא״ל; סטטוס חיבור.</w:t>
            </w:r>
          </w:p>
        </w:tc>
      </w:tr>
      <w:tr>
        <w:trPr>
          <w:cantSplit w:val="true"/>
        </w:trPr>
        <w:tc>
          <w:tcPr>
            <w:tcW w:type="dxa" w:w="100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S-11</w:t>
            </w:r>
          </w:p>
        </w:tc>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ניהול משתמשים</w:t>
            </w:r>
          </w:p>
        </w:tc>
        <w:tc>
          <w:tcPr>
            <w:tcW w:type="dxa" w:w="64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תפקידים, הרשאות ואימות דו-שלבי.</w:t>
            </w:r>
          </w:p>
        </w:tc>
      </w:tr>
      <w:tr>
        <w:trPr>
          <w:cantSplit w:val="true"/>
        </w:trPr>
        <w:tc>
          <w:tcPr>
            <w:tcW w:type="dxa" w:w="100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S-12</w:t>
            </w:r>
          </w:p>
        </w:tc>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Audit Log</w:t>
            </w:r>
          </w:p>
        </w:tc>
        <w:tc>
          <w:tcPr>
            <w:tcW w:type="dxa" w:w="64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כל פעולה, מקור, משתמש, זמן ותוצאה.</w:t>
            </w:r>
          </w:p>
        </w:tc>
      </w:tr>
    </w:tbl>
    <w:p>
      <w:pPr>
        <w:spacing w:after="0"/>
      </w:pPr>
    </w:p>
    <w:p>
      <w:pPr>
        <w:pStyle w:val="Heading2"/>
        <w:jc w:val="right"/>
        <w:bidi w:val="1"/>
      </w:pPr>
      <w:r>
        <w:rPr>
          <w:rFonts w:ascii="Arial" w:hAnsi="Arial" w:cs="Arial"/>
          <w:b/>
        </w:rPr>
        <w:t>9.1 כרטיס הזדמנות</w:t>
      </w:r>
    </w:p>
    <w:p>
      <w:pPr>
        <w:spacing w:after="60"/>
        <w:ind w:right="259" w:hanging="173"/>
        <w:jc w:val="right"/>
        <w:bidi w:val="1"/>
      </w:pPr>
      <w:r>
        <w:rPr>
          <w:rFonts w:ascii="Arial" w:hAnsi="Arial" w:cs="Arial"/>
          <w:b/>
          <w:color w:val="1F6FEB"/>
        </w:rPr>
        <w:t xml:space="preserve">• </w:t>
      </w:r>
      <w:r>
        <w:rPr>
          <w:rFonts w:ascii="Arial" w:hAnsi="Arial" w:cs="Arial"/>
        </w:rPr>
        <w:t>שם הדומיין והסיומת.</w:t>
      </w:r>
    </w:p>
    <w:p>
      <w:pPr>
        <w:spacing w:after="60"/>
        <w:ind w:right="259" w:hanging="173"/>
        <w:jc w:val="right"/>
        <w:bidi w:val="1"/>
      </w:pPr>
      <w:r>
        <w:rPr>
          <w:rFonts w:ascii="Arial" w:hAnsi="Arial" w:cs="Arial"/>
          <w:b/>
          <w:color w:val="1F6FEB"/>
        </w:rPr>
        <w:t xml:space="preserve">• </w:t>
      </w:r>
      <w:r>
        <w:rPr>
          <w:rFonts w:ascii="Arial" w:hAnsi="Arial" w:cs="Arial"/>
        </w:rPr>
        <w:t>ציון כולל ומדד ביטחון.</w:t>
      </w:r>
    </w:p>
    <w:p>
      <w:pPr>
        <w:spacing w:after="60"/>
        <w:ind w:right="259" w:hanging="173"/>
        <w:jc w:val="right"/>
        <w:bidi w:val="1"/>
      </w:pPr>
      <w:r>
        <w:rPr>
          <w:rFonts w:ascii="Arial" w:hAnsi="Arial" w:cs="Arial"/>
          <w:b/>
          <w:color w:val="1F6FEB"/>
        </w:rPr>
        <w:t xml:space="preserve">• </w:t>
      </w:r>
      <w:r>
        <w:rPr>
          <w:rFonts w:ascii="Arial" w:hAnsi="Arial" w:cs="Arial"/>
        </w:rPr>
        <w:t>סטטוס ומועד בדיקה אחרון.</w:t>
      </w:r>
    </w:p>
    <w:p>
      <w:pPr>
        <w:spacing w:after="60"/>
        <w:ind w:right="259" w:hanging="173"/>
        <w:jc w:val="right"/>
        <w:bidi w:val="1"/>
      </w:pPr>
      <w:r>
        <w:rPr>
          <w:rFonts w:ascii="Arial" w:hAnsi="Arial" w:cs="Arial"/>
          <w:b/>
          <w:color w:val="1F6FEB"/>
        </w:rPr>
        <w:t xml:space="preserve">• </w:t>
      </w:r>
      <w:r>
        <w:rPr>
          <w:rFonts w:ascii="Arial" w:hAnsi="Arial" w:cs="Arial"/>
        </w:rPr>
        <w:t>מחיר נוכחי, מחיר חידוש ומקור מחיר.</w:t>
      </w:r>
    </w:p>
    <w:p>
      <w:pPr>
        <w:spacing w:after="60"/>
        <w:ind w:right="259" w:hanging="173"/>
        <w:jc w:val="right"/>
        <w:bidi w:val="1"/>
      </w:pPr>
      <w:r>
        <w:rPr>
          <w:rFonts w:ascii="Arial" w:hAnsi="Arial" w:cs="Arial"/>
          <w:b/>
          <w:color w:val="1F6FEB"/>
        </w:rPr>
        <w:t xml:space="preserve">• </w:t>
      </w:r>
      <w:r>
        <w:rPr>
          <w:rFonts w:ascii="Arial" w:hAnsi="Arial" w:cs="Arial"/>
        </w:rPr>
        <w:t>משפט אחד המסביר למה הוא מתאים לפקודה.</w:t>
      </w:r>
    </w:p>
    <w:p>
      <w:pPr>
        <w:spacing w:after="60"/>
        <w:ind w:right="259" w:hanging="173"/>
        <w:jc w:val="right"/>
        <w:bidi w:val="1"/>
      </w:pPr>
      <w:r>
        <w:rPr>
          <w:rFonts w:ascii="Arial" w:hAnsi="Arial" w:cs="Arial"/>
          <w:b/>
          <w:color w:val="1F6FEB"/>
        </w:rPr>
        <w:t xml:space="preserve">• </w:t>
      </w:r>
      <w:r>
        <w:rPr>
          <w:rFonts w:ascii="Arial" w:hAnsi="Arial" w:cs="Arial"/>
        </w:rPr>
        <w:t>תגי סיכון בצבע ירוק/כתום/אדום.</w:t>
      </w:r>
    </w:p>
    <w:p>
      <w:pPr>
        <w:spacing w:after="60"/>
        <w:ind w:right="259" w:hanging="173"/>
        <w:jc w:val="right"/>
        <w:bidi w:val="1"/>
      </w:pPr>
      <w:r>
        <w:rPr>
          <w:rFonts w:ascii="Arial" w:hAnsi="Arial" w:cs="Arial"/>
          <w:b/>
          <w:color w:val="1F6FEB"/>
        </w:rPr>
        <w:t xml:space="preserve">• </w:t>
      </w:r>
      <w:r>
        <w:rPr>
          <w:rFonts w:ascii="Arial" w:hAnsi="Arial" w:cs="Arial"/>
        </w:rPr>
        <w:t>פעולה מומלצת וכפתור יחיד לביצוע.</w:t>
      </w:r>
    </w:p>
    <w:p>
      <w:pPr>
        <w:pStyle w:val="Heading1"/>
        <w:jc w:val="right"/>
        <w:bidi w:val="1"/>
      </w:pPr>
      <w:r>
        <w:rPr>
          <w:rFonts w:ascii="Arial" w:hAnsi="Arial" w:cs="Arial"/>
          <w:b/>
        </w:rPr>
        <w:t>10. אינטגרציות</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23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קטגוריה</w:t>
            </w:r>
          </w:p>
        </w:tc>
        <w:tc>
          <w:tcPr>
            <w:tcW w:type="dxa" w:w="331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שימוש</w:t>
            </w:r>
          </w:p>
        </w:tc>
        <w:tc>
          <w:tcPr>
            <w:tcW w:type="dxa" w:w="4176"/>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הערת יישום</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RDAP</w:t>
            </w:r>
          </w:p>
        </w:tc>
        <w:tc>
          <w:tcPr>
            <w:tcW w:type="dxa" w:w="33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סטטוס, אירועים ונתוני רישום זמינים</w:t>
            </w:r>
          </w:p>
        </w:tc>
        <w:tc>
          <w:tcPr>
            <w:tcW w:type="dxa" w:w="41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שכבת Cache, הגבלת קצב ותיעוד מקור</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Registrar Availability API</w:t>
            </w:r>
          </w:p>
        </w:tc>
        <w:tc>
          <w:tcPr>
            <w:tcW w:type="dxa" w:w="33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בדיקת זמינות ומחיר</w:t>
            </w:r>
          </w:p>
        </w:tc>
        <w:tc>
          <w:tcPr>
            <w:tcW w:type="dxa" w:w="41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אימות סופי לפני רישום</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Registrar Registration API</w:t>
            </w:r>
          </w:p>
        </w:tc>
        <w:tc>
          <w:tcPr>
            <w:tcW w:type="dxa" w:w="33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רישום דומיין</w:t>
            </w:r>
          </w:p>
        </w:tc>
        <w:tc>
          <w:tcPr>
            <w:tcW w:type="dxa" w:w="41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Credentials מוצפנים, Idempotency ו-Audit</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Expired / Closeout Feed</w:t>
            </w:r>
          </w:p>
        </w:tc>
        <w:tc>
          <w:tcPr>
            <w:tcW w:type="dxa" w:w="33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גילוי הזדמנויות</w:t>
            </w:r>
          </w:p>
        </w:tc>
        <w:tc>
          <w:tcPr>
            <w:tcW w:type="dxa" w:w="41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העדפה ל-API או פיד מורשה</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Auction / Backorder</w:t>
            </w:r>
          </w:p>
        </w:tc>
        <w:tc>
          <w:tcPr>
            <w:tcW w:type="dxa" w:w="33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הזמנה או הצעה</w:t>
            </w:r>
          </w:p>
        </w:tc>
        <w:tc>
          <w:tcPr>
            <w:tcW w:type="dxa" w:w="41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לפי יכולות ותנאי כל ספק</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SEO / Backlinks</w:t>
            </w:r>
          </w:p>
        </w:tc>
        <w:tc>
          <w:tcPr>
            <w:tcW w:type="dxa" w:w="33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קישורים, סמכות ותנועה</w:t>
            </w:r>
          </w:p>
        </w:tc>
        <w:tc>
          <w:tcPr>
            <w:tcW w:type="dxa" w:w="41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חיבור אופציונלי לחשבון ספק</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Web History</w:t>
            </w:r>
          </w:p>
        </w:tc>
        <w:tc>
          <w:tcPr>
            <w:tcW w:type="dxa" w:w="33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היסטוריית תוכן</w:t>
            </w:r>
          </w:p>
        </w:tc>
        <w:tc>
          <w:tcPr>
            <w:tcW w:type="dxa" w:w="41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שימוש לפי תנאי השירות</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Trademark Data</w:t>
            </w:r>
          </w:p>
        </w:tc>
        <w:tc>
          <w:tcPr>
            <w:tcW w:type="dxa" w:w="33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בדיקת סיכון ראשונית</w:t>
            </w:r>
          </w:p>
        </w:tc>
        <w:tc>
          <w:tcPr>
            <w:tcW w:type="dxa" w:w="41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אינדיקציה בלבד; לא חוות דעת משפטית</w:t>
            </w:r>
          </w:p>
        </w:tc>
      </w:tr>
      <w:tr>
        <w:trPr>
          <w:cantSplit w:val="true"/>
        </w:trPr>
        <w:tc>
          <w:tcPr>
            <w:tcW w:type="dxa" w:w="223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Email / WhatsApp</w:t>
            </w:r>
          </w:p>
        </w:tc>
        <w:tc>
          <w:tcPr>
            <w:tcW w:type="dxa" w:w="33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התראות</w:t>
            </w:r>
          </w:p>
        </w:tc>
        <w:tc>
          <w:tcPr>
            <w:tcW w:type="dxa" w:w="4176"/>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6"/>
              </w:rPr>
              <w:t>Templates, Rate Limits ומעקב מסירה</w:t>
            </w:r>
          </w:p>
        </w:tc>
      </w:tr>
      <w:tr>
        <w:trPr>
          <w:cantSplit w:val="true"/>
        </w:trPr>
        <w:tc>
          <w:tcPr>
            <w:tcW w:type="dxa" w:w="223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Payment / Registrar Balance</w:t>
            </w:r>
          </w:p>
        </w:tc>
        <w:tc>
          <w:tcPr>
            <w:tcW w:type="dxa" w:w="33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יכולת רכישה</w:t>
            </w:r>
          </w:p>
        </w:tc>
        <w:tc>
          <w:tcPr>
            <w:tcW w:type="dxa" w:w="4176"/>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6"/>
              </w:rPr>
              <w:t>אין שמירת פרטי כרטיס במערכת</w:t>
            </w:r>
          </w:p>
        </w:tc>
      </w:tr>
    </w:tbl>
    <w:p>
      <w:pPr>
        <w:spacing w:after="0"/>
      </w:pPr>
    </w:p>
    <w:p>
      <w:pPr>
        <w:jc w:val="right"/>
        <w:bidi w:val="1"/>
      </w:pPr>
      <w:r>
        <w:rPr>
          <w:rFonts w:ascii="Arial" w:hAnsi="Arial" w:cs="Arial"/>
        </w:rPr>
        <w:t>לגרסה הראשונה מומלץ להשתמש בשני רשמים לפחות: אחד לבדיקת זמינות ורישום ואחד בעל מאגר Expired/Closeout. כך מצמצמים תלות בספק יחיד ומשפרים את הכיסוי.</w:t>
      </w:r>
    </w:p>
    <w:p>
      <w:pPr>
        <w:pStyle w:val="Heading1"/>
        <w:jc w:val="right"/>
        <w:bidi w:val="1"/>
      </w:pPr>
      <w:r>
        <w:rPr>
          <w:rFonts w:ascii="Arial" w:hAnsi="Arial" w:cs="Arial"/>
          <w:b/>
        </w:rPr>
        <w:t>11. ארכיטקטורה מוצעת</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רכיב</w:t>
            </w:r>
          </w:p>
        </w:tc>
        <w:tc>
          <w:tcPr>
            <w:tcW w:type="dxa" w:w="691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אחריות</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Web App</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ממשק משתמש בעברית/אנגלית, RTL מלא ו-Responsive</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API Gateway</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אימות, הרשאות, Rate Limiting וניתוב</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Command Interpreter</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המרת פקודה למשימת חיפוש מובנית</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Discovery Workers</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קליטת פידים, יצירת מועמדים והסרת כפילויות</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Status Workers</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RDAP ובדיקות זמינות לפי תורים</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Enrichment Workers</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SEO, היסטוריה, מחיר וסיכונים</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Scoring Service</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חישוב ציון, ביטחון והסבר</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Acquisition Service</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Backorder, מכרז ורישום עם בקרות כספיות</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Scheduler / Queue</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משימות מתוזמנות, ניסיונות חוזרים ועדיפויות</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PostgreSQL</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משתמשים, משימות, דומיינים, אירועים ורכישות</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Redis</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Cache, נעילות, Rate Limits ותורים קצרים</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Secrets Vault</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API keys וסודות מוצפנים</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Notification Service</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דוא״ל, WhatsApp והתראות מערכת</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Observability</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לוגים, מדדים, התראות תפעול ו-Audit</w:t>
            </w:r>
          </w:p>
        </w:tc>
      </w:tr>
    </w:tbl>
    <w:p>
      <w:pPr>
        <w:spacing w:after="0"/>
      </w:pPr>
    </w:p>
    <w:p>
      <w:pPr>
        <w:pStyle w:val="Heading2"/>
        <w:jc w:val="right"/>
        <w:bidi w:val="1"/>
      </w:pPr>
      <w:r>
        <w:rPr>
          <w:rFonts w:ascii="Arial" w:hAnsi="Arial" w:cs="Arial"/>
          <w:b/>
        </w:rPr>
        <w:t>11.1 עקרונות טכניים</w:t>
      </w:r>
    </w:p>
    <w:p>
      <w:pPr>
        <w:spacing w:after="60"/>
        <w:ind w:right="259" w:hanging="173"/>
        <w:jc w:val="right"/>
        <w:bidi w:val="1"/>
      </w:pPr>
      <w:r>
        <w:rPr>
          <w:rFonts w:ascii="Arial" w:hAnsi="Arial" w:cs="Arial"/>
          <w:b/>
          <w:color w:val="1F6FEB"/>
        </w:rPr>
        <w:t xml:space="preserve">• </w:t>
      </w:r>
      <w:r>
        <w:rPr>
          <w:rFonts w:ascii="Arial" w:hAnsi="Arial" w:cs="Arial"/>
        </w:rPr>
        <w:t>עיבוד אסינכרוני: סריקה והעשרה מתבצעות בתורים ולא חוסמות את האתר.</w:t>
      </w:r>
    </w:p>
    <w:p>
      <w:pPr>
        <w:spacing w:after="60"/>
        <w:ind w:right="259" w:hanging="173"/>
        <w:jc w:val="right"/>
        <w:bidi w:val="1"/>
      </w:pPr>
      <w:r>
        <w:rPr>
          <w:rFonts w:ascii="Arial" w:hAnsi="Arial" w:cs="Arial"/>
          <w:b/>
          <w:color w:val="1F6FEB"/>
        </w:rPr>
        <w:t xml:space="preserve">• </w:t>
      </w:r>
      <w:r>
        <w:rPr>
          <w:rFonts w:ascii="Arial" w:hAnsi="Arial" w:cs="Arial"/>
        </w:rPr>
        <w:t>Multi-provider: שכבת Adapter אחידה לכל רשם או ספק מידע.</w:t>
      </w:r>
    </w:p>
    <w:p>
      <w:pPr>
        <w:spacing w:after="60"/>
        <w:ind w:right="259" w:hanging="173"/>
        <w:jc w:val="right"/>
        <w:bidi w:val="1"/>
      </w:pPr>
      <w:r>
        <w:rPr>
          <w:rFonts w:ascii="Arial" w:hAnsi="Arial" w:cs="Arial"/>
          <w:b/>
          <w:color w:val="1F6FEB"/>
        </w:rPr>
        <w:t xml:space="preserve">• </w:t>
      </w:r>
      <w:r>
        <w:rPr>
          <w:rFonts w:ascii="Arial" w:hAnsi="Arial" w:cs="Arial"/>
        </w:rPr>
        <w:t>Source of truth: כל נתון נשמר עם מקור, זמן ותוקף.</w:t>
      </w:r>
    </w:p>
    <w:p>
      <w:pPr>
        <w:spacing w:after="60"/>
        <w:ind w:right="259" w:hanging="173"/>
        <w:jc w:val="right"/>
        <w:bidi w:val="1"/>
      </w:pPr>
      <w:r>
        <w:rPr>
          <w:rFonts w:ascii="Arial" w:hAnsi="Arial" w:cs="Arial"/>
          <w:b/>
          <w:color w:val="1F6FEB"/>
        </w:rPr>
        <w:t xml:space="preserve">• </w:t>
      </w:r>
      <w:r>
        <w:rPr>
          <w:rFonts w:ascii="Arial" w:hAnsi="Arial" w:cs="Arial"/>
        </w:rPr>
        <w:t>Fail-safe: כשל ספק אינו גורם לרכישה על בסיס מידע ישן.</w:t>
      </w:r>
    </w:p>
    <w:p>
      <w:pPr>
        <w:spacing w:after="60"/>
        <w:ind w:right="259" w:hanging="173"/>
        <w:jc w:val="right"/>
        <w:bidi w:val="1"/>
      </w:pPr>
      <w:r>
        <w:rPr>
          <w:rFonts w:ascii="Arial" w:hAnsi="Arial" w:cs="Arial"/>
          <w:b/>
          <w:color w:val="1F6FEB"/>
        </w:rPr>
        <w:t xml:space="preserve">• </w:t>
      </w:r>
      <w:r>
        <w:rPr>
          <w:rFonts w:ascii="Arial" w:hAnsi="Arial" w:cs="Arial"/>
        </w:rPr>
        <w:t>Idempotency: כל פעולה כספית ניתנת לביצוע פעם אחת בלבד.</w:t>
      </w:r>
    </w:p>
    <w:p>
      <w:pPr>
        <w:spacing w:after="60"/>
        <w:ind w:right="259" w:hanging="173"/>
        <w:jc w:val="right"/>
        <w:bidi w:val="1"/>
      </w:pPr>
      <w:r>
        <w:rPr>
          <w:rFonts w:ascii="Arial" w:hAnsi="Arial" w:cs="Arial"/>
          <w:b/>
          <w:color w:val="1F6FEB"/>
        </w:rPr>
        <w:t xml:space="preserve">• </w:t>
      </w:r>
      <w:r>
        <w:rPr>
          <w:rFonts w:ascii="Arial" w:hAnsi="Arial" w:cs="Arial"/>
        </w:rPr>
        <w:t>Observability: מדדים על הצלחת בדיקות, זמני תגובה, שגיאות ועלויות API.</w:t>
      </w:r>
    </w:p>
    <w:p>
      <w:pPr>
        <w:pStyle w:val="Heading1"/>
        <w:jc w:val="right"/>
        <w:bidi w:val="1"/>
      </w:pPr>
      <w:r>
        <w:rPr>
          <w:rFonts w:ascii="Arial" w:hAnsi="Arial" w:cs="Arial"/>
          <w:b/>
        </w:rPr>
        <w:t>12. מודל נתונים עיקרי</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ישות</w:t>
            </w:r>
          </w:p>
        </w:tc>
        <w:tc>
          <w:tcPr>
            <w:tcW w:type="dxa" w:w="691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שדות מרכזיים</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User</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id, name, email, role, locale, 2FA status</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SearchProfile</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topics, keywords, TLDs, budgets, scoring weights, exclusions</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SearchTask</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original prompt, parsed filters, duration, status, schedule</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Domain</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name, TLD, unicode/punycode, first seen, canonical form</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DomainObservation</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domain, status, source, checked_at, raw reference</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Opportunity</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task, domain, score, confidence, recommendation, reason</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RiskFinding</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type, severity, source, details, checked_at</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PriceQuote</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provider, action type, price, currency, renewal, expires_at</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WatchItem</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domain, target status, next check, alert rules</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AcquisitionRule</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mode, score threshold, caps, allowed providers</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PurchaseAttempt</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domain, provider, amount, status, idempotency key</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Notification</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channel, template, recipient, delivery status</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AuditEvent</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actor, action, object, time, before/after, request id</w:t>
            </w:r>
          </w:p>
        </w:tc>
      </w:tr>
    </w:tbl>
    <w:p>
      <w:pPr>
        <w:spacing w:after="0"/>
      </w:pPr>
    </w:p>
    <w:p>
      <w:pPr>
        <w:pStyle w:val="Heading2"/>
        <w:jc w:val="right"/>
        <w:bidi w:val="1"/>
      </w:pPr>
      <w:r>
        <w:rPr>
          <w:rFonts w:ascii="Arial" w:hAnsi="Arial" w:cs="Arial"/>
          <w:b/>
        </w:rPr>
        <w:t>12.1 שמירת מידע</w:t>
      </w:r>
    </w:p>
    <w:p>
      <w:pPr>
        <w:jc w:val="right"/>
        <w:bidi w:val="1"/>
      </w:pPr>
      <w:r>
        <w:rPr>
          <w:rFonts w:ascii="Arial" w:hAnsi="Arial" w:cs="Arial"/>
        </w:rPr>
        <w:t>תוצאות גולמיות של ספקים יישמרו לזמן מוגבל לצורך בירור; נתונים מעובדים והיסטוריית סטטוס יישמרו לפי מדיניות המוצר. סודות, אסימונים ופרטי חיבור לא יישמרו בטבלאות רגילות אלא בכספת סודות. יש להגדיר מחיקה וייצוא של נתוני משתמש בהתאם לשוק שבו המוצר פועל.</w:t>
      </w:r>
    </w:p>
    <w:p>
      <w:pPr>
        <w:pStyle w:val="Heading1"/>
        <w:jc w:val="right"/>
        <w:bidi w:val="1"/>
      </w:pPr>
      <w:r>
        <w:rPr>
          <w:rFonts w:ascii="Arial" w:hAnsi="Arial" w:cs="Arial"/>
          <w:b/>
        </w:rPr>
        <w:t>13. הרשאות ואבטחה</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94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תפקיד</w:t>
            </w:r>
          </w:p>
        </w:tc>
        <w:tc>
          <w:tcPr>
            <w:tcW w:type="dxa" w:w="784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הרשאות</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Viewer</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צפייה בתוצאות ובמעקב</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Analyst</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יצירת משימות, שינוי מסננים וייצוא</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Buyer</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אישור רכישה עד לתקרה מוגדרת</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Admin</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אינטגרציות, תקציבים, משתמשים וכללי Auto-buy</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Owner</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שליטה מלאה ואישור פעולות רגישות</w:t>
            </w:r>
          </w:p>
        </w:tc>
      </w:tr>
    </w:tbl>
    <w:p>
      <w:pPr>
        <w:spacing w:after="0"/>
      </w:pPr>
    </w:p>
    <w:p>
      <w:pPr>
        <w:spacing w:after="60"/>
        <w:ind w:right="259" w:hanging="173"/>
        <w:jc w:val="right"/>
        <w:bidi w:val="1"/>
      </w:pPr>
      <w:r>
        <w:rPr>
          <w:rFonts w:ascii="Arial" w:hAnsi="Arial" w:cs="Arial"/>
          <w:b/>
          <w:color w:val="1F6FEB"/>
        </w:rPr>
        <w:t xml:space="preserve">• </w:t>
      </w:r>
      <w:r>
        <w:rPr>
          <w:rFonts w:ascii="Arial" w:hAnsi="Arial" w:cs="Arial"/>
        </w:rPr>
        <w:t>אימות דו-שלבי לתפקידי Buyer, Admin ו-Owner.</w:t>
      </w:r>
    </w:p>
    <w:p>
      <w:pPr>
        <w:spacing w:after="60"/>
        <w:ind w:right="259" w:hanging="173"/>
        <w:jc w:val="right"/>
        <w:bidi w:val="1"/>
      </w:pPr>
      <w:r>
        <w:rPr>
          <w:rFonts w:ascii="Arial" w:hAnsi="Arial" w:cs="Arial"/>
          <w:b/>
          <w:color w:val="1F6FEB"/>
        </w:rPr>
        <w:t xml:space="preserve">• </w:t>
      </w:r>
      <w:r>
        <w:rPr>
          <w:rFonts w:ascii="Arial" w:hAnsi="Arial" w:cs="Arial"/>
        </w:rPr>
        <w:t>הצפנת תעבורה ומידע רגיש במנוחה.</w:t>
      </w:r>
    </w:p>
    <w:p>
      <w:pPr>
        <w:spacing w:after="60"/>
        <w:ind w:right="259" w:hanging="173"/>
        <w:jc w:val="right"/>
        <w:bidi w:val="1"/>
      </w:pPr>
      <w:r>
        <w:rPr>
          <w:rFonts w:ascii="Arial" w:hAnsi="Arial" w:cs="Arial"/>
          <w:b/>
          <w:color w:val="1F6FEB"/>
        </w:rPr>
        <w:t xml:space="preserve">• </w:t>
      </w:r>
      <w:r>
        <w:rPr>
          <w:rFonts w:ascii="Arial" w:hAnsi="Arial" w:cs="Arial"/>
        </w:rPr>
        <w:t>הרשאות מינימליות לכל API key.</w:t>
      </w:r>
    </w:p>
    <w:p>
      <w:pPr>
        <w:spacing w:after="60"/>
        <w:ind w:right="259" w:hanging="173"/>
        <w:jc w:val="right"/>
        <w:bidi w:val="1"/>
      </w:pPr>
      <w:r>
        <w:rPr>
          <w:rFonts w:ascii="Arial" w:hAnsi="Arial" w:cs="Arial"/>
          <w:b/>
          <w:color w:val="1F6FEB"/>
        </w:rPr>
        <w:t xml:space="preserve">• </w:t>
      </w:r>
      <w:r>
        <w:rPr>
          <w:rFonts w:ascii="Arial" w:hAnsi="Arial" w:cs="Arial"/>
        </w:rPr>
        <w:t>הסתרת סודות מהלוגים ומהממשק לאחר שמירתם.</w:t>
      </w:r>
    </w:p>
    <w:p>
      <w:pPr>
        <w:spacing w:after="60"/>
        <w:ind w:right="259" w:hanging="173"/>
        <w:jc w:val="right"/>
        <w:bidi w:val="1"/>
      </w:pPr>
      <w:r>
        <w:rPr>
          <w:rFonts w:ascii="Arial" w:hAnsi="Arial" w:cs="Arial"/>
          <w:b/>
          <w:color w:val="1F6FEB"/>
        </w:rPr>
        <w:t xml:space="preserve">• </w:t>
      </w:r>
      <w:r>
        <w:rPr>
          <w:rFonts w:ascii="Arial" w:hAnsi="Arial" w:cs="Arial"/>
        </w:rPr>
        <w:t>התראה על שינוי תקציב, חיבור רשם או רכישה.</w:t>
      </w:r>
    </w:p>
    <w:p>
      <w:pPr>
        <w:spacing w:after="60"/>
        <w:ind w:right="259" w:hanging="173"/>
        <w:jc w:val="right"/>
        <w:bidi w:val="1"/>
      </w:pPr>
      <w:r>
        <w:rPr>
          <w:rFonts w:ascii="Arial" w:hAnsi="Arial" w:cs="Arial"/>
          <w:b/>
          <w:color w:val="1F6FEB"/>
        </w:rPr>
        <w:t xml:space="preserve">• </w:t>
      </w:r>
      <w:r>
        <w:rPr>
          <w:rFonts w:ascii="Arial" w:hAnsi="Arial" w:cs="Arial"/>
        </w:rPr>
        <w:t>Audit בלתי ניתן לשינוי בידי משתמש רגיל.</w:t>
      </w:r>
    </w:p>
    <w:p>
      <w:pPr>
        <w:spacing w:after="60"/>
        <w:ind w:right="259" w:hanging="173"/>
        <w:jc w:val="right"/>
        <w:bidi w:val="1"/>
      </w:pPr>
      <w:r>
        <w:rPr>
          <w:rFonts w:ascii="Arial" w:hAnsi="Arial" w:cs="Arial"/>
          <w:b/>
          <w:color w:val="1F6FEB"/>
        </w:rPr>
        <w:t xml:space="preserve">• </w:t>
      </w:r>
      <w:r>
        <w:rPr>
          <w:rFonts w:ascii="Arial" w:hAnsi="Arial" w:cs="Arial"/>
        </w:rPr>
        <w:t>גיבויים מוצפנים ובדיקת שחזור תקופתית.</w:t>
      </w:r>
    </w:p>
    <w:p>
      <w:pPr>
        <w:pStyle w:val="Heading1"/>
        <w:jc w:val="right"/>
        <w:bidi w:val="1"/>
      </w:pPr>
      <w:r>
        <w:rPr>
          <w:rFonts w:ascii="Arial" w:hAnsi="Arial" w:cs="Arial"/>
          <w:b/>
        </w:rPr>
        <w:t>14. דרישות לא-פונקציונליות</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94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תחום</w:t>
            </w:r>
          </w:p>
        </w:tc>
        <w:tc>
          <w:tcPr>
            <w:tcW w:type="dxa" w:w="784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דרישה</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זמינות</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יעד 99.5% לגרסה ראשונה; רכיב המעקב יתאושש ממשימות שלא הושלמו</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ביצועים</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פתיחת מסך תוצאות עד 2 שניות לנתונים שמורים; פקודה מאושרת בתוך 3 שניות</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סקייל</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לפחות 100,000 מועמדים ביום ב-MVP, עם אפשרות להרחבה</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עדכניות</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חותמת זמן לכל מחיר וסטטוס; מידע שפג תוקפו אינו משמש לרכישה</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שפות</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עברית RTL ואנגלית LTR; תשתית לערבית</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נגישות</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מקלדת, ניגודיות, תוויות וטבלאות נגישות</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מובייל</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Responsive מלא; פעולות רכישה רגישות עם אימות נוסף</w:t>
            </w:r>
          </w:p>
        </w:tc>
      </w:tr>
      <w:tr>
        <w:trPr>
          <w:cantSplit w:val="true"/>
        </w:trPr>
        <w:tc>
          <w:tcPr>
            <w:tcW w:type="dxa" w:w="194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תחזוקה</w:t>
            </w:r>
          </w:p>
        </w:tc>
        <w:tc>
          <w:tcPr>
            <w:tcW w:type="dxa" w:w="784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Adapters נפרדים לספקים, Feature Flags ותיעוד API פנימי</w:t>
            </w:r>
          </w:p>
        </w:tc>
      </w:tr>
      <w:tr>
        <w:trPr>
          <w:cantSplit w:val="true"/>
        </w:trPr>
        <w:tc>
          <w:tcPr>
            <w:tcW w:type="dxa" w:w="194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פרטיות</w:t>
            </w:r>
          </w:p>
        </w:tc>
        <w:tc>
          <w:tcPr>
            <w:tcW w:type="dxa" w:w="784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איסוף מינימלי, מחיקה וייצוא מידע, מדיניות שמירה</w:t>
            </w:r>
          </w:p>
        </w:tc>
      </w:tr>
    </w:tbl>
    <w:p>
      <w:pPr>
        <w:spacing w:after="0"/>
      </w:pPr>
    </w:p>
    <w:p>
      <w:pPr>
        <w:pStyle w:val="Heading1"/>
        <w:jc w:val="right"/>
        <w:bidi w:val="1"/>
      </w:pPr>
      <w:r>
        <w:rPr>
          <w:rFonts w:ascii="Arial" w:hAnsi="Arial" w:cs="Arial"/>
          <w:b/>
        </w:rPr>
        <w:t>15. מקרי קצה</w:t>
      </w:r>
    </w:p>
    <w:p>
      <w:pPr>
        <w:spacing w:after="60"/>
        <w:ind w:right="259" w:hanging="173"/>
        <w:jc w:val="right"/>
        <w:bidi w:val="1"/>
      </w:pPr>
      <w:r>
        <w:rPr>
          <w:rFonts w:ascii="Arial" w:hAnsi="Arial" w:cs="Arial"/>
          <w:b/>
          <w:color w:val="1F6FEB"/>
        </w:rPr>
        <w:t xml:space="preserve">• </w:t>
      </w:r>
      <w:r>
        <w:rPr>
          <w:rFonts w:ascii="Arial" w:hAnsi="Arial" w:cs="Arial"/>
        </w:rPr>
        <w:t>ספק אחד מחזיר Available וספק אחר מחזיר Registered: חסימת Auto-buy ואימות נוסף.</w:t>
      </w:r>
    </w:p>
    <w:p>
      <w:pPr>
        <w:spacing w:after="60"/>
        <w:ind w:right="259" w:hanging="173"/>
        <w:jc w:val="right"/>
        <w:bidi w:val="1"/>
      </w:pPr>
      <w:r>
        <w:rPr>
          <w:rFonts w:ascii="Arial" w:hAnsi="Arial" w:cs="Arial"/>
          <w:b/>
          <w:color w:val="1F6FEB"/>
        </w:rPr>
        <w:t xml:space="preserve">• </w:t>
      </w:r>
      <w:r>
        <w:rPr>
          <w:rFonts w:ascii="Arial" w:hAnsi="Arial" w:cs="Arial"/>
        </w:rPr>
        <w:t>המחיר משתנה בין הבדיקה לרכישה: אין ביצוע מעל התקרה; מעבר לאישור.</w:t>
      </w:r>
    </w:p>
    <w:p>
      <w:pPr>
        <w:spacing w:after="60"/>
        <w:ind w:right="259" w:hanging="173"/>
        <w:jc w:val="right"/>
        <w:bidi w:val="1"/>
      </w:pPr>
      <w:r>
        <w:rPr>
          <w:rFonts w:ascii="Arial" w:hAnsi="Arial" w:cs="Arial"/>
          <w:b/>
          <w:color w:val="1F6FEB"/>
        </w:rPr>
        <w:t xml:space="preserve">• </w:t>
      </w:r>
      <w:r>
        <w:rPr>
          <w:rFonts w:ascii="Arial" w:hAnsi="Arial" w:cs="Arial"/>
        </w:rPr>
        <w:t>דומיין Premium עם מחיר חידוש חריג: הצגה בולטת של עלות שנתית.</w:t>
      </w:r>
    </w:p>
    <w:p>
      <w:pPr>
        <w:spacing w:after="60"/>
        <w:ind w:right="259" w:hanging="173"/>
        <w:jc w:val="right"/>
        <w:bidi w:val="1"/>
      </w:pPr>
      <w:r>
        <w:rPr>
          <w:rFonts w:ascii="Arial" w:hAnsi="Arial" w:cs="Arial"/>
          <w:b/>
          <w:color w:val="1F6FEB"/>
        </w:rPr>
        <w:t xml:space="preserve">• </w:t>
      </w:r>
      <w:r>
        <w:rPr>
          <w:rFonts w:ascii="Arial" w:hAnsi="Arial" w:cs="Arial"/>
        </w:rPr>
        <w:t>מכרז מסתיים בזמן שהמערכת אינה זמינה: התראה תפעולית וניסיון התאוששות לפי כללי הספק.</w:t>
      </w:r>
    </w:p>
    <w:p>
      <w:pPr>
        <w:spacing w:after="60"/>
        <w:ind w:right="259" w:hanging="173"/>
        <w:jc w:val="right"/>
        <w:bidi w:val="1"/>
      </w:pPr>
      <w:r>
        <w:rPr>
          <w:rFonts w:ascii="Arial" w:hAnsi="Arial" w:cs="Arial"/>
          <w:b/>
          <w:color w:val="1F6FEB"/>
        </w:rPr>
        <w:t xml:space="preserve">• </w:t>
      </w:r>
      <w:r>
        <w:rPr>
          <w:rFonts w:ascii="Arial" w:hAnsi="Arial" w:cs="Arial"/>
        </w:rPr>
        <w:t>אותו דומיין מתאים לכמה משימות: אובייקט דומיין אחד וכמה התאמות, ללא רכישה כפולה.</w:t>
      </w:r>
    </w:p>
    <w:p>
      <w:pPr>
        <w:spacing w:after="60"/>
        <w:ind w:right="259" w:hanging="173"/>
        <w:jc w:val="right"/>
        <w:bidi w:val="1"/>
      </w:pPr>
      <w:r>
        <w:rPr>
          <w:rFonts w:ascii="Arial" w:hAnsi="Arial" w:cs="Arial"/>
          <w:b/>
          <w:color w:val="1F6FEB"/>
        </w:rPr>
        <w:t xml:space="preserve">• </w:t>
      </w:r>
      <w:r>
        <w:rPr>
          <w:rFonts w:ascii="Arial" w:hAnsi="Arial" w:cs="Arial"/>
        </w:rPr>
        <w:t>IDN או תווים דומים חזותית: הצגת Punycode ודגל סיכון.</w:t>
      </w:r>
    </w:p>
    <w:p>
      <w:pPr>
        <w:spacing w:after="60"/>
        <w:ind w:right="259" w:hanging="173"/>
        <w:jc w:val="right"/>
        <w:bidi w:val="1"/>
      </w:pPr>
      <w:r>
        <w:rPr>
          <w:rFonts w:ascii="Arial" w:hAnsi="Arial" w:cs="Arial"/>
          <w:b/>
          <w:color w:val="1F6FEB"/>
        </w:rPr>
        <w:t xml:space="preserve">• </w:t>
      </w:r>
      <w:r>
        <w:rPr>
          <w:rFonts w:ascii="Arial" w:hAnsi="Arial" w:cs="Arial"/>
        </w:rPr>
        <w:t>חסימת Rate Limit: תזמון מחדש לפי Retry-After ושמירה על עדיפות Pending Delete.</w:t>
      </w:r>
    </w:p>
    <w:p>
      <w:pPr>
        <w:spacing w:after="60"/>
        <w:ind w:right="259" w:hanging="173"/>
        <w:jc w:val="right"/>
        <w:bidi w:val="1"/>
      </w:pPr>
      <w:r>
        <w:rPr>
          <w:rFonts w:ascii="Arial" w:hAnsi="Arial" w:cs="Arial"/>
          <w:b/>
          <w:color w:val="1F6FEB"/>
        </w:rPr>
        <w:t xml:space="preserve">• </w:t>
      </w:r>
      <w:r>
        <w:rPr>
          <w:rFonts w:ascii="Arial" w:hAnsi="Arial" w:cs="Arial"/>
        </w:rPr>
        <w:t>רכישה הצליחה אך התשובה אבדה: בירור מצב ההזמנה לפני ניסיון נוסף.</w:t>
      </w:r>
    </w:p>
    <w:p>
      <w:pPr>
        <w:spacing w:after="60"/>
        <w:ind w:right="259" w:hanging="173"/>
        <w:jc w:val="right"/>
        <w:bidi w:val="1"/>
      </w:pPr>
      <w:r>
        <w:rPr>
          <w:rFonts w:ascii="Arial" w:hAnsi="Arial" w:cs="Arial"/>
          <w:b/>
          <w:color w:val="1F6FEB"/>
        </w:rPr>
        <w:t xml:space="preserve">• </w:t>
      </w:r>
      <w:r>
        <w:rPr>
          <w:rFonts w:ascii="Arial" w:hAnsi="Arial" w:cs="Arial"/>
        </w:rPr>
        <w:t>בעל הדומיין מחדש אותו: סגירת ההזדמנות והסבר למשתמש.</w:t>
      </w:r>
    </w:p>
    <w:p>
      <w:pPr>
        <w:pStyle w:val="Heading1"/>
        <w:jc w:val="right"/>
        <w:bidi w:val="1"/>
      </w:pPr>
      <w:r>
        <w:rPr>
          <w:rFonts w:ascii="Arial" w:hAnsi="Arial" w:cs="Arial"/>
          <w:b/>
        </w:rPr>
        <w:t>16. גרסת MVP</w:t>
      </w:r>
    </w:p>
    <w:p>
      <w:pPr>
        <w:pStyle w:val="Heading2"/>
        <w:jc w:val="right"/>
        <w:bidi w:val="1"/>
      </w:pPr>
      <w:r>
        <w:rPr>
          <w:rFonts w:ascii="Arial" w:hAnsi="Arial" w:cs="Arial"/>
          <w:b/>
        </w:rPr>
        <w:t>16.1 כלול</w:t>
      </w:r>
    </w:p>
    <w:p>
      <w:pPr>
        <w:spacing w:after="60"/>
        <w:ind w:right="259" w:hanging="173"/>
        <w:jc w:val="right"/>
        <w:bidi w:val="1"/>
      </w:pPr>
      <w:r>
        <w:rPr>
          <w:rFonts w:ascii="Arial" w:hAnsi="Arial" w:cs="Arial"/>
          <w:b/>
          <w:color w:val="1F6FEB"/>
        </w:rPr>
        <w:t xml:space="preserve">• </w:t>
      </w:r>
      <w:r>
        <w:rPr>
          <w:rFonts w:ascii="Arial" w:hAnsi="Arial" w:cs="Arial"/>
        </w:rPr>
        <w:t>רישום והתחברות, פרופיל משתמש והגדרות תקציב.</w:t>
      </w:r>
    </w:p>
    <w:p>
      <w:pPr>
        <w:spacing w:after="60"/>
        <w:ind w:right="259" w:hanging="173"/>
        <w:jc w:val="right"/>
        <w:bidi w:val="1"/>
      </w:pPr>
      <w:r>
        <w:rPr>
          <w:rFonts w:ascii="Arial" w:hAnsi="Arial" w:cs="Arial"/>
          <w:b/>
          <w:color w:val="1F6FEB"/>
        </w:rPr>
        <w:t xml:space="preserve">• </w:t>
      </w:r>
      <w:r>
        <w:rPr>
          <w:rFonts w:ascii="Arial" w:hAnsi="Arial" w:cs="Arial"/>
        </w:rPr>
        <w:t>פקודה חופשית בעברית והמרה למסננים.</w:t>
      </w:r>
    </w:p>
    <w:p>
      <w:pPr>
        <w:spacing w:after="60"/>
        <w:ind w:right="259" w:hanging="173"/>
        <w:jc w:val="right"/>
        <w:bidi w:val="1"/>
      </w:pPr>
      <w:r>
        <w:rPr>
          <w:rFonts w:ascii="Arial" w:hAnsi="Arial" w:cs="Arial"/>
          <w:b/>
          <w:color w:val="1F6FEB"/>
        </w:rPr>
        <w:t xml:space="preserve">• </w:t>
      </w:r>
      <w:r>
        <w:rPr>
          <w:rFonts w:ascii="Arial" w:hAnsi="Arial" w:cs="Arial"/>
        </w:rPr>
        <w:t>חיפוש בסיומות .com, .net ו-.org.</w:t>
      </w:r>
    </w:p>
    <w:p>
      <w:pPr>
        <w:spacing w:after="60"/>
        <w:ind w:right="259" w:hanging="173"/>
        <w:jc w:val="right"/>
        <w:bidi w:val="1"/>
      </w:pPr>
      <w:r>
        <w:rPr>
          <w:rFonts w:ascii="Arial" w:hAnsi="Arial" w:cs="Arial"/>
          <w:b/>
          <w:color w:val="1F6FEB"/>
        </w:rPr>
        <w:t xml:space="preserve">• </w:t>
      </w:r>
      <w:r>
        <w:rPr>
          <w:rFonts w:ascii="Arial" w:hAnsi="Arial" w:cs="Arial"/>
        </w:rPr>
        <w:t>חיבור RDAP, רשם אחד לבדיקת זמינות/רישום ומקור Expired/Closeout אחד.</w:t>
      </w:r>
    </w:p>
    <w:p>
      <w:pPr>
        <w:spacing w:after="60"/>
        <w:ind w:right="259" w:hanging="173"/>
        <w:jc w:val="right"/>
        <w:bidi w:val="1"/>
      </w:pPr>
      <w:r>
        <w:rPr>
          <w:rFonts w:ascii="Arial" w:hAnsi="Arial" w:cs="Arial"/>
          <w:b/>
          <w:color w:val="1F6FEB"/>
        </w:rPr>
        <w:t xml:space="preserve">• </w:t>
      </w:r>
      <w:r>
        <w:rPr>
          <w:rFonts w:ascii="Arial" w:hAnsi="Arial" w:cs="Arial"/>
        </w:rPr>
        <w:t>דירוג בסיסי, Confidence, הסבר וסינון סיכונים.</w:t>
      </w:r>
    </w:p>
    <w:p>
      <w:pPr>
        <w:spacing w:after="60"/>
        <w:ind w:right="259" w:hanging="173"/>
        <w:jc w:val="right"/>
        <w:bidi w:val="1"/>
      </w:pPr>
      <w:r>
        <w:rPr>
          <w:rFonts w:ascii="Arial" w:hAnsi="Arial" w:cs="Arial"/>
          <w:b/>
          <w:color w:val="1F6FEB"/>
        </w:rPr>
        <w:t xml:space="preserve">• </w:t>
      </w:r>
      <w:r>
        <w:rPr>
          <w:rFonts w:ascii="Arial" w:hAnsi="Arial" w:cs="Arial"/>
        </w:rPr>
        <w:t>מסכי תוצאות, פרטי דומיין, Watchlist ורכישות.</w:t>
      </w:r>
    </w:p>
    <w:p>
      <w:pPr>
        <w:spacing w:after="60"/>
        <w:ind w:right="259" w:hanging="173"/>
        <w:jc w:val="right"/>
        <w:bidi w:val="1"/>
      </w:pPr>
      <w:r>
        <w:rPr>
          <w:rFonts w:ascii="Arial" w:hAnsi="Arial" w:cs="Arial"/>
          <w:b/>
          <w:color w:val="1F6FEB"/>
        </w:rPr>
        <w:t xml:space="preserve">• </w:t>
      </w:r>
      <w:r>
        <w:rPr>
          <w:rFonts w:ascii="Arial" w:hAnsi="Arial" w:cs="Arial"/>
        </w:rPr>
        <w:t>התראות דוא״ל; WhatsApp בשלב הבא אם החיבור אינו מוכן.</w:t>
      </w:r>
    </w:p>
    <w:p>
      <w:pPr>
        <w:spacing w:after="60"/>
        <w:ind w:right="259" w:hanging="173"/>
        <w:jc w:val="right"/>
        <w:bidi w:val="1"/>
      </w:pPr>
      <w:r>
        <w:rPr>
          <w:rFonts w:ascii="Arial" w:hAnsi="Arial" w:cs="Arial"/>
          <w:b/>
          <w:color w:val="1F6FEB"/>
        </w:rPr>
        <w:t xml:space="preserve">• </w:t>
      </w:r>
      <w:r>
        <w:rPr>
          <w:rFonts w:ascii="Arial" w:hAnsi="Arial" w:cs="Arial"/>
        </w:rPr>
        <w:t>מצבי Monitor, Notify ו-Approval.</w:t>
      </w:r>
    </w:p>
    <w:p>
      <w:pPr>
        <w:spacing w:after="60"/>
        <w:ind w:right="259" w:hanging="173"/>
        <w:jc w:val="right"/>
        <w:bidi w:val="1"/>
      </w:pPr>
      <w:r>
        <w:rPr>
          <w:rFonts w:ascii="Arial" w:hAnsi="Arial" w:cs="Arial"/>
          <w:b/>
          <w:color w:val="1F6FEB"/>
        </w:rPr>
        <w:t xml:space="preserve">• </w:t>
      </w:r>
      <w:r>
        <w:rPr>
          <w:rFonts w:ascii="Arial" w:hAnsi="Arial" w:cs="Arial"/>
        </w:rPr>
        <w:t>Auto-buy מוגבל לאחר השלמת בקרות אבטחה ואימות תרחישי כשל.</w:t>
      </w:r>
    </w:p>
    <w:p>
      <w:pPr>
        <w:spacing w:after="60"/>
        <w:ind w:right="259" w:hanging="173"/>
        <w:jc w:val="right"/>
        <w:bidi w:val="1"/>
      </w:pPr>
      <w:r>
        <w:rPr>
          <w:rFonts w:ascii="Arial" w:hAnsi="Arial" w:cs="Arial"/>
          <w:b/>
          <w:color w:val="1F6FEB"/>
        </w:rPr>
        <w:t xml:space="preserve">• </w:t>
      </w:r>
      <w:r>
        <w:rPr>
          <w:rFonts w:ascii="Arial" w:hAnsi="Arial" w:cs="Arial"/>
        </w:rPr>
        <w:t>Audit Log ובקרת הוצאות.</w:t>
      </w:r>
    </w:p>
    <w:p>
      <w:pPr>
        <w:pStyle w:val="Heading2"/>
        <w:jc w:val="right"/>
        <w:bidi w:val="1"/>
      </w:pPr>
      <w:r>
        <w:rPr>
          <w:rFonts w:ascii="Arial" w:hAnsi="Arial" w:cs="Arial"/>
          <w:b/>
        </w:rPr>
        <w:t>16.2 שלבים לאחר MVP</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80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שלב</w:t>
            </w:r>
          </w:p>
        </w:tc>
        <w:tc>
          <w:tcPr>
            <w:tcW w:type="dxa" w:w="799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תוספות</w:t>
            </w:r>
          </w:p>
        </w:tc>
      </w:tr>
      <w:tr>
        <w:trPr>
          <w:cantSplit w:val="true"/>
        </w:trPr>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שלב 2</w:t>
            </w:r>
          </w:p>
        </w:tc>
        <w:tc>
          <w:tcPr>
            <w:tcW w:type="dxa" w:w="799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מספר רשמים, Backorder, מכרזים, WhatsApp, SEO והיסטוריית רשת</w:t>
            </w:r>
          </w:p>
        </w:tc>
      </w:tr>
      <w:tr>
        <w:trPr>
          <w:cantSplit w:val="true"/>
        </w:trPr>
        <w:tc>
          <w:tcPr>
            <w:tcW w:type="dxa" w:w="180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שלב 3</w:t>
            </w:r>
          </w:p>
        </w:tc>
        <w:tc>
          <w:tcPr>
            <w:tcW w:type="dxa" w:w="799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Auto-buy מתקדם, המלצות מותאמות, הערכת שווי ולמידה מפעולות המשתמש</w:t>
            </w:r>
          </w:p>
        </w:tc>
      </w:tr>
      <w:tr>
        <w:trPr>
          <w:cantSplit w:val="true"/>
        </w:trPr>
        <w:tc>
          <w:tcPr>
            <w:tcW w:type="dxa" w:w="180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שלב 4</w:t>
            </w:r>
          </w:p>
        </w:tc>
        <w:tc>
          <w:tcPr>
            <w:tcW w:type="dxa" w:w="799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חשבונות לקוחות, חיוב SaaS, צוותים, White Label ו-API חיצוני</w:t>
            </w:r>
          </w:p>
        </w:tc>
      </w:tr>
    </w:tbl>
    <w:p>
      <w:pPr>
        <w:spacing w:after="0"/>
      </w:pPr>
    </w:p>
    <w:p>
      <w:pPr>
        <w:pStyle w:val="Heading1"/>
        <w:jc w:val="right"/>
        <w:bidi w:val="1"/>
      </w:pPr>
      <w:r>
        <w:rPr>
          <w:rFonts w:ascii="Arial" w:hAnsi="Arial" w:cs="Arial"/>
          <w:b/>
        </w:rPr>
        <w:t>17. קריטריוני קבלה</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224"/>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מזהה</w:t>
            </w:r>
          </w:p>
        </w:tc>
        <w:tc>
          <w:tcPr>
            <w:tcW w:type="dxa" w:w="8568"/>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קריטריון</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AC-01</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פקודה בעברית יוצרת משימה עם כל המסננים הגלויים למשתמש.</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AC-02</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דומיין אינו מוצג כפנוי ללא תשובת זמינות עדכנית מרשם.</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AC-03</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כל הזדמנות כוללת ציון, ביטחון, מקור, זמן בדיקה ומחיר אם זמין.</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AC-04</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מעקב ממשיך לפי לוח זמנים גם כאשר המשתמש יצא מהמערכת.</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AC-05</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שינוי סטטוס משמעותי מפיק התראה אחת ללא כפילויות.</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AC-06</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Auto-buy נחסם אם מחיר, סיכון, ביטחון או תקציב אינם עומדים בכללים.</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AC-07</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רכישה מוצלחת מתועדת עם ספק, סכום, זמן ומזהה הזמנה.</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AC-08</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ניסיון חוזר אינו יוצר הזמנה כפולה.</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AC-09</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כשל ספק מוצג בצורה ברורה ומוביל לתזמון מחדש או לספק חלופי.</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AC-10</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API keys אינם נחשפים בממשק, בלוגים או בייצוא.</w:t>
            </w:r>
          </w:p>
        </w:tc>
      </w:tr>
      <w:tr>
        <w:trPr>
          <w:cantSplit w:val="true"/>
        </w:trPr>
        <w:tc>
          <w:tcPr>
            <w:tcW w:type="dxa" w:w="1224"/>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AC-11</w:t>
            </w:r>
          </w:p>
        </w:tc>
        <w:tc>
          <w:tcPr>
            <w:tcW w:type="dxa" w:w="8568"/>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האתר עובד במובייל ובדסקטופ, בעברית RTL ובאנגלית LTR.</w:t>
            </w:r>
          </w:p>
        </w:tc>
      </w:tr>
      <w:tr>
        <w:trPr>
          <w:cantSplit w:val="true"/>
        </w:trPr>
        <w:tc>
          <w:tcPr>
            <w:tcW w:type="dxa" w:w="1224"/>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AC-12</w:t>
            </w:r>
          </w:p>
        </w:tc>
        <w:tc>
          <w:tcPr>
            <w:tcW w:type="dxa" w:w="8568"/>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משתמש יכול לעצור משימה, לשנות כללים ולמחוק נתונים בהתאם להרשאתו.</w:t>
            </w:r>
          </w:p>
        </w:tc>
      </w:tr>
    </w:tbl>
    <w:p>
      <w:pPr>
        <w:spacing w:after="0"/>
      </w:pPr>
    </w:p>
    <w:p>
      <w:pPr>
        <w:pStyle w:val="Heading1"/>
        <w:jc w:val="right"/>
        <w:bidi w:val="1"/>
      </w:pPr>
      <w:r>
        <w:rPr>
          <w:rFonts w:ascii="Arial" w:hAnsi="Arial" w:cs="Arial"/>
          <w:b/>
        </w:rPr>
        <w:t>18. תרחיש בדיקת קבלה מרכזי</w:t>
      </w:r>
    </w:p>
    <w:p>
      <w:pPr>
        <w:ind w:right="259" w:hanging="202"/>
        <w:jc w:val="right"/>
        <w:bidi w:val="1"/>
      </w:pPr>
      <w:r>
        <w:rPr>
          <w:rFonts w:ascii="Arial" w:hAnsi="Arial" w:cs="Arial"/>
          <w:b/>
          <w:color w:val="1F6FEB"/>
        </w:rPr>
        <w:t xml:space="preserve">1. </w:t>
      </w:r>
      <w:r>
        <w:rPr>
          <w:rFonts w:ascii="Arial" w:hAnsi="Arial" w:cs="Arial"/>
        </w:rPr>
        <w:t>המשתמש מגדיר תקציב מרבי של 500 דולר לדומיין, 1,500 דולר ליום וסף ציון 85.</w:t>
      </w:r>
    </w:p>
    <w:p>
      <w:pPr>
        <w:ind w:right="259" w:hanging="202"/>
        <w:jc w:val="right"/>
        <w:bidi w:val="1"/>
      </w:pPr>
      <w:r>
        <w:rPr>
          <w:rFonts w:ascii="Arial" w:hAnsi="Arial" w:cs="Arial"/>
          <w:b/>
          <w:color w:val="1F6FEB"/>
        </w:rPr>
        <w:t xml:space="preserve">2. </w:t>
      </w:r>
      <w:r>
        <w:rPr>
          <w:rFonts w:ascii="Arial" w:hAnsi="Arial" w:cs="Arial"/>
        </w:rPr>
        <w:t>המשתמש כותב: “מצא לי דומיינים קצרים בתחום הוויזות באנגלית, רק com, במשך שבועיים”.</w:t>
      </w:r>
    </w:p>
    <w:p>
      <w:pPr>
        <w:ind w:right="259" w:hanging="202"/>
        <w:jc w:val="right"/>
        <w:bidi w:val="1"/>
      </w:pPr>
      <w:r>
        <w:rPr>
          <w:rFonts w:ascii="Arial" w:hAnsi="Arial" w:cs="Arial"/>
          <w:b/>
          <w:color w:val="1F6FEB"/>
        </w:rPr>
        <w:t xml:space="preserve">3. </w:t>
      </w:r>
      <w:r>
        <w:rPr>
          <w:rFonts w:ascii="Arial" w:hAnsi="Arial" w:cs="Arial"/>
        </w:rPr>
        <w:t>המערכת מציגה את הפרשנות ומשתמשת בהגדרות התקציב מהפרופיל.</w:t>
      </w:r>
    </w:p>
    <w:p>
      <w:pPr>
        <w:ind w:right="259" w:hanging="202"/>
        <w:jc w:val="right"/>
        <w:bidi w:val="1"/>
      </w:pPr>
      <w:r>
        <w:rPr>
          <w:rFonts w:ascii="Arial" w:hAnsi="Arial" w:cs="Arial"/>
          <w:b/>
          <w:color w:val="1F6FEB"/>
        </w:rPr>
        <w:t xml:space="preserve">4. </w:t>
      </w:r>
      <w:r>
        <w:rPr>
          <w:rFonts w:ascii="Arial" w:hAnsi="Arial" w:cs="Arial"/>
        </w:rPr>
        <w:t>הסריקה מתחילה ומציגה סטטוס התקדמות בלי לחייב את המשתמש להישאר באתר.</w:t>
      </w:r>
    </w:p>
    <w:p>
      <w:pPr>
        <w:ind w:right="259" w:hanging="202"/>
        <w:jc w:val="right"/>
        <w:bidi w:val="1"/>
      </w:pPr>
      <w:r>
        <w:rPr>
          <w:rFonts w:ascii="Arial" w:hAnsi="Arial" w:cs="Arial"/>
          <w:b/>
          <w:color w:val="1F6FEB"/>
        </w:rPr>
        <w:t xml:space="preserve">5. </w:t>
      </w:r>
      <w:r>
        <w:rPr>
          <w:rFonts w:ascii="Arial" w:hAnsi="Arial" w:cs="Arial"/>
        </w:rPr>
        <w:t>דומיינים חלשים או בעלי סיכון גבוה מסוננים.</w:t>
      </w:r>
    </w:p>
    <w:p>
      <w:pPr>
        <w:ind w:right="259" w:hanging="202"/>
        <w:jc w:val="right"/>
        <w:bidi w:val="1"/>
      </w:pPr>
      <w:r>
        <w:rPr>
          <w:rFonts w:ascii="Arial" w:hAnsi="Arial" w:cs="Arial"/>
          <w:b/>
          <w:color w:val="1F6FEB"/>
        </w:rPr>
        <w:t xml:space="preserve">6. </w:t>
      </w:r>
      <w:r>
        <w:rPr>
          <w:rFonts w:ascii="Arial" w:hAnsi="Arial" w:cs="Arial"/>
        </w:rPr>
        <w:t>דומיין בציון 91 שעובר ל-Pending Delete מפיק התראה והזמנת Backorder לפי ההרשאה.</w:t>
      </w:r>
    </w:p>
    <w:p>
      <w:pPr>
        <w:ind w:right="259" w:hanging="202"/>
        <w:jc w:val="right"/>
        <w:bidi w:val="1"/>
      </w:pPr>
      <w:r>
        <w:rPr>
          <w:rFonts w:ascii="Arial" w:hAnsi="Arial" w:cs="Arial"/>
          <w:b/>
          <w:color w:val="1F6FEB"/>
        </w:rPr>
        <w:t xml:space="preserve">7. </w:t>
      </w:r>
      <w:r>
        <w:rPr>
          <w:rFonts w:ascii="Arial" w:hAnsi="Arial" w:cs="Arial"/>
        </w:rPr>
        <w:t>כשהדומיין הופך לזמין, המערכת מאמתת מחיר וזמינות מחדש ומבצעת או מכינה רכישה.</w:t>
      </w:r>
    </w:p>
    <w:p>
      <w:pPr>
        <w:ind w:right="259" w:hanging="202"/>
        <w:jc w:val="right"/>
        <w:bidi w:val="1"/>
      </w:pPr>
      <w:r>
        <w:rPr>
          <w:rFonts w:ascii="Arial" w:hAnsi="Arial" w:cs="Arial"/>
          <w:b/>
          <w:color w:val="1F6FEB"/>
        </w:rPr>
        <w:t xml:space="preserve">8. </w:t>
      </w:r>
      <w:r>
        <w:rPr>
          <w:rFonts w:ascii="Arial" w:hAnsi="Arial" w:cs="Arial"/>
        </w:rPr>
        <w:t>הפעולה, התוצאה והעלות נשמרות ביומן ומוצגות למשתמש.</w:t>
      </w:r>
    </w:p>
    <w:p>
      <w:pPr>
        <w:pStyle w:val="Heading1"/>
        <w:jc w:val="right"/>
        <w:bidi w:val="1"/>
      </w:pPr>
      <w:r>
        <w:rPr>
          <w:rFonts w:ascii="Arial" w:hAnsi="Arial" w:cs="Arial"/>
          <w:b/>
        </w:rPr>
        <w:t>19. החלטות נדרשות לפני פיתוח</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880"/>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נושא</w:t>
            </w:r>
          </w:p>
        </w:tc>
        <w:tc>
          <w:tcPr>
            <w:tcW w:type="dxa" w:w="6912"/>
            <w:vAlign w:val="center"/>
            <w:tcMar>
              <w:top w:w="80" w:type="dxa"/>
              <w:start w:w="100" w:type="dxa"/>
              <w:bottom w:w="80" w:type="dxa"/>
              <w:end w:w="100" w:type="dxa"/>
            </w:tcMar>
            <w:shd w:fill="14213D"/>
          </w:tcPr>
          <w:p>
            <w:pPr>
              <w:spacing w:after="0"/>
              <w:jc w:val="right"/>
              <w:bidi w:val="1"/>
            </w:pPr>
            <w:r>
              <w:rPr>
                <w:rFonts w:ascii="Arial" w:hAnsi="Arial" w:cs="Arial"/>
              </w:rPr>
            </w:r>
            <w:r>
              <w:rPr>
                <w:rFonts w:ascii="Arial" w:hAnsi="Arial" w:cs="Arial"/>
                <w:b/>
                <w:color w:val="FFFFFF"/>
                <w:sz w:val="18"/>
              </w:rPr>
              <w:t>המלצת ברירת מחדל</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שם המוצר</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שם זמני: Domain Opportunity Engine</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מודל שימוש</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חשבון חברה אחד עם אפשרות להרחבת צוות</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רכישה בשלב הראשון</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Approval; מעבר ל-Auto-buy לאחר תקופת בדיקה</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תקציב</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תקרות לדומיין, יום וחודש</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סיומות MVP</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.com, .net, .org</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רשמים</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לפחות שני ספקים: זמינות/רישום + Expired/Closeout</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ערוץ התראה</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דוא״ל תחילה; WhatsApp בשלב 2</w:t>
            </w:r>
          </w:p>
        </w:tc>
      </w:tr>
      <w:tr>
        <w:trPr>
          <w:cantSplit w:val="true"/>
        </w:trPr>
        <w:tc>
          <w:tcPr>
            <w:tcW w:type="dxa" w:w="2880"/>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שירותי SEO</w:t>
            </w:r>
          </w:p>
        </w:tc>
        <w:tc>
          <w:tcPr>
            <w:tcW w:type="dxa" w:w="6912"/>
            <w:vAlign w:val="center"/>
            <w:tcMar>
              <w:top w:w="80" w:type="dxa"/>
              <w:start w:w="100" w:type="dxa"/>
              <w:bottom w:w="80" w:type="dxa"/>
              <w:end w:w="100" w:type="dxa"/>
            </w:tcMar>
            <w:shd w:fill="F7F9FC"/>
          </w:tcPr>
          <w:p>
            <w:pPr>
              <w:spacing w:after="0"/>
              <w:jc w:val="right"/>
              <w:bidi w:val="1"/>
            </w:pPr>
            <w:r>
              <w:rPr>
                <w:rFonts w:ascii="Arial" w:hAnsi="Arial" w:cs="Arial"/>
              </w:rPr>
            </w:r>
            <w:r>
              <w:rPr>
                <w:rFonts w:ascii="Arial" w:hAnsi="Arial" w:cs="Arial"/>
                <w:b w:val="0"/>
                <w:color w:val="17202A"/>
                <w:sz w:val="17"/>
              </w:rPr>
              <w:t>אופציונליים ובהתאם לחשבון קיים</w:t>
            </w:r>
          </w:p>
        </w:tc>
      </w:tr>
      <w:tr>
        <w:trPr>
          <w:cantSplit w:val="true"/>
        </w:trPr>
        <w:tc>
          <w:tcPr>
            <w:tcW w:type="dxa" w:w="2880"/>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שוק משפטי</w:t>
            </w:r>
          </w:p>
        </w:tc>
        <w:tc>
          <w:tcPr>
            <w:tcW w:type="dxa" w:w="6912"/>
            <w:vAlign w:val="center"/>
            <w:tcMar>
              <w:top w:w="80" w:type="dxa"/>
              <w:start w:w="100" w:type="dxa"/>
              <w:bottom w:w="80" w:type="dxa"/>
              <w:end w:w="100" w:type="dxa"/>
            </w:tcMar>
          </w:tcPr>
          <w:p>
            <w:pPr>
              <w:spacing w:after="0"/>
              <w:jc w:val="right"/>
              <w:bidi w:val="1"/>
            </w:pPr>
            <w:r>
              <w:rPr>
                <w:rFonts w:ascii="Arial" w:hAnsi="Arial" w:cs="Arial"/>
              </w:rPr>
            </w:r>
            <w:r>
              <w:rPr>
                <w:rFonts w:ascii="Arial" w:hAnsi="Arial" w:cs="Arial"/>
                <w:b w:val="0"/>
                <w:color w:val="17202A"/>
                <w:sz w:val="17"/>
              </w:rPr>
              <w:t>בדיקת סימני מסחר לפי מדינות היעד של המשתמש</w:t>
            </w:r>
          </w:p>
        </w:tc>
      </w:tr>
    </w:tbl>
    <w:p>
      <w:pPr>
        <w:spacing w:after="0"/>
      </w:pPr>
    </w:p>
    <w:p>
      <w:pPr>
        <w:pStyle w:val="Heading1"/>
        <w:jc w:val="right"/>
        <w:bidi w:val="1"/>
      </w:pPr>
      <w:r>
        <w:rPr>
          <w:rFonts w:ascii="Arial" w:hAnsi="Arial" w:cs="Arial"/>
          <w:b/>
        </w:rPr>
        <w:t>20. מקורות רשמיים והערות יישום</w:t>
      </w:r>
    </w:p>
    <w:p>
      <w:pPr>
        <w:spacing w:after="120"/>
        <w:jc w:val="right"/>
        <w:bidi w:val="1"/>
      </w:pPr>
      <w:r>
        <w:rPr>
          <w:rFonts w:ascii="Arial" w:hAnsi="Arial" w:cs="Arial"/>
          <w:b/>
          <w:color w:val="1F6FEB"/>
        </w:rPr>
        <w:t xml:space="preserve">• </w:t>
      </w:r>
      <w:hyperlink r:id="rId11">
        <w:r>
          <w:rPr>
            <w:color w:val="1F6FEB"/>
            <w:u w:val="single"/>
          </w:rPr>
          <w:t>ICANN – Life Cycle of a Typical gTLD Domain Name</w:t>
        </w:r>
      </w:hyperlink>
    </w:p>
    <w:p>
      <w:pPr>
        <w:spacing w:after="120"/>
        <w:jc w:val="right"/>
        <w:bidi w:val="1"/>
      </w:pPr>
      <w:r>
        <w:rPr>
          <w:rFonts w:ascii="Arial" w:hAnsi="Arial" w:cs="Arial"/>
          <w:b/>
          <w:color w:val="1F6FEB"/>
        </w:rPr>
        <w:t xml:space="preserve">• </w:t>
      </w:r>
      <w:hyperlink r:id="rId12">
        <w:r>
          <w:rPr>
            <w:color w:val="1F6FEB"/>
            <w:u w:val="single"/>
          </w:rPr>
          <w:t>ICANN – Expired Domain Deletion Policy</w:t>
        </w:r>
      </w:hyperlink>
    </w:p>
    <w:p>
      <w:pPr>
        <w:spacing w:after="120"/>
        <w:jc w:val="right"/>
        <w:bidi w:val="1"/>
      </w:pPr>
      <w:r>
        <w:rPr>
          <w:rFonts w:ascii="Arial" w:hAnsi="Arial" w:cs="Arial"/>
          <w:b/>
          <w:color w:val="1F6FEB"/>
        </w:rPr>
        <w:t xml:space="preserve">• </w:t>
      </w:r>
      <w:hyperlink r:id="rId13">
        <w:r>
          <w:rPr>
            <w:color w:val="1F6FEB"/>
            <w:u w:val="single"/>
          </w:rPr>
          <w:t>Namecheap API – Domain Availability Check</w:t>
        </w:r>
      </w:hyperlink>
    </w:p>
    <w:p>
      <w:pPr>
        <w:spacing w:after="120"/>
        <w:jc w:val="right"/>
        <w:bidi w:val="1"/>
      </w:pPr>
      <w:r>
        <w:rPr>
          <w:rFonts w:ascii="Arial" w:hAnsi="Arial" w:cs="Arial"/>
          <w:b/>
          <w:color w:val="1F6FEB"/>
        </w:rPr>
        <w:t xml:space="preserve">• </w:t>
      </w:r>
      <w:hyperlink r:id="rId14">
        <w:r>
          <w:rPr>
            <w:color w:val="1F6FEB"/>
            <w:u w:val="single"/>
          </w:rPr>
          <w:t>Namecheap API – Register a New Domain</w:t>
        </w:r>
      </w:hyperlink>
    </w:p>
    <w:p>
      <w:pPr>
        <w:spacing w:after="120"/>
        <w:jc w:val="right"/>
        <w:bidi w:val="1"/>
      </w:pPr>
      <w:r>
        <w:rPr>
          <w:rFonts w:ascii="Arial" w:hAnsi="Arial" w:cs="Arial"/>
          <w:b/>
          <w:color w:val="1F6FEB"/>
        </w:rPr>
        <w:t xml:space="preserve">• </w:t>
      </w:r>
      <w:hyperlink r:id="rId15">
        <w:r>
          <w:rPr>
            <w:color w:val="1F6FEB"/>
            <w:u w:val="single"/>
          </w:rPr>
          <w:t>Dynadot Domain API Commands – Registration and Expired Closeout Data</w:t>
        </w:r>
      </w:hyperlink>
    </w:p>
    <w:p>
      <w:pPr>
        <w:jc w:val="right"/>
        <w:bidi w:val="1"/>
      </w:pPr>
      <w:r>
        <w:rPr>
          <w:rFonts w:ascii="Arial" w:hAnsi="Arial" w:cs="Arial"/>
        </w:rPr>
        <w:t>יש לאמת בזמן הפיתוח את תנאי השימוש, מגבלות הקצב, הסיומות הנתמכות, דרישות החשבון והאפשרויות המסחריות של כל ספק. יכולות API עשויות להשתנות, ולכן כל אינטגרציה תפותח כ-Adapter שניתן להחלפה.</w:t>
      </w:r>
    </w:p>
    <w:tbl>
      <w:tblPr>
        <w:tblW w:type="auto" w:w="0"/>
        <w:jc w:val="center"/>
        <w:tblLayout w:type="fixed"/>
        <w:tblLook w:firstColumn="1" w:firstRow="1" w:lastColumn="0" w:lastRow="0" w:noHBand="0" w:noVBand="1" w:val="04A0"/>
      </w:tblPr>
      <w:tblGrid>
        <w:gridCol w:w="10166"/>
      </w:tblGrid>
      <w:tr>
        <w:trPr>
          <w:tblHeader w:val="true"/>
          <w:cantSplit w:val="true"/>
        </w:trPr>
        <w:tc>
          <w:tcPr>
            <w:tcW w:type="dxa" w:w="10166"/>
            <w:shd w:fill="EEF4FA"/>
            <w:tcMar>
              <w:top w:w="140" w:type="dxa"/>
              <w:start w:w="180" w:type="dxa"/>
              <w:bottom w:w="140" w:type="dxa"/>
              <w:end w:w="180" w:type="dxa"/>
            </w:tcMar>
          </w:tcPr>
          <w:p>
            <w:pPr>
              <w:jc w:val="right"/>
              <w:bidi w:val="1"/>
            </w:pPr>
            <w:r>
              <w:rPr>
                <w:rFonts w:ascii="Arial" w:hAnsi="Arial" w:cs="Arial"/>
              </w:rPr>
            </w:r>
            <w:r>
              <w:rPr>
                <w:rFonts w:ascii="Arial" w:hAnsi="Arial" w:cs="Arial"/>
                <w:b/>
                <w:color w:val="138A5B"/>
                <w:sz w:val="22"/>
              </w:rPr>
              <w:t>מסירת האפיון</w:t>
              <w:br/>
            </w:r>
            <w:r>
              <w:rPr>
                <w:rFonts w:ascii="Arial" w:hAnsi="Arial" w:cs="Arial"/>
                <w:color w:val="17202A"/>
                <w:sz w:val="20"/>
              </w:rPr>
              <w:t>המסמך מתאים לפתיחת פרויקט: ניתן להפיק ממנו עיצוב UI/UX, Backlog, אומדני פיתוח, חוזי API ותוכנית בדיקות.</w:t>
            </w:r>
          </w:p>
        </w:tc>
      </w:tr>
    </w:tbl>
    <w:p>
      <w:pPr>
        <w:spacing w:after="20"/>
      </w:pP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5C677D"/>
        <w:sz w:val="16"/>
      </w:rPr>
      <w:t xml:space="preserve">עמוד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1F6FEB"/>
        <w:sz w:val="16"/>
      </w:rPr>
      <w:t>DOMAIN OPPORTUNITY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s="Arial"/>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cs="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1F6F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cs="Arial"/>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rial" w:hAnsi="Arial" w:cs="Arial"/>
      <w:b w:val="0"/>
      <w:i/>
      <w:iCs/>
      <w:color w:val="5C67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rial" w:hAnsi="Arial" w:cs="Arial"/>
      <w:b/>
      <w:color w:val="1421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ann.org/en/contracted-parties/accredited-registrars/resources/gtld-lifecycle" TargetMode="External"/><Relationship Id="rId12" Type="http://schemas.openxmlformats.org/officeDocument/2006/relationships/hyperlink" Target="https://www.icann.org/en/contracted-parties/consensus-policies/expired-domain-deletion-policy/expired-domain-deletion-policy-01-01-2020-en" TargetMode="External"/><Relationship Id="rId13" Type="http://schemas.openxmlformats.org/officeDocument/2006/relationships/hyperlink" Target="https://www.namecheap.com/support/api/methods/domains/check/" TargetMode="External"/><Relationship Id="rId14" Type="http://schemas.openxmlformats.org/officeDocument/2006/relationships/hyperlink" Target="https://www.namecheap.com/support/api/methods/domains/create/" TargetMode="External"/><Relationship Id="rId15" Type="http://schemas.openxmlformats.org/officeDocument/2006/relationships/hyperlink" Target="https://www.dynadot.com/domain/api-comm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מערכת אוטומטית לאיתור ורכישת דומיינים</dc:title>
  <dc:subject>Product Requirements Document</dc:subject>
  <dc:creator/>
  <cp:keywords>domains, expired domains, backorder,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