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bidi w:val="1"/>
      </w:pPr>
      <w:r>
        <w:rPr>
          <w:rFonts w:ascii="Arial" w:hAnsi="Arial" w:cs="Arial"/>
          <w:b/>
        </w:rPr>
        <w:t>אפיון תיקון מחייב: אמינות זמינות ורכישת דומיינים</w:t>
      </w:r>
    </w:p>
    <w:p>
      <w:pPr>
        <w:jc w:val="left"/>
        <w:bidi w:val="1"/>
      </w:pPr>
      <w:r>
        <w:rPr>
          <w:rFonts w:ascii="Arial" w:hAnsi="Arial" w:cs="Arial"/>
        </w:rPr>
        <w:t>גרסה 1.0 | דרגת חומרה: קריטית לאמון ולפעולות כספיות | מסמך מסירה למפתח ולבודק</w:t>
      </w:r>
    </w:p>
    <w:tbl>
      <w:tblPr>
        <w:tblW w:type="auto" w:w="0"/>
        <w:jc w:val="center"/>
        <w:tblLayout w:type="fixed"/>
        <w:tblLook w:firstColumn="1" w:firstRow="1" w:lastColumn="0" w:lastRow="0" w:noHBand="0" w:noVBand="1" w:val="04A0"/>
        <w:bidiVisual w:val="1"/>
      </w:tblPr>
      <w:tblGrid>
        <w:gridCol w:w="10166"/>
      </w:tblGrid>
      <w:tr>
        <w:trPr>
          <w:cantSplit/>
          <w:tblHeader/>
        </w:trPr>
        <w:tc>
          <w:tcPr>
            <w:tcW w:type="dxa" w:w="10166"/>
            <w:shd w:fill="EEF4FA"/>
            <w:tcMar>
              <w:top w:w="140" w:type="dxa"/>
              <w:start w:w="180" w:type="dxa"/>
              <w:bottom w:w="140" w:type="dxa"/>
              <w:end w:w="180" w:type="dxa"/>
            </w:tcMar>
          </w:tcPr>
          <w:p>
            <w:pPr>
              <w:jc w:val="left"/>
              <w:bidi w:val="1"/>
            </w:pPr>
            <w:r/>
            <w:r>
              <w:rPr>
                <w:rFonts w:ascii="Arial" w:hAnsi="Arial" w:cs="Arial"/>
                <w:b/>
                <w:color w:val="1F6FEB"/>
                <w:sz w:val="22"/>
              </w:rPr>
              <w:t>כלל שאסור לעקוף</w:t>
              <w:br/>
            </w:r>
            <w:r>
              <w:rPr>
                <w:rFonts w:ascii="Arial" w:hAnsi="Arial" w:cs="Arial"/>
                <w:color w:val="17202A"/>
                <w:sz w:val="20"/>
              </w:rPr>
              <w:t>אין הוכחה תקפה לזמינות מהספק המתאים = אין תווית פנוי לרישום ואין אפשרות לשלוח הזמנת רישום. שגיאה, מידע חסר, ציון AI או פיד מועמדים אינם הוכחה.</w:t>
            </w:r>
          </w:p>
        </w:tc>
      </w:tr>
    </w:tbl>
    <w:p>
      <w:pPr>
        <w:spacing w:after="20"/>
      </w:pPr>
    </w:p>
    <w:p>
      <w:pPr>
        <w:pStyle w:val="Heading2"/>
        <w:jc w:val="left"/>
        <w:bidi w:val="1"/>
      </w:pPr>
      <w:r>
        <w:rPr>
          <w:rFonts w:ascii="Arial" w:hAnsi="Arial" w:cs="Arial"/>
          <w:b/>
        </w:rPr>
        <w:t>1. הבעיה ותכולת התיקון</w:t>
      </w:r>
    </w:p>
    <w:p>
      <w:pPr>
        <w:jc w:val="left"/>
        <w:bidi w:val="1"/>
      </w:pPr>
      <w:r>
        <w:rPr>
          <w:rFonts w:ascii="Arial" w:hAnsi="Arial" w:cs="Arial"/>
        </w:rPr>
        <w:t>בצילום שסופק הופיע nova.com כ״פנוי לרישום״, עם ״אומת לפני 2 דקות״, מחיר 175 דולר ומחיר חידוש 37 דולר, ומקור בשם Dropped-Names Feed. בבדיקת הרישום באותה שיחה הדומיין היה רשום. זו עדות לתוצאה שגויה במערכת; אין עדיין אבחון קוד המוכיח אם הסיבה היא נתוני הדגמה, פענוח ספק, מטמון או מנגנון אחר.</w:t>
      </w:r>
    </w:p>
    <w:p>
      <w:pPr>
        <w:jc w:val="left"/>
        <w:bidi w:val="1"/>
      </w:pPr>
      <w:r>
        <w:rPr>
          <w:rFonts w:ascii="Arial" w:hAnsi="Arial" w:cs="Arial"/>
        </w:rPr>
        <w:t>המסמך מגדיר חקירת שורש, תיקון שרת וממשק, בקרות רכישה, בדיקות רגרסיה ונוהל הפעלה מחדש. הוא משלים את אפיון קנייה כעת ובחירת סיומות וגובר על כל דרישה קודמת המתירה תווית או קנייה ללא אימות.</w:t>
      </w:r>
    </w:p>
    <w:p>
      <w:pPr>
        <w:jc w:val="left"/>
        <w:bidi w:val="1"/>
      </w:pPr>
      <w:r>
        <w:rPr>
          <w:rFonts w:ascii="Arial" w:hAnsi="Arial" w:cs="Arial"/>
        </w:rPr>
        <w:t>נשמרת תכולת המוצר: חיפוש בכל התחומים, בחירת סיומות, תוצאות לקנייה כעת בלבד. אין להחזיר מעקב תפוגה, מכרזים או Backorder כחלק מהתיקון. רישום חדש ומכירה במחיר קבוע הם מסלולים נפרדים; מסלול שלא הוטמע ואומת נשאר כבוי.</w:t>
      </w:r>
    </w:p>
    <w:p>
      <w:pPr>
        <w:pStyle w:val="Heading2"/>
        <w:jc w:val="left"/>
        <w:bidi w:val="1"/>
      </w:pPr>
      <w:r>
        <w:rPr>
          <w:rFonts w:ascii="Arial" w:hAnsi="Arial" w:cs="Arial"/>
          <w:b/>
        </w:rPr>
        <w:t>2. בלימת התקלה לפני המשך שימוש</w:t>
      </w:r>
    </w:p>
    <w:p>
      <w:pPr>
        <w:ind w:right="259" w:hanging="202"/>
        <w:jc w:val="left"/>
        <w:bidi w:val="1"/>
      </w:pPr>
      <w:r>
        <w:rPr>
          <w:rFonts w:ascii="Arial" w:hAnsi="Arial" w:cs="Arial"/>
          <w:b/>
          <w:color w:val="1F6FEB"/>
        </w:rPr>
        <w:t xml:space="preserve">1. </w:t>
      </w:r>
      <w:r>
        <w:rPr>
          <w:rFonts w:ascii="Arial" w:hAnsi="Arial" w:cs="Arial"/>
        </w:rPr>
        <w:t>להפעיל חסימת רכישה בצד השרת עבור כל חיבור שאמינותו לא הוכחה. הסתרת הכפתור בדפדפן בלבד אינה מספיקה.</w:t>
      </w:r>
    </w:p>
    <w:p>
      <w:pPr>
        <w:ind w:right="259" w:hanging="202"/>
        <w:jc w:val="left"/>
        <w:bidi w:val="1"/>
      </w:pPr>
      <w:r>
        <w:rPr>
          <w:rFonts w:ascii="Arial" w:hAnsi="Arial" w:cs="Arial"/>
          <w:b/>
          <w:color w:val="1F6FEB"/>
        </w:rPr>
        <w:t xml:space="preserve">2. </w:t>
      </w:r>
      <w:r>
        <w:rPr>
          <w:rFonts w:ascii="Arial" w:hAnsi="Arial" w:cs="Arial"/>
        </w:rPr>
        <w:t>להעביר תוצאות קיימות ל״טרם אומת״, לבטל הצעות מחיר ואסימוני רכישה קודמים, ולהסיר תוצאות אלה מרשימת קנייה כעת עד בדיקה מחדש.</w:t>
      </w:r>
    </w:p>
    <w:p>
      <w:pPr>
        <w:ind w:right="259" w:hanging="202"/>
        <w:jc w:val="left"/>
        <w:bidi w:val="1"/>
      </w:pPr>
      <w:r>
        <w:rPr>
          <w:rFonts w:ascii="Arial" w:hAnsi="Arial" w:cs="Arial"/>
          <w:b/>
          <w:color w:val="1F6FEB"/>
        </w:rPr>
        <w:t xml:space="preserve">3. </w:t>
      </w:r>
      <w:r>
        <w:rPr>
          <w:rFonts w:ascii="Arial" w:hAnsi="Arial" w:cs="Arial"/>
        </w:rPr>
        <w:t>לשמור ראיות לפני איפוס מטמון: מזהה התוצאה, זמן, מקור, גרסת תוכנה, נתוני ספק ונתיב החישוב. להשחיר סודות ופרטים אישיים.</w:t>
      </w:r>
    </w:p>
    <w:p>
      <w:pPr>
        <w:ind w:right="259" w:hanging="202"/>
        <w:jc w:val="left"/>
        <w:bidi w:val="1"/>
      </w:pPr>
      <w:r>
        <w:rPr>
          <w:rFonts w:ascii="Arial" w:hAnsi="Arial" w:cs="Arial"/>
          <w:b/>
          <w:color w:val="1F6FEB"/>
        </w:rPr>
        <w:t xml:space="preserve">4. </w:t>
      </w:r>
      <w:r>
        <w:rPr>
          <w:rFonts w:ascii="Arial" w:hAnsi="Arial" w:cs="Arial"/>
        </w:rPr>
        <w:t>לעצור תוצאות דמה בסביבת ייצור. אם אין ספק בדיקה פעיל להציג ״שירות האימות אינו זמין״, ולא להמציא רשימה חלופית.</w:t>
      </w:r>
    </w:p>
    <w:p>
      <w:pPr>
        <w:ind w:right="259" w:hanging="202"/>
        <w:jc w:val="left"/>
        <w:bidi w:val="1"/>
      </w:pPr>
      <w:r>
        <w:rPr>
          <w:rFonts w:ascii="Arial" w:hAnsi="Arial" w:cs="Arial"/>
          <w:b/>
          <w:color w:val="1F6FEB"/>
        </w:rPr>
        <w:t xml:space="preserve">5. </w:t>
      </w:r>
      <w:r>
        <w:rPr>
          <w:rFonts w:ascii="Arial" w:hAnsi="Arial" w:cs="Arial"/>
        </w:rPr>
        <w:t>לברר אם בוצעו הזמנות או חיובים על בסיס תוצאות שגויות; להתאים כל הזמנה לרשם ולהציג למשתמשים שנפגעו מצב אמיתי. אין להבטיח החזר ללא בירור ספק.</w:t>
      </w:r>
    </w:p>
    <w:p>
      <w:pPr>
        <w:pStyle w:val="Heading2"/>
        <w:jc w:val="left"/>
        <w:bidi w:val="1"/>
      </w:pPr>
      <w:r>
        <w:rPr>
          <w:rFonts w:ascii="Arial" w:hAnsi="Arial" w:cs="Arial"/>
          <w:b/>
        </w:rPr>
        <w:t>3. אבחון שורש עם ראיות</w:t>
      </w:r>
    </w:p>
    <w:p>
      <w:pPr>
        <w:jc w:val="left"/>
        <w:bidi w:val="1"/>
      </w:pPr>
      <w:r>
        <w:rPr>
          <w:rFonts w:ascii="Arial" w:hAnsi="Arial" w:cs="Arial"/>
        </w:rPr>
        <w:t>המפתח יתחקה אחר nova.com מהפיד אל בסיס הנתונים, המטמון, תשובת השרת והכרטיס. לכל אחד מארבעת הנתונים — זמינות, מחיר רכישה, מחיר חידוש וזמן אימות — יתועד מקורו המדויק. יש לבדוק האם תשובה הגיעה מסביבת Sandbox, מחולל דמה, אחסון דפדפן, AI או API חי בייצור.</w:t>
      </w:r>
    </w:p>
    <w:p>
      <w:pPr>
        <w:jc w:val="left"/>
        <w:bidi w:val="1"/>
      </w:pPr>
      <w:r>
        <w:rPr>
          <w:rFonts w:ascii="Arial" w:hAnsi="Arial" w:cs="Arial"/>
        </w:rPr>
        <w:t>תוצר חובה: דוח שורש קצר עם מסלול השחזור, השורה או הרכיב הפגום, היקף התוצאות המושפעות והבדיקה שנכשלת לפני התיקון ועוברת אחריו. אין להסתפק בהסרה ידנית של nova.com או visa.com; חסימת שמות נקודתית אינה תיקון.</w:t>
      </w:r>
    </w:p>
    <w:p>
      <w:r>
        <w:br w:type="page"/>
      </w:r>
    </w:p>
    <w:p>
      <w:pPr>
        <w:pStyle w:val="Heading1"/>
        <w:jc w:val="left"/>
        <w:bidi w:val="1"/>
      </w:pPr>
      <w:r>
        <w:rPr>
          <w:rFonts w:ascii="Arial" w:hAnsi="Arial" w:cs="Arial"/>
          <w:b/>
        </w:rPr>
        <w:t>4. חוזה אימות קשיח בצד השרת</w:t>
      </w:r>
    </w:p>
    <w:tbl>
      <w:tblPr>
        <w:tblStyle w:val="TableGrid"/>
        <w:tblW w:type="auto" w:w="0"/>
        <w:jc w:val="center"/>
        <w:tblLayout w:type="fixed"/>
        <w:tblLook w:firstColumn="1" w:firstRow="1" w:lastColumn="0" w:lastRow="0" w:noHBand="0" w:noVBand="1" w:val="04A0"/>
        <w:bidiVisual w:val="1"/>
      </w:tblPr>
      <w:tblGrid>
        <w:gridCol w:w="5083"/>
        <w:gridCol w:w="5083"/>
      </w:tblGrid>
      <w:tr>
        <w:trPr>
          <w:cantSplit/>
          <w:tblHeader/>
        </w:trPr>
        <w:tc>
          <w:tcPr>
            <w:tcW w:type="dxa" w:w="2880"/>
            <w:vAlign w:val="center"/>
            <w:tcMar>
              <w:top w:w="80" w:type="dxa"/>
              <w:start w:w="100" w:type="dxa"/>
              <w:bottom w:w="80" w:type="dxa"/>
              <w:end w:w="100" w:type="dxa"/>
            </w:tcMar>
            <w:shd w:fill="14213D"/>
          </w:tcPr>
          <w:p>
            <w:pPr>
              <w:spacing w:after="0"/>
              <w:jc w:val="left"/>
              <w:bidi w:val="1"/>
            </w:pPr>
            <w:r/>
            <w:r>
              <w:rPr>
                <w:rFonts w:ascii="Arial" w:hAnsi="Arial" w:cs="Arial"/>
                <w:b/>
                <w:color w:val="FFFFFF"/>
                <w:sz w:val="18"/>
              </w:rPr>
              <w:t>נתון</w:t>
            </w:r>
          </w:p>
        </w:tc>
        <w:tc>
          <w:tcPr>
            <w:tcW w:type="dxa" w:w="6912"/>
            <w:vAlign w:val="center"/>
            <w:tcMar>
              <w:top w:w="80" w:type="dxa"/>
              <w:start w:w="100" w:type="dxa"/>
              <w:bottom w:w="80" w:type="dxa"/>
              <w:end w:w="100" w:type="dxa"/>
            </w:tcMar>
            <w:shd w:fill="14213D"/>
          </w:tcPr>
          <w:p>
            <w:pPr>
              <w:spacing w:after="0"/>
              <w:jc w:val="left"/>
              <w:bidi w:val="1"/>
            </w:pPr>
            <w:r/>
            <w:r>
              <w:rPr>
                <w:rFonts w:ascii="Arial" w:hAnsi="Arial" w:cs="Arial"/>
                <w:b/>
                <w:color w:val="FFFFFF"/>
                <w:sz w:val="18"/>
              </w:rPr>
              <w:t>מי מוסמך לקבוע אותו</w:t>
            </w:r>
          </w:p>
        </w:tc>
      </w:tr>
      <w:tr>
        <w:trPr>
          <w:cantSplit/>
        </w:trPr>
        <w:tc>
          <w:tcPr>
            <w:tcW w:type="dxa" w:w="2880"/>
            <w:vAlign w:val="center"/>
            <w:tcMar>
              <w:top w:w="80" w:type="dxa"/>
              <w:start w:w="100" w:type="dxa"/>
              <w:bottom w:w="80" w:type="dxa"/>
              <w:end w:w="100" w:type="dxa"/>
            </w:tcMar>
          </w:tcPr>
          <w:p>
            <w:pPr>
              <w:spacing w:after="0"/>
              <w:jc w:val="left"/>
              <w:bidi w:val="1"/>
            </w:pPr>
            <w:r/>
            <w:r>
              <w:rPr>
                <w:rFonts w:ascii="Arial" w:hAnsi="Arial" w:cs="Arial"/>
                <w:b w:val="0"/>
                <w:color w:val="17202A"/>
                <w:sz w:val="17"/>
              </w:rPr>
              <w:t>מועמד לחיפוש</w:t>
            </w:r>
          </w:p>
        </w:tc>
        <w:tc>
          <w:tcPr>
            <w:tcW w:type="dxa" w:w="6912"/>
            <w:vAlign w:val="center"/>
            <w:tcMar>
              <w:top w:w="80" w:type="dxa"/>
              <w:start w:w="100" w:type="dxa"/>
              <w:bottom w:w="80" w:type="dxa"/>
              <w:end w:w="100" w:type="dxa"/>
            </w:tcMar>
          </w:tcPr>
          <w:p>
            <w:pPr>
              <w:spacing w:after="0"/>
              <w:jc w:val="left"/>
              <w:bidi w:val="1"/>
            </w:pPr>
            <w:r/>
            <w:r>
              <w:rPr>
                <w:rFonts w:ascii="Arial" w:hAnsi="Arial" w:cs="Arial"/>
                <w:b w:val="0"/>
                <w:color w:val="17202A"/>
                <w:sz w:val="17"/>
              </w:rPr>
              <w:t>פיד מורשה, מאגר או מודל המציע שמות; ללא קביעת זמינות.</w:t>
            </w:r>
          </w:p>
        </w:tc>
      </w:tr>
      <w:tr>
        <w:trPr>
          <w:cantSplit/>
        </w:trPr>
        <w:tc>
          <w:tcPr>
            <w:tcW w:type="dxa" w:w="2880"/>
            <w:vAlign w:val="center"/>
            <w:tcMar>
              <w:top w:w="80" w:type="dxa"/>
              <w:start w:w="100" w:type="dxa"/>
              <w:bottom w:w="80" w:type="dxa"/>
              <w:end w:w="100" w:type="dxa"/>
            </w:tcMar>
            <w:shd w:fill="F7F9FC"/>
          </w:tcPr>
          <w:p>
            <w:pPr>
              <w:spacing w:after="0"/>
              <w:jc w:val="left"/>
              <w:bidi w:val="1"/>
            </w:pPr>
            <w:r/>
            <w:r>
              <w:rPr>
                <w:rFonts w:ascii="Arial" w:hAnsi="Arial" w:cs="Arial"/>
                <w:b w:val="0"/>
                <w:color w:val="17202A"/>
                <w:sz w:val="17"/>
              </w:rPr>
              <w:t>פנוי לרישום</w:t>
            </w:r>
          </w:p>
        </w:tc>
        <w:tc>
          <w:tcPr>
            <w:tcW w:type="dxa" w:w="6912"/>
            <w:vAlign w:val="center"/>
            <w:tcMar>
              <w:top w:w="80" w:type="dxa"/>
              <w:start w:w="100" w:type="dxa"/>
              <w:bottom w:w="80" w:type="dxa"/>
              <w:end w:w="100" w:type="dxa"/>
            </w:tcMar>
            <w:shd w:fill="F7F9FC"/>
          </w:tcPr>
          <w:p>
            <w:pPr>
              <w:spacing w:after="0"/>
              <w:jc w:val="left"/>
              <w:bidi w:val="1"/>
            </w:pPr>
            <w:r/>
            <w:r>
              <w:rPr>
                <w:rFonts w:ascii="Arial" w:hAnsi="Arial" w:cs="Arial"/>
                <w:b w:val="0"/>
                <w:color w:val="17202A"/>
                <w:sz w:val="17"/>
              </w:rPr>
              <w:t>API חי של רשם מחובר או ספק זמינות מוסמך שהחיבור אליו מאומת, עבור שם וסיומת מדויקים.</w:t>
            </w:r>
          </w:p>
        </w:tc>
      </w:tr>
      <w:tr>
        <w:trPr>
          <w:cantSplit/>
        </w:trPr>
        <w:tc>
          <w:tcPr>
            <w:tcW w:type="dxa" w:w="2880"/>
            <w:vAlign w:val="center"/>
            <w:tcMar>
              <w:top w:w="80" w:type="dxa"/>
              <w:start w:w="100" w:type="dxa"/>
              <w:bottom w:w="80" w:type="dxa"/>
              <w:end w:w="100" w:type="dxa"/>
            </w:tcMar>
          </w:tcPr>
          <w:p>
            <w:pPr>
              <w:spacing w:after="0"/>
              <w:jc w:val="left"/>
              <w:bidi w:val="1"/>
            </w:pPr>
            <w:r/>
            <w:r>
              <w:rPr>
                <w:rFonts w:ascii="Arial" w:hAnsi="Arial" w:cs="Arial"/>
                <w:b w:val="0"/>
                <w:color w:val="17202A"/>
                <w:sz w:val="17"/>
              </w:rPr>
              <w:t>מחיר רכישה וחידוש</w:t>
            </w:r>
          </w:p>
        </w:tc>
        <w:tc>
          <w:tcPr>
            <w:tcW w:type="dxa" w:w="6912"/>
            <w:vAlign w:val="center"/>
            <w:tcMar>
              <w:top w:w="80" w:type="dxa"/>
              <w:start w:w="100" w:type="dxa"/>
              <w:bottom w:w="80" w:type="dxa"/>
              <w:end w:w="100" w:type="dxa"/>
            </w:tcMar>
          </w:tcPr>
          <w:p>
            <w:pPr>
              <w:spacing w:after="0"/>
              <w:jc w:val="left"/>
              <w:bidi w:val="1"/>
            </w:pPr>
            <w:r/>
            <w:r>
              <w:rPr>
                <w:rFonts w:ascii="Arial" w:hAnsi="Arial" w:cs="Arial"/>
                <w:b w:val="0"/>
                <w:color w:val="17202A"/>
                <w:sz w:val="17"/>
              </w:rPr>
              <w:t>הצעת מחיר או מחירון תקף של ספק הרכישה, בהתאמה לסיומת, תקופה ו-Premium.</w:t>
            </w:r>
          </w:p>
        </w:tc>
      </w:tr>
      <w:tr>
        <w:trPr>
          <w:cantSplit/>
        </w:trPr>
        <w:tc>
          <w:tcPr>
            <w:tcW w:type="dxa" w:w="2880"/>
            <w:vAlign w:val="center"/>
            <w:tcMar>
              <w:top w:w="80" w:type="dxa"/>
              <w:start w:w="100" w:type="dxa"/>
              <w:bottom w:w="80" w:type="dxa"/>
              <w:end w:w="100" w:type="dxa"/>
            </w:tcMar>
            <w:shd w:fill="F7F9FC"/>
          </w:tcPr>
          <w:p>
            <w:pPr>
              <w:spacing w:after="0"/>
              <w:jc w:val="left"/>
              <w:bidi w:val="1"/>
            </w:pPr>
            <w:r/>
            <w:r>
              <w:rPr>
                <w:rFonts w:ascii="Arial" w:hAnsi="Arial" w:cs="Arial"/>
                <w:b w:val="0"/>
                <w:color w:val="17202A"/>
                <w:sz w:val="17"/>
              </w:rPr>
              <w:t>מידע רישום מסייע</w:t>
            </w:r>
          </w:p>
        </w:tc>
        <w:tc>
          <w:tcPr>
            <w:tcW w:type="dxa" w:w="6912"/>
            <w:vAlign w:val="center"/>
            <w:tcMar>
              <w:top w:w="80" w:type="dxa"/>
              <w:start w:w="100" w:type="dxa"/>
              <w:bottom w:w="80" w:type="dxa"/>
              <w:end w:w="100" w:type="dxa"/>
            </w:tcMar>
            <w:shd w:fill="F7F9FC"/>
          </w:tcPr>
          <w:p>
            <w:pPr>
              <w:spacing w:after="0"/>
              <w:jc w:val="left"/>
              <w:bidi w:val="1"/>
            </w:pPr>
            <w:r/>
            <w:r>
              <w:rPr>
                <w:rFonts w:ascii="Arial" w:hAnsi="Arial" w:cs="Arial"/>
                <w:b w:val="0"/>
                <w:color w:val="17202A"/>
                <w:sz w:val="17"/>
              </w:rPr>
              <w:t>RDAP: סטטוסים ואירועים זמינים. תשובת 404 אינה אישור רכישה.</w:t>
            </w:r>
          </w:p>
        </w:tc>
      </w:tr>
      <w:tr>
        <w:trPr>
          <w:cantSplit/>
        </w:trPr>
        <w:tc>
          <w:tcPr>
            <w:tcW w:type="dxa" w:w="2880"/>
            <w:vAlign w:val="center"/>
            <w:tcMar>
              <w:top w:w="80" w:type="dxa"/>
              <w:start w:w="100" w:type="dxa"/>
              <w:bottom w:w="80" w:type="dxa"/>
              <w:end w:w="100" w:type="dxa"/>
            </w:tcMar>
          </w:tcPr>
          <w:p>
            <w:pPr>
              <w:spacing w:after="0"/>
              <w:jc w:val="left"/>
              <w:bidi w:val="1"/>
            </w:pPr>
            <w:r/>
            <w:r>
              <w:rPr>
                <w:rFonts w:ascii="Arial" w:hAnsi="Arial" w:cs="Arial"/>
                <w:b w:val="0"/>
                <w:color w:val="17202A"/>
                <w:sz w:val="17"/>
              </w:rPr>
              <w:t>למכירה במחיר קבוע</w:t>
            </w:r>
          </w:p>
        </w:tc>
        <w:tc>
          <w:tcPr>
            <w:tcW w:type="dxa" w:w="6912"/>
            <w:vAlign w:val="center"/>
            <w:tcMar>
              <w:top w:w="80" w:type="dxa"/>
              <w:start w:w="100" w:type="dxa"/>
              <w:bottom w:w="80" w:type="dxa"/>
              <w:end w:w="100" w:type="dxa"/>
            </w:tcMar>
          </w:tcPr>
          <w:p>
            <w:pPr>
              <w:spacing w:after="0"/>
              <w:jc w:val="left"/>
              <w:bidi w:val="1"/>
            </w:pPr>
            <w:r/>
            <w:r>
              <w:rPr>
                <w:rFonts w:ascii="Arial" w:hAnsi="Arial" w:cs="Arial"/>
                <w:b w:val="0"/>
                <w:color w:val="17202A"/>
                <w:sz w:val="17"/>
              </w:rPr>
              <w:t>הצעת ספק מזוהה ומאומתת למסלול זה. רישום קיים אינו פוסל מכירה משנית.</w:t>
            </w:r>
          </w:p>
        </w:tc>
      </w:tr>
      <w:tr>
        <w:trPr>
          <w:cantSplit/>
        </w:trPr>
        <w:tc>
          <w:tcPr>
            <w:tcW w:type="dxa" w:w="2880"/>
            <w:vAlign w:val="center"/>
            <w:tcMar>
              <w:top w:w="80" w:type="dxa"/>
              <w:start w:w="100" w:type="dxa"/>
              <w:bottom w:w="80" w:type="dxa"/>
              <w:end w:w="100" w:type="dxa"/>
            </w:tcMar>
            <w:shd w:fill="F7F9FC"/>
          </w:tcPr>
          <w:p>
            <w:pPr>
              <w:spacing w:after="0"/>
              <w:jc w:val="left"/>
              <w:bidi w:val="1"/>
            </w:pPr>
            <w:r/>
            <w:r>
              <w:rPr>
                <w:rFonts w:ascii="Arial" w:hAnsi="Arial" w:cs="Arial"/>
                <w:b w:val="0"/>
                <w:color w:val="17202A"/>
                <w:sz w:val="17"/>
              </w:rPr>
              <w:t>ציון איכות</w:t>
            </w:r>
          </w:p>
        </w:tc>
        <w:tc>
          <w:tcPr>
            <w:tcW w:type="dxa" w:w="6912"/>
            <w:vAlign w:val="center"/>
            <w:tcMar>
              <w:top w:w="80" w:type="dxa"/>
              <w:start w:w="100" w:type="dxa"/>
              <w:bottom w:w="80" w:type="dxa"/>
              <w:end w:w="100" w:type="dxa"/>
            </w:tcMar>
            <w:shd w:fill="F7F9FC"/>
          </w:tcPr>
          <w:p>
            <w:pPr>
              <w:spacing w:after="0"/>
              <w:jc w:val="left"/>
              <w:bidi w:val="1"/>
            </w:pPr>
            <w:r/>
            <w:r>
              <w:rPr>
                <w:rFonts w:ascii="Arial" w:hAnsi="Arial" w:cs="Arial"/>
                <w:b w:val="0"/>
                <w:color w:val="17202A"/>
                <w:sz w:val="17"/>
              </w:rPr>
              <w:t>מנוע דירוג נפרד, ללא הרשאה לשנות סטטוס או מחיר.</w:t>
            </w:r>
          </w:p>
        </w:tc>
      </w:tr>
    </w:tbl>
    <w:p>
      <w:pPr>
        <w:spacing w:after="0"/>
      </w:pPr>
    </w:p>
    <w:p>
      <w:pPr>
        <w:jc w:val="left"/>
        <w:bidi w:val="1"/>
      </w:pPr>
      <w:r>
        <w:rPr>
          <w:rFonts w:ascii="Arial" w:hAnsi="Arial" w:cs="Arial"/>
        </w:rPr>
        <w:t>מתאם לכל ספק יפיק ערכים מוגדרים בלבד. יש לבדוק שהתגובה מתייחסת לדומיין המדויק, שהפעולה הצליחה, שאין שגיאת פריט, שהשדה מציין זמינות מפורשת ושמדובר בסביבת ייצור. HTTP 200 או Status=OK ברמת המעטפת אינם מספיקים. יש לטפל במחרוזת false כערך שקר, ולא כטקסט לא ריק שערכו אמת.</w:t>
      </w:r>
    </w:p>
    <w:p>
      <w:pPr>
        <w:pStyle w:val="Heading2"/>
        <w:jc w:val="left"/>
        <w:bidi w:val="1"/>
      </w:pPr>
      <w:r>
        <w:rPr>
          <w:rFonts w:ascii="Arial" w:hAnsi="Arial" w:cs="Arial"/>
          <w:b/>
        </w:rPr>
        <w:t>מצבים מותרים</w:t>
      </w:r>
    </w:p>
    <w:tbl>
      <w:tblPr>
        <w:tblStyle w:val="TableGrid"/>
        <w:tblW w:type="auto" w:w="0"/>
        <w:jc w:val="center"/>
        <w:tblLayout w:type="fixed"/>
        <w:tblLook w:firstColumn="1" w:firstRow="1" w:lastColumn="0" w:lastRow="0" w:noHBand="0" w:noVBand="1" w:val="04A0"/>
        <w:bidiVisual w:val="1"/>
      </w:tblPr>
      <w:tblGrid>
        <w:gridCol w:w="5083"/>
        <w:gridCol w:w="5083"/>
      </w:tblGrid>
      <w:tr>
        <w:trPr>
          <w:cantSplit/>
          <w:tblHeader/>
        </w:trPr>
        <w:tc>
          <w:tcPr>
            <w:tcW w:type="dxa" w:w="2880"/>
            <w:vAlign w:val="center"/>
            <w:tcMar>
              <w:top w:w="80" w:type="dxa"/>
              <w:start w:w="100" w:type="dxa"/>
              <w:bottom w:w="80" w:type="dxa"/>
              <w:end w:w="100" w:type="dxa"/>
            </w:tcMar>
            <w:shd w:fill="14213D"/>
          </w:tcPr>
          <w:p>
            <w:pPr>
              <w:spacing w:after="0"/>
              <w:jc w:val="left"/>
              <w:bidi w:val="1"/>
            </w:pPr>
            <w:r/>
            <w:r>
              <w:rPr>
                <w:rFonts w:ascii="Arial" w:hAnsi="Arial" w:cs="Arial"/>
                <w:b/>
                <w:color w:val="FFFFFF"/>
                <w:sz w:val="18"/>
              </w:rPr>
              <w:t>מצב פנימי</w:t>
            </w:r>
          </w:p>
        </w:tc>
        <w:tc>
          <w:tcPr>
            <w:tcW w:type="dxa" w:w="6912"/>
            <w:vAlign w:val="center"/>
            <w:tcMar>
              <w:top w:w="80" w:type="dxa"/>
              <w:start w:w="100" w:type="dxa"/>
              <w:bottom w:w="80" w:type="dxa"/>
              <w:end w:w="100" w:type="dxa"/>
            </w:tcMar>
            <w:shd w:fill="14213D"/>
          </w:tcPr>
          <w:p>
            <w:pPr>
              <w:spacing w:after="0"/>
              <w:jc w:val="left"/>
              <w:bidi w:val="1"/>
            </w:pPr>
            <w:r/>
            <w:r>
              <w:rPr>
                <w:rFonts w:ascii="Arial" w:hAnsi="Arial" w:cs="Arial"/>
                <w:b/>
                <w:color w:val="FFFFFF"/>
                <w:sz w:val="18"/>
              </w:rPr>
              <w:t>תצוגה ופעולה</w:t>
            </w:r>
          </w:p>
        </w:tc>
      </w:tr>
      <w:tr>
        <w:trPr>
          <w:cantSplit/>
        </w:trPr>
        <w:tc>
          <w:tcPr>
            <w:tcW w:type="dxa" w:w="2880"/>
            <w:vAlign w:val="center"/>
            <w:tcMar>
              <w:top w:w="80" w:type="dxa"/>
              <w:start w:w="100" w:type="dxa"/>
              <w:bottom w:w="80" w:type="dxa"/>
              <w:end w:w="100" w:type="dxa"/>
            </w:tcMar>
          </w:tcPr>
          <w:p>
            <w:pPr>
              <w:spacing w:after="0"/>
              <w:jc w:val="left"/>
              <w:bidi w:val="1"/>
            </w:pPr>
            <w:r/>
            <w:r>
              <w:rPr>
                <w:rFonts w:ascii="Arial" w:hAnsi="Arial" w:cs="Arial"/>
                <w:b w:val="0"/>
                <w:color w:val="17202A"/>
                <w:sz w:val="17"/>
              </w:rPr>
              <w:t>UNVERIFIED / CHECKING</w:t>
            </w:r>
          </w:p>
        </w:tc>
        <w:tc>
          <w:tcPr>
            <w:tcW w:type="dxa" w:w="6912"/>
            <w:vAlign w:val="center"/>
            <w:tcMar>
              <w:top w:w="80" w:type="dxa"/>
              <w:start w:w="100" w:type="dxa"/>
              <w:bottom w:w="80" w:type="dxa"/>
              <w:end w:w="100" w:type="dxa"/>
            </w:tcMar>
          </w:tcPr>
          <w:p>
            <w:pPr>
              <w:spacing w:after="0"/>
              <w:jc w:val="left"/>
              <w:bidi w:val="1"/>
            </w:pPr>
            <w:r/>
            <w:r>
              <w:rPr>
                <w:rFonts w:ascii="Arial" w:hAnsi="Arial" w:cs="Arial"/>
                <w:b w:val="0"/>
                <w:color w:val="17202A"/>
                <w:sz w:val="17"/>
              </w:rPr>
              <w:t>טרם אומת / בבדיקה; ללא קנייה.</w:t>
            </w:r>
          </w:p>
        </w:tc>
      </w:tr>
      <w:tr>
        <w:trPr>
          <w:cantSplit/>
        </w:trPr>
        <w:tc>
          <w:tcPr>
            <w:tcW w:type="dxa" w:w="2880"/>
            <w:vAlign w:val="center"/>
            <w:tcMar>
              <w:top w:w="80" w:type="dxa"/>
              <w:start w:w="100" w:type="dxa"/>
              <w:bottom w:w="80" w:type="dxa"/>
              <w:end w:w="100" w:type="dxa"/>
            </w:tcMar>
            <w:shd w:fill="F7F9FC"/>
          </w:tcPr>
          <w:p>
            <w:pPr>
              <w:spacing w:after="0"/>
              <w:jc w:val="left"/>
              <w:bidi w:val="1"/>
            </w:pPr>
            <w:r/>
            <w:r>
              <w:rPr>
                <w:rFonts w:ascii="Arial" w:hAnsi="Arial" w:cs="Arial"/>
                <w:b w:val="0"/>
                <w:color w:val="17202A"/>
                <w:sz w:val="17"/>
              </w:rPr>
              <w:t>AVAILABLE_VERIFIED</w:t>
            </w:r>
          </w:p>
        </w:tc>
        <w:tc>
          <w:tcPr>
            <w:tcW w:type="dxa" w:w="6912"/>
            <w:vAlign w:val="center"/>
            <w:tcMar>
              <w:top w:w="80" w:type="dxa"/>
              <w:start w:w="100" w:type="dxa"/>
              <w:bottom w:w="80" w:type="dxa"/>
              <w:end w:w="100" w:type="dxa"/>
            </w:tcMar>
            <w:shd w:fill="F7F9FC"/>
          </w:tcPr>
          <w:p>
            <w:pPr>
              <w:spacing w:after="0"/>
              <w:jc w:val="left"/>
              <w:bidi w:val="1"/>
            </w:pPr>
            <w:r/>
            <w:r>
              <w:rPr>
                <w:rFonts w:ascii="Arial" w:hAnsi="Arial" w:cs="Arial"/>
                <w:b w:val="0"/>
                <w:color w:val="17202A"/>
                <w:sz w:val="17"/>
              </w:rPr>
              <w:t>פנוי לפי בדיקת הרשם; קנייה רק עם מחיר תקף ושאר התנאים.</w:t>
            </w:r>
          </w:p>
        </w:tc>
      </w:tr>
      <w:tr>
        <w:trPr>
          <w:cantSplit/>
        </w:trPr>
        <w:tc>
          <w:tcPr>
            <w:tcW w:type="dxa" w:w="2880"/>
            <w:vAlign w:val="center"/>
            <w:tcMar>
              <w:top w:w="80" w:type="dxa"/>
              <w:start w:w="100" w:type="dxa"/>
              <w:bottom w:w="80" w:type="dxa"/>
              <w:end w:w="100" w:type="dxa"/>
            </w:tcMar>
          </w:tcPr>
          <w:p>
            <w:pPr>
              <w:spacing w:after="0"/>
              <w:jc w:val="left"/>
              <w:bidi w:val="1"/>
            </w:pPr>
            <w:r/>
            <w:r>
              <w:rPr>
                <w:rFonts w:ascii="Arial" w:hAnsi="Arial" w:cs="Arial"/>
                <w:b w:val="0"/>
                <w:color w:val="17202A"/>
                <w:sz w:val="17"/>
              </w:rPr>
              <w:t>REGISTERED</w:t>
            </w:r>
          </w:p>
        </w:tc>
        <w:tc>
          <w:tcPr>
            <w:tcW w:type="dxa" w:w="6912"/>
            <w:vAlign w:val="center"/>
            <w:tcMar>
              <w:top w:w="80" w:type="dxa"/>
              <w:start w:w="100" w:type="dxa"/>
              <w:bottom w:w="80" w:type="dxa"/>
              <w:end w:w="100" w:type="dxa"/>
            </w:tcMar>
          </w:tcPr>
          <w:p>
            <w:pPr>
              <w:spacing w:after="0"/>
              <w:jc w:val="left"/>
              <w:bidi w:val="1"/>
            </w:pPr>
            <w:r/>
            <w:r>
              <w:rPr>
                <w:rFonts w:ascii="Arial" w:hAnsi="Arial" w:cs="Arial"/>
                <w:b w:val="0"/>
                <w:color w:val="17202A"/>
                <w:sz w:val="17"/>
              </w:rPr>
              <w:t>רשום; אינו מופיע בתוצאות רישום ישיר.</w:t>
            </w:r>
          </w:p>
        </w:tc>
      </w:tr>
      <w:tr>
        <w:trPr>
          <w:cantSplit/>
        </w:trPr>
        <w:tc>
          <w:tcPr>
            <w:tcW w:type="dxa" w:w="2880"/>
            <w:vAlign w:val="center"/>
            <w:tcMar>
              <w:top w:w="80" w:type="dxa"/>
              <w:start w:w="100" w:type="dxa"/>
              <w:bottom w:w="80" w:type="dxa"/>
              <w:end w:w="100" w:type="dxa"/>
            </w:tcMar>
            <w:shd w:fill="F7F9FC"/>
          </w:tcPr>
          <w:p>
            <w:pPr>
              <w:spacing w:after="0"/>
              <w:jc w:val="left"/>
              <w:bidi w:val="1"/>
            </w:pPr>
            <w:r/>
            <w:r>
              <w:rPr>
                <w:rFonts w:ascii="Arial" w:hAnsi="Arial" w:cs="Arial"/>
                <w:b w:val="0"/>
                <w:color w:val="17202A"/>
                <w:sz w:val="17"/>
              </w:rPr>
              <w:t>UNKNOWN / ERROR / CONFLICT</w:t>
            </w:r>
          </w:p>
        </w:tc>
        <w:tc>
          <w:tcPr>
            <w:tcW w:type="dxa" w:w="6912"/>
            <w:vAlign w:val="center"/>
            <w:tcMar>
              <w:top w:w="80" w:type="dxa"/>
              <w:start w:w="100" w:type="dxa"/>
              <w:bottom w:w="80" w:type="dxa"/>
              <w:end w:w="100" w:type="dxa"/>
            </w:tcMar>
            <w:shd w:fill="F7F9FC"/>
          </w:tcPr>
          <w:p>
            <w:pPr>
              <w:spacing w:after="0"/>
              <w:jc w:val="left"/>
              <w:bidi w:val="1"/>
            </w:pPr>
            <w:r/>
            <w:r>
              <w:rPr>
                <w:rFonts w:ascii="Arial" w:hAnsi="Arial" w:cs="Arial"/>
                <w:b w:val="0"/>
                <w:color w:val="17202A"/>
                <w:sz w:val="17"/>
              </w:rPr>
              <w:t>לא ניתן לאמת / נתונים סותרים; ללא קנייה וללא מעבר אוטומטי לפנוי.</w:t>
            </w:r>
          </w:p>
        </w:tc>
      </w:tr>
      <w:tr>
        <w:trPr>
          <w:cantSplit/>
        </w:trPr>
        <w:tc>
          <w:tcPr>
            <w:tcW w:type="dxa" w:w="2880"/>
            <w:vAlign w:val="center"/>
            <w:tcMar>
              <w:top w:w="80" w:type="dxa"/>
              <w:start w:w="100" w:type="dxa"/>
              <w:bottom w:w="80" w:type="dxa"/>
              <w:end w:w="100" w:type="dxa"/>
            </w:tcMar>
          </w:tcPr>
          <w:p>
            <w:pPr>
              <w:spacing w:after="0"/>
              <w:jc w:val="left"/>
              <w:bidi w:val="1"/>
            </w:pPr>
            <w:r/>
            <w:r>
              <w:rPr>
                <w:rFonts w:ascii="Arial" w:hAnsi="Arial" w:cs="Arial"/>
                <w:b w:val="0"/>
                <w:color w:val="17202A"/>
                <w:sz w:val="17"/>
              </w:rPr>
              <w:t>STALE</w:t>
            </w:r>
          </w:p>
        </w:tc>
        <w:tc>
          <w:tcPr>
            <w:tcW w:type="dxa" w:w="6912"/>
            <w:vAlign w:val="center"/>
            <w:tcMar>
              <w:top w:w="80" w:type="dxa"/>
              <w:start w:w="100" w:type="dxa"/>
              <w:bottom w:w="80" w:type="dxa"/>
              <w:end w:w="100" w:type="dxa"/>
            </w:tcMar>
          </w:tcPr>
          <w:p>
            <w:pPr>
              <w:spacing w:after="0"/>
              <w:jc w:val="left"/>
              <w:bidi w:val="1"/>
            </w:pPr>
            <w:r/>
            <w:r>
              <w:rPr>
                <w:rFonts w:ascii="Arial" w:hAnsi="Arial" w:cs="Arial"/>
                <w:b w:val="0"/>
                <w:color w:val="17202A"/>
                <w:sz w:val="17"/>
              </w:rPr>
              <w:t>האימות פג תוקף; נדרש רענון.</w:t>
            </w:r>
          </w:p>
        </w:tc>
      </w:tr>
      <w:tr>
        <w:trPr>
          <w:cantSplit/>
        </w:trPr>
        <w:tc>
          <w:tcPr>
            <w:tcW w:type="dxa" w:w="2880"/>
            <w:vAlign w:val="center"/>
            <w:tcMar>
              <w:top w:w="80" w:type="dxa"/>
              <w:start w:w="100" w:type="dxa"/>
              <w:bottom w:w="80" w:type="dxa"/>
              <w:end w:w="100" w:type="dxa"/>
            </w:tcMar>
            <w:shd w:fill="F7F9FC"/>
          </w:tcPr>
          <w:p>
            <w:pPr>
              <w:spacing w:after="0"/>
              <w:jc w:val="left"/>
              <w:bidi w:val="1"/>
            </w:pPr>
            <w:r/>
            <w:r>
              <w:rPr>
                <w:rFonts w:ascii="Arial" w:hAnsi="Arial" w:cs="Arial"/>
                <w:b w:val="0"/>
                <w:color w:val="17202A"/>
                <w:sz w:val="17"/>
              </w:rPr>
              <w:t>FIXED_PRICE_VERIFIED</w:t>
            </w:r>
          </w:p>
        </w:tc>
        <w:tc>
          <w:tcPr>
            <w:tcW w:type="dxa" w:w="6912"/>
            <w:vAlign w:val="center"/>
            <w:tcMar>
              <w:top w:w="80" w:type="dxa"/>
              <w:start w:w="100" w:type="dxa"/>
              <w:bottom w:w="80" w:type="dxa"/>
              <w:end w:w="100" w:type="dxa"/>
            </w:tcMar>
            <w:shd w:fill="F7F9FC"/>
          </w:tcPr>
          <w:p>
            <w:pPr>
              <w:spacing w:after="0"/>
              <w:jc w:val="left"/>
              <w:bidi w:val="1"/>
            </w:pPr>
            <w:r/>
            <w:r>
              <w:rPr>
                <w:rFonts w:ascii="Arial" w:hAnsi="Arial" w:cs="Arial"/>
                <w:b w:val="0"/>
                <w:color w:val="17202A"/>
                <w:sz w:val="17"/>
              </w:rPr>
              <w:t>למכירה במחיר קבוע; אין תווית פנוי לרישום.</w:t>
            </w:r>
          </w:p>
        </w:tc>
      </w:tr>
      <w:tr>
        <w:trPr>
          <w:cantSplit/>
        </w:trPr>
        <w:tc>
          <w:tcPr>
            <w:tcW w:type="dxa" w:w="2880"/>
            <w:vAlign w:val="center"/>
            <w:tcMar>
              <w:top w:w="80" w:type="dxa"/>
              <w:start w:w="100" w:type="dxa"/>
              <w:bottom w:w="80" w:type="dxa"/>
              <w:end w:w="100" w:type="dxa"/>
            </w:tcMar>
          </w:tcPr>
          <w:p>
            <w:pPr>
              <w:spacing w:after="0"/>
              <w:jc w:val="left"/>
              <w:bidi w:val="1"/>
            </w:pPr>
            <w:r/>
            <w:r>
              <w:rPr>
                <w:rFonts w:ascii="Arial" w:hAnsi="Arial" w:cs="Arial"/>
                <w:b w:val="0"/>
                <w:color w:val="17202A"/>
                <w:sz w:val="17"/>
              </w:rPr>
              <w:t>UNSUPPORTED</w:t>
            </w:r>
          </w:p>
        </w:tc>
        <w:tc>
          <w:tcPr>
            <w:tcW w:type="dxa" w:w="6912"/>
            <w:vAlign w:val="center"/>
            <w:tcMar>
              <w:top w:w="80" w:type="dxa"/>
              <w:start w:w="100" w:type="dxa"/>
              <w:bottom w:w="80" w:type="dxa"/>
              <w:end w:w="100" w:type="dxa"/>
            </w:tcMar>
          </w:tcPr>
          <w:p>
            <w:pPr>
              <w:spacing w:after="0"/>
              <w:jc w:val="left"/>
              <w:bidi w:val="1"/>
            </w:pPr>
            <w:r/>
            <w:r>
              <w:rPr>
                <w:rFonts w:ascii="Arial" w:hAnsi="Arial" w:cs="Arial"/>
                <w:b w:val="0"/>
                <w:color w:val="17202A"/>
                <w:sz w:val="17"/>
              </w:rPr>
              <w:t>סיומת או מסלול שאינם נתמכים; ללא קנייה.</w:t>
            </w:r>
          </w:p>
        </w:tc>
      </w:tr>
    </w:tbl>
    <w:p>
      <w:pPr>
        <w:spacing w:after="0"/>
      </w:pPr>
    </w:p>
    <w:p>
      <w:pPr>
        <w:jc w:val="left"/>
        <w:bidi w:val="1"/>
      </w:pPr>
      <w:r>
        <w:rPr>
          <w:rFonts w:ascii="Arial" w:hAnsi="Arial" w:cs="Arial"/>
        </w:rPr>
        <w:t>המעבר לפנוי מאומת אפשרי רק מתוך CHECKING, באמצעות תשובה חיובית תקינה שנשמרה. כל כשל מבטל את יכולת הקנייה של התוצאה; אין fallback לנתון דמה או לסטטוס חיובי ישן. במקרה סתירה עם ראיית רישום עדכנית במסלול רישום חדש, עוברים ל-CONFLICT ומבררים. במכירה משנית עצם היות הדומיין רשום הוא מצב צפוי.</w:t>
      </w:r>
    </w:p>
    <w:p>
      <w:pPr>
        <w:pStyle w:val="Heading2"/>
        <w:jc w:val="left"/>
        <w:bidi w:val="1"/>
      </w:pPr>
      <w:r>
        <w:rPr>
          <w:rFonts w:ascii="Arial" w:hAnsi="Arial" w:cs="Arial"/>
          <w:b/>
        </w:rPr>
        <w:t>כלל זכאות לקנייה</w:t>
      </w:r>
    </w:p>
    <w:p>
      <w:pPr>
        <w:jc w:val="left"/>
        <w:bidi w:val="1"/>
      </w:pPr>
      <w:r>
        <w:rPr>
          <w:rFonts w:ascii="Arial" w:hAnsi="Arial" w:cs="Arial"/>
        </w:rPr>
        <w:t>השרת גוזר can_purchase משילוב של ראיה תקפה, דומיין מדויק, סיומת שנבחרה ונתמכת, מסלול תקין, מחיר כולל תקף, זכאות הרוכש, הרשאות ותקציב. שדה זה אינו ניתן לעדכון ישיר בידי דפדפן, מנהל או מודל שפה. מנהל רשאי לבקש בדיקה מחדש, ולא לעקוף ראיות.</w:t>
      </w:r>
    </w:p>
    <w:p>
      <w:r>
        <w:br w:type="page"/>
      </w:r>
    </w:p>
    <w:p>
      <w:pPr>
        <w:pStyle w:val="Heading1"/>
        <w:jc w:val="left"/>
        <w:bidi w:val="1"/>
      </w:pPr>
      <w:r>
        <w:rPr>
          <w:rFonts w:ascii="Arial" w:hAnsi="Arial" w:cs="Arial"/>
          <w:b/>
        </w:rPr>
        <w:t>5. נתונים, מטמון וסיומות</w:t>
      </w:r>
    </w:p>
    <w:tbl>
      <w:tblPr>
        <w:tblStyle w:val="TableGrid"/>
        <w:tblW w:type="auto" w:w="0"/>
        <w:jc w:val="center"/>
        <w:tblLayout w:type="fixed"/>
        <w:tblLook w:firstColumn="1" w:firstRow="1" w:lastColumn="0" w:lastRow="0" w:noHBand="0" w:noVBand="1" w:val="04A0"/>
        <w:bidiVisual w:val="1"/>
      </w:tblPr>
      <w:tblGrid>
        <w:gridCol w:w="5083"/>
        <w:gridCol w:w="5083"/>
      </w:tblGrid>
      <w:tr>
        <w:trPr>
          <w:cantSplit/>
          <w:tblHeader/>
        </w:trPr>
        <w:tc>
          <w:tcPr>
            <w:tcW w:type="dxa" w:w="2880"/>
            <w:vAlign w:val="center"/>
            <w:tcMar>
              <w:top w:w="80" w:type="dxa"/>
              <w:start w:w="100" w:type="dxa"/>
              <w:bottom w:w="80" w:type="dxa"/>
              <w:end w:w="100" w:type="dxa"/>
            </w:tcMar>
            <w:shd w:fill="14213D"/>
          </w:tcPr>
          <w:p>
            <w:pPr>
              <w:spacing w:after="0"/>
              <w:jc w:val="left"/>
              <w:bidi w:val="1"/>
            </w:pPr>
            <w:r/>
            <w:r>
              <w:rPr>
                <w:rFonts w:ascii="Arial" w:hAnsi="Arial" w:cs="Arial"/>
                <w:b/>
                <w:color w:val="FFFFFF"/>
                <w:sz w:val="18"/>
              </w:rPr>
              <w:t>קבוצה</w:t>
            </w:r>
          </w:p>
        </w:tc>
        <w:tc>
          <w:tcPr>
            <w:tcW w:type="dxa" w:w="6912"/>
            <w:vAlign w:val="center"/>
            <w:tcMar>
              <w:top w:w="80" w:type="dxa"/>
              <w:start w:w="100" w:type="dxa"/>
              <w:bottom w:w="80" w:type="dxa"/>
              <w:end w:w="100" w:type="dxa"/>
            </w:tcMar>
            <w:shd w:fill="14213D"/>
          </w:tcPr>
          <w:p>
            <w:pPr>
              <w:spacing w:after="0"/>
              <w:jc w:val="left"/>
              <w:bidi w:val="1"/>
            </w:pPr>
            <w:r/>
            <w:r>
              <w:rPr>
                <w:rFonts w:ascii="Arial" w:hAnsi="Arial" w:cs="Arial"/>
                <w:b/>
                <w:color w:val="FFFFFF"/>
                <w:sz w:val="18"/>
              </w:rPr>
              <w:t>שדות חובה</w:t>
            </w:r>
          </w:p>
        </w:tc>
      </w:tr>
      <w:tr>
        <w:trPr>
          <w:cantSplit/>
        </w:trPr>
        <w:tc>
          <w:tcPr>
            <w:tcW w:type="dxa" w:w="2880"/>
            <w:vAlign w:val="center"/>
            <w:tcMar>
              <w:top w:w="80" w:type="dxa"/>
              <w:start w:w="100" w:type="dxa"/>
              <w:bottom w:w="80" w:type="dxa"/>
              <w:end w:w="100" w:type="dxa"/>
            </w:tcMar>
          </w:tcPr>
          <w:p>
            <w:pPr>
              <w:spacing w:after="0"/>
              <w:jc w:val="left"/>
              <w:bidi w:val="1"/>
            </w:pPr>
            <w:r/>
            <w:r>
              <w:rPr>
                <w:rFonts w:ascii="Arial" w:hAnsi="Arial" w:cs="Arial"/>
                <w:b w:val="0"/>
                <w:color w:val="17202A"/>
                <w:sz w:val="17"/>
              </w:rPr>
              <w:t>זהות</w:t>
            </w:r>
          </w:p>
        </w:tc>
        <w:tc>
          <w:tcPr>
            <w:tcW w:type="dxa" w:w="6912"/>
            <w:vAlign w:val="center"/>
            <w:tcMar>
              <w:top w:w="80" w:type="dxa"/>
              <w:start w:w="100" w:type="dxa"/>
              <w:bottom w:w="80" w:type="dxa"/>
              <w:end w:w="100" w:type="dxa"/>
            </w:tcMar>
          </w:tcPr>
          <w:p>
            <w:pPr>
              <w:spacing w:after="0"/>
              <w:jc w:val="left"/>
              <w:bidi w:val="1"/>
            </w:pPr>
            <w:r/>
            <w:r>
              <w:rPr>
                <w:rFonts w:ascii="Arial" w:hAnsi="Arial" w:cs="Arial"/>
                <w:b w:val="0"/>
                <w:color w:val="17202A"/>
                <w:sz w:val="17"/>
              </w:rPr>
              <w:t>domain_ascii, display_name, suffix, purchase_mode, run_id</w:t>
            </w:r>
          </w:p>
        </w:tc>
      </w:tr>
      <w:tr>
        <w:trPr>
          <w:cantSplit/>
        </w:trPr>
        <w:tc>
          <w:tcPr>
            <w:tcW w:type="dxa" w:w="2880"/>
            <w:vAlign w:val="center"/>
            <w:tcMar>
              <w:top w:w="80" w:type="dxa"/>
              <w:start w:w="100" w:type="dxa"/>
              <w:bottom w:w="80" w:type="dxa"/>
              <w:end w:w="100" w:type="dxa"/>
            </w:tcMar>
            <w:shd w:fill="F7F9FC"/>
          </w:tcPr>
          <w:p>
            <w:pPr>
              <w:spacing w:after="0"/>
              <w:jc w:val="left"/>
              <w:bidi w:val="1"/>
            </w:pPr>
            <w:r/>
            <w:r>
              <w:rPr>
                <w:rFonts w:ascii="Arial" w:hAnsi="Arial" w:cs="Arial"/>
                <w:b w:val="0"/>
                <w:color w:val="17202A"/>
                <w:sz w:val="17"/>
              </w:rPr>
              <w:t>ראיית זמינות</w:t>
            </w:r>
          </w:p>
        </w:tc>
        <w:tc>
          <w:tcPr>
            <w:tcW w:type="dxa" w:w="6912"/>
            <w:vAlign w:val="center"/>
            <w:tcMar>
              <w:top w:w="80" w:type="dxa"/>
              <w:start w:w="100" w:type="dxa"/>
              <w:bottom w:w="80" w:type="dxa"/>
              <w:end w:w="100" w:type="dxa"/>
            </w:tcMar>
            <w:shd w:fill="F7F9FC"/>
          </w:tcPr>
          <w:p>
            <w:pPr>
              <w:spacing w:after="0"/>
              <w:jc w:val="left"/>
              <w:bidi w:val="1"/>
            </w:pPr>
            <w:r/>
            <w:r>
              <w:rPr>
                <w:rFonts w:ascii="Arial" w:hAnsi="Arial" w:cs="Arial"/>
                <w:b w:val="0"/>
                <w:color w:val="17202A"/>
                <w:sz w:val="17"/>
              </w:rPr>
              <w:t>verification_id, provider, environment, operation, normalized_status, provider_response_reference, verified_at, valid_until, adapter_version</w:t>
            </w:r>
          </w:p>
        </w:tc>
      </w:tr>
      <w:tr>
        <w:trPr>
          <w:cantSplit/>
        </w:trPr>
        <w:tc>
          <w:tcPr>
            <w:tcW w:type="dxa" w:w="2880"/>
            <w:vAlign w:val="center"/>
            <w:tcMar>
              <w:top w:w="80" w:type="dxa"/>
              <w:start w:w="100" w:type="dxa"/>
              <w:bottom w:w="80" w:type="dxa"/>
              <w:end w:w="100" w:type="dxa"/>
            </w:tcMar>
          </w:tcPr>
          <w:p>
            <w:pPr>
              <w:spacing w:after="0"/>
              <w:jc w:val="left"/>
              <w:bidi w:val="1"/>
            </w:pPr>
            <w:r/>
            <w:r>
              <w:rPr>
                <w:rFonts w:ascii="Arial" w:hAnsi="Arial" w:cs="Arial"/>
                <w:b w:val="0"/>
                <w:color w:val="17202A"/>
                <w:sz w:val="17"/>
              </w:rPr>
              <w:t>מחיר</w:t>
            </w:r>
          </w:p>
        </w:tc>
        <w:tc>
          <w:tcPr>
            <w:tcW w:type="dxa" w:w="6912"/>
            <w:vAlign w:val="center"/>
            <w:tcMar>
              <w:top w:w="80" w:type="dxa"/>
              <w:start w:w="100" w:type="dxa"/>
              <w:bottom w:w="80" w:type="dxa"/>
              <w:end w:w="100" w:type="dxa"/>
            </w:tcMar>
          </w:tcPr>
          <w:p>
            <w:pPr>
              <w:spacing w:after="0"/>
              <w:jc w:val="left"/>
              <w:bidi w:val="1"/>
            </w:pPr>
            <w:r/>
            <w:r>
              <w:rPr>
                <w:rFonts w:ascii="Arial" w:hAnsi="Arial" w:cs="Arial"/>
                <w:b w:val="0"/>
                <w:color w:val="17202A"/>
                <w:sz w:val="17"/>
              </w:rPr>
              <w:t>quote_id, domain_ascii, provider, currency, term, total, fee_components, tax_status, premium, renewal_price, valid_until</w:t>
            </w:r>
          </w:p>
        </w:tc>
      </w:tr>
      <w:tr>
        <w:trPr>
          <w:cantSplit/>
        </w:trPr>
        <w:tc>
          <w:tcPr>
            <w:tcW w:type="dxa" w:w="2880"/>
            <w:vAlign w:val="center"/>
            <w:tcMar>
              <w:top w:w="80" w:type="dxa"/>
              <w:start w:w="100" w:type="dxa"/>
              <w:bottom w:w="80" w:type="dxa"/>
              <w:end w:w="100" w:type="dxa"/>
            </w:tcMar>
            <w:shd w:fill="F7F9FC"/>
          </w:tcPr>
          <w:p>
            <w:pPr>
              <w:spacing w:after="0"/>
              <w:jc w:val="left"/>
              <w:bidi w:val="1"/>
            </w:pPr>
            <w:r/>
            <w:r>
              <w:rPr>
                <w:rFonts w:ascii="Arial" w:hAnsi="Arial" w:cs="Arial"/>
                <w:b w:val="0"/>
                <w:color w:val="17202A"/>
                <w:sz w:val="17"/>
              </w:rPr>
              <w:t>מקור גילוי</w:t>
            </w:r>
          </w:p>
        </w:tc>
        <w:tc>
          <w:tcPr>
            <w:tcW w:type="dxa" w:w="6912"/>
            <w:vAlign w:val="center"/>
            <w:tcMar>
              <w:top w:w="80" w:type="dxa"/>
              <w:start w:w="100" w:type="dxa"/>
              <w:bottom w:w="80" w:type="dxa"/>
              <w:end w:w="100" w:type="dxa"/>
            </w:tcMar>
            <w:shd w:fill="F7F9FC"/>
          </w:tcPr>
          <w:p>
            <w:pPr>
              <w:spacing w:after="0"/>
              <w:jc w:val="left"/>
              <w:bidi w:val="1"/>
            </w:pPr>
            <w:r/>
            <w:r>
              <w:rPr>
                <w:rFonts w:ascii="Arial" w:hAnsi="Arial" w:cs="Arial"/>
                <w:b w:val="0"/>
                <w:color w:val="17202A"/>
                <w:sz w:val="17"/>
              </w:rPr>
              <w:t>discovery_source, discovered_at — נפרד מספק האימות.</w:t>
            </w:r>
          </w:p>
        </w:tc>
      </w:tr>
      <w:tr>
        <w:trPr>
          <w:cantSplit/>
        </w:trPr>
        <w:tc>
          <w:tcPr>
            <w:tcW w:type="dxa" w:w="2880"/>
            <w:vAlign w:val="center"/>
            <w:tcMar>
              <w:top w:w="80" w:type="dxa"/>
              <w:start w:w="100" w:type="dxa"/>
              <w:bottom w:w="80" w:type="dxa"/>
              <w:end w:w="100" w:type="dxa"/>
            </w:tcMar>
          </w:tcPr>
          <w:p>
            <w:pPr>
              <w:spacing w:after="0"/>
              <w:jc w:val="left"/>
              <w:bidi w:val="1"/>
            </w:pPr>
            <w:r/>
            <w:r>
              <w:rPr>
                <w:rFonts w:ascii="Arial" w:hAnsi="Arial" w:cs="Arial"/>
                <w:b w:val="0"/>
                <w:color w:val="17202A"/>
                <w:sz w:val="17"/>
              </w:rPr>
              <w:t>ביקורת</w:t>
            </w:r>
          </w:p>
        </w:tc>
        <w:tc>
          <w:tcPr>
            <w:tcW w:type="dxa" w:w="6912"/>
            <w:vAlign w:val="center"/>
            <w:tcMar>
              <w:top w:w="80" w:type="dxa"/>
              <w:start w:w="100" w:type="dxa"/>
              <w:bottom w:w="80" w:type="dxa"/>
              <w:end w:w="100" w:type="dxa"/>
            </w:tcMar>
          </w:tcPr>
          <w:p>
            <w:pPr>
              <w:spacing w:after="0"/>
              <w:jc w:val="left"/>
              <w:bidi w:val="1"/>
            </w:pPr>
            <w:r/>
            <w:r>
              <w:rPr>
                <w:rFonts w:ascii="Arial" w:hAnsi="Arial" w:cs="Arial"/>
                <w:b w:val="0"/>
                <w:color w:val="17202A"/>
                <w:sz w:val="17"/>
              </w:rPr>
              <w:t>request_id, received_at, code_version, parser_version, failure_reason</w:t>
            </w:r>
          </w:p>
        </w:tc>
      </w:tr>
      <w:tr>
        <w:trPr>
          <w:cantSplit/>
        </w:trPr>
        <w:tc>
          <w:tcPr>
            <w:tcW w:type="dxa" w:w="2880"/>
            <w:vAlign w:val="center"/>
            <w:tcMar>
              <w:top w:w="80" w:type="dxa"/>
              <w:start w:w="100" w:type="dxa"/>
              <w:bottom w:w="80" w:type="dxa"/>
              <w:end w:w="100" w:type="dxa"/>
            </w:tcMar>
            <w:shd w:fill="F7F9FC"/>
          </w:tcPr>
          <w:p>
            <w:pPr>
              <w:spacing w:after="0"/>
              <w:jc w:val="left"/>
              <w:bidi w:val="1"/>
            </w:pPr>
            <w:r/>
            <w:r>
              <w:rPr>
                <w:rFonts w:ascii="Arial" w:hAnsi="Arial" w:cs="Arial"/>
                <w:b w:val="0"/>
                <w:color w:val="17202A"/>
                <w:sz w:val="17"/>
              </w:rPr>
              <w:t>הזמנה</w:t>
            </w:r>
          </w:p>
        </w:tc>
        <w:tc>
          <w:tcPr>
            <w:tcW w:type="dxa" w:w="6912"/>
            <w:vAlign w:val="center"/>
            <w:tcMar>
              <w:top w:w="80" w:type="dxa"/>
              <w:start w:w="100" w:type="dxa"/>
              <w:bottom w:w="80" w:type="dxa"/>
              <w:end w:w="100" w:type="dxa"/>
            </w:tcMar>
            <w:shd w:fill="F7F9FC"/>
          </w:tcPr>
          <w:p>
            <w:pPr>
              <w:spacing w:after="0"/>
              <w:jc w:val="left"/>
              <w:bidi w:val="1"/>
            </w:pPr>
            <w:r/>
            <w:r>
              <w:rPr>
                <w:rFonts w:ascii="Arial" w:hAnsi="Arial" w:cs="Arial"/>
                <w:b w:val="0"/>
                <w:color w:val="17202A"/>
                <w:sz w:val="17"/>
              </w:rPr>
              <w:t>order_id, verification_id, quote_id, approved_amount, user_id, provider_order_id, status</w:t>
            </w:r>
          </w:p>
        </w:tc>
      </w:tr>
    </w:tbl>
    <w:p>
      <w:pPr>
        <w:spacing w:after="0"/>
      </w:pPr>
    </w:p>
    <w:p>
      <w:pPr>
        <w:jc w:val="left"/>
        <w:bidi w:val="1"/>
      </w:pPr>
      <w:r>
        <w:rPr>
          <w:rFonts w:ascii="Arial" w:hAnsi="Arial" w:cs="Arial"/>
        </w:rPr>
        <w:t>verified_at נכתב רק לאחר קבלת תשובת ספק תקינה; אין לייצר אותו לפי פתיחת העמוד, רענון הדפדפן או זמן טעינת פיד. זמן נשמר ב-UTC מהשרת ומוצג באזור הזמן של המשתמש. valid_until מחושב ממועד הבדיקה ואינו מתארך בעת קריאה מהמטמון.</w:t>
      </w:r>
    </w:p>
    <w:p>
      <w:pPr>
        <w:jc w:val="left"/>
        <w:bidi w:val="1"/>
      </w:pPr>
      <w:r>
        <w:rPr>
          <w:rFonts w:ascii="Arial" w:hAnsi="Arial" w:cs="Arial"/>
        </w:rPr>
        <w:t>חלון תוקף מוצע לתוצאות: עד 5 דקות או פחות לפי תנאי הספק. זהו יעד מוצר, לא הבטחת זמינות. לאחר התוקף כפתור הקנייה מושבת גם בשרת. לפני הזמנה מתבצעת בדיקה חדשה בכל מקרה. המחיר נבדק בנפרד ותוקפו אינו נגזר מסטטוס הזמינות.</w:t>
      </w:r>
    </w:p>
    <w:p>
      <w:pPr>
        <w:jc w:val="left"/>
        <w:bidi w:val="1"/>
      </w:pPr>
      <w:r>
        <w:rPr>
          <w:rFonts w:ascii="Arial" w:hAnsi="Arial" w:cs="Arial"/>
        </w:rPr>
        <w:t>מפתח המטמון כולל דומיין מלא ב-Punycode, סיומת מדויקת, ספק, סביבת עבודה, מסלול רכישה, מטבע ותקופת רישום לפי סוג הנתון. אין לערבב .com עם .net, Sandbox עם Production או מחיר רגיל עם Premium. סיומות מורכבות מזוהות לפי רשימה מוסמכת ויכולות הספק. תוצאת ריצה ישנה אינה דורסת ריצה חדשה.</w:t>
      </w:r>
    </w:p>
    <w:p>
      <w:pPr>
        <w:pStyle w:val="Heading2"/>
        <w:jc w:val="left"/>
        <w:bidi w:val="1"/>
      </w:pPr>
      <w:r>
        <w:rPr>
          <w:rFonts w:ascii="Arial" w:hAnsi="Arial" w:cs="Arial"/>
          <w:b/>
        </w:rPr>
        <w:t>6. תיקון התצוגה</w:t>
      </w:r>
    </w:p>
    <w:p>
      <w:pPr>
        <w:jc w:val="left"/>
        <w:bidi w:val="1"/>
      </w:pPr>
      <w:r>
        <w:rPr>
          <w:rFonts w:ascii="Arial" w:hAnsi="Arial" w:cs="Arial"/>
        </w:rPr>
        <w:t>הכרטיס יפריד בין ״מקור גילוי״ לבין ״אימות זמינות״. דוגמה: מקור גילוי — פיד שמות שנמחקו; אימות זמינות — שם הרשם; נבדק בתאריך ובשעה. אם לא התקיימה בדיקה אמיתית, לא יוצגו ״אומת״, סימון ירוק או מחיר כזמין לקנייה.</w:t>
      </w:r>
    </w:p>
    <w:p>
      <w:pPr>
        <w:jc w:val="left"/>
        <w:bidi w:val="1"/>
      </w:pPr>
      <w:r>
        <w:rPr>
          <w:rFonts w:ascii="Arial" w:hAnsi="Arial" w:cs="Arial"/>
        </w:rPr>
        <w:t>שלמות נתונים, ציון איכות וסיבת התאמה אינם ראיית זמינות. דומיין עם מחיר לא ידוע אינו מוצג עם מחיר ברירת מחדל. מחיר חידוש חסר מסומן במפורש; במסלול הדורש אותו הוא חוסם קנייה עד השלמה. מידע שפג תוקפו יכול להופיע בהיסטוריה בלבד, עם סימון בולט וללא כפתור הזמנה.</w:t>
      </w:r>
    </w:p>
    <w:p>
      <w:pPr>
        <w:jc w:val="left"/>
        <w:bidi w:val="1"/>
      </w:pPr>
      <w:r>
        <w:rPr>
          <w:rFonts w:ascii="Arial" w:hAnsi="Arial" w:cs="Arial"/>
        </w:rPr>
        <w:t>סיומות נבחרות מוצגות ליד החיפוש. שינוי סיומת יוצר זהות דומיין חדשה ובדיקה חדשה. תוצאה שגויה או חסומה אינה נשארת ברשימת קנייה כעת. הודעת אפס תוצאות תבחין בין ״לא נמצאו התאמות״ לבין ״לא ניתן היה להשלים אימות״.</w:t>
      </w:r>
    </w:p>
    <w:p>
      <w:pPr>
        <w:pStyle w:val="Heading2"/>
        <w:jc w:val="left"/>
        <w:bidi w:val="1"/>
      </w:pPr>
      <w:r>
        <w:rPr>
          <w:rFonts w:ascii="Arial" w:hAnsi="Arial" w:cs="Arial"/>
          <w:b/>
        </w:rPr>
        <w:t>7. הפרדת סביבות</w:t>
      </w:r>
    </w:p>
    <w:p>
      <w:pPr>
        <w:jc w:val="left"/>
        <w:bidi w:val="1"/>
      </w:pPr>
      <w:r>
        <w:rPr>
          <w:rFonts w:ascii="Arial" w:hAnsi="Arial" w:cs="Arial"/>
        </w:rPr>
        <w:t>נתוני דמה, Sandbox וייצור מופרדים בחשבונות, מפתחות, בסיסי נתונים או מרחבי נתונים ומטמון. בדיקת בנייה וסביבת שרת תחסום הפעלת מחולל דמה בייצור. סודות זמינים רק בשרת. אתר סטטי חייב להשתמש בשירות שרת מאובטח לבדיקות מאומתות ולרכישה; אין לחשוף מפתחות בדפדפן.</w:t>
      </w:r>
    </w:p>
    <w:p>
      <w:r>
        <w:br w:type="page"/>
      </w:r>
    </w:p>
    <w:p>
      <w:pPr>
        <w:pStyle w:val="Heading1"/>
        <w:jc w:val="left"/>
        <w:bidi w:val="1"/>
      </w:pPr>
      <w:r>
        <w:rPr>
          <w:rFonts w:ascii="Arial" w:hAnsi="Arial" w:cs="Arial"/>
          <w:b/>
        </w:rPr>
        <w:t>8. קנייה אמיתית ללא הסתמכות על התצוגה</w:t>
      </w:r>
    </w:p>
    <w:p>
      <w:pPr>
        <w:ind w:right="259" w:hanging="202"/>
        <w:jc w:val="left"/>
        <w:bidi w:val="1"/>
      </w:pPr>
      <w:r>
        <w:rPr>
          <w:rFonts w:ascii="Arial" w:hAnsi="Arial" w:cs="Arial"/>
          <w:b/>
          <w:color w:val="1F6FEB"/>
        </w:rPr>
        <w:t xml:space="preserve">1. </w:t>
      </w:r>
      <w:r>
        <w:rPr>
          <w:rFonts w:ascii="Arial" w:hAnsi="Arial" w:cs="Arial"/>
        </w:rPr>
        <w:t>הלקוח שולח מזהה דומיין או הצעה, לא מחיר או זמינות שקובעים את ההזמנה. השרת טוען את הרשומות השמורות ובודק הרשאה.</w:t>
      </w:r>
    </w:p>
    <w:p>
      <w:pPr>
        <w:ind w:right="259" w:hanging="202"/>
        <w:jc w:val="left"/>
        <w:bidi w:val="1"/>
      </w:pPr>
      <w:r>
        <w:rPr>
          <w:rFonts w:ascii="Arial" w:hAnsi="Arial" w:cs="Arial"/>
          <w:b/>
          <w:color w:val="1F6FEB"/>
        </w:rPr>
        <w:t xml:space="preserve">2. </w:t>
      </w:r>
      <w:r>
        <w:rPr>
          <w:rFonts w:ascii="Arial" w:hAnsi="Arial" w:cs="Arial"/>
        </w:rPr>
        <w:t>בדיקה חיה של זמינות ומחיר מול ספק הרכישה. אם הדומיין כבר אינו פנוי, ההזמנה נעצרת והכרטיס מתעדכן.</w:t>
      </w:r>
    </w:p>
    <w:p>
      <w:pPr>
        <w:ind w:right="259" w:hanging="202"/>
        <w:jc w:val="left"/>
        <w:bidi w:val="1"/>
      </w:pPr>
      <w:r>
        <w:rPr>
          <w:rFonts w:ascii="Arial" w:hAnsi="Arial" w:cs="Arial"/>
          <w:b/>
          <w:color w:val="1F6FEB"/>
        </w:rPr>
        <w:t xml:space="preserve">3. </w:t>
      </w:r>
      <w:r>
        <w:rPr>
          <w:rFonts w:ascii="Arial" w:hAnsi="Arial" w:cs="Arial"/>
        </w:rPr>
        <w:t>אישור המשתמש נצמד לדומיין, ספק, סכום כולל, מטבע ותקופה. שינוי במחיר או בתקופה דורש אישור חדש. אין חיוב רק בגלל הוראת חיפוש.</w:t>
      </w:r>
    </w:p>
    <w:p>
      <w:pPr>
        <w:ind w:right="259" w:hanging="202"/>
        <w:jc w:val="left"/>
        <w:bidi w:val="1"/>
      </w:pPr>
      <w:r>
        <w:rPr>
          <w:rFonts w:ascii="Arial" w:hAnsi="Arial" w:cs="Arial"/>
          <w:b/>
          <w:color w:val="1F6FEB"/>
        </w:rPr>
        <w:t xml:space="preserve">4. </w:t>
      </w:r>
      <w:r>
        <w:rPr>
          <w:rFonts w:ascii="Arial" w:hAnsi="Arial" w:cs="Arial"/>
        </w:rPr>
        <w:t>השרת שומר הזמנה ומשריין תקציב בנעילה אטומית. פעולת הדומיין מזוהה באופן ייחודי כדי למנוע הזמנות מקבילות מאותו חשבון.</w:t>
      </w:r>
    </w:p>
    <w:p>
      <w:pPr>
        <w:ind w:right="259" w:hanging="202"/>
        <w:jc w:val="left"/>
        <w:bidi w:val="1"/>
      </w:pPr>
      <w:r>
        <w:rPr>
          <w:rFonts w:ascii="Arial" w:hAnsi="Arial" w:cs="Arial"/>
          <w:b/>
          <w:color w:val="1F6FEB"/>
        </w:rPr>
        <w:t xml:space="preserve">5. </w:t>
      </w:r>
      <w:r>
        <w:rPr>
          <w:rFonts w:ascii="Arial" w:hAnsi="Arial" w:cs="Arial"/>
        </w:rPr>
        <w:t>נשלחת בקשת רישום. הצלחה נקבעת מתשובת הרשם ואימות הופעת הדומיין בחשבון הנכון, ולא מהצלחה של בקשת רשת בלבד.</w:t>
      </w:r>
    </w:p>
    <w:p>
      <w:pPr>
        <w:ind w:right="259" w:hanging="202"/>
        <w:jc w:val="left"/>
        <w:bidi w:val="1"/>
      </w:pPr>
      <w:r>
        <w:rPr>
          <w:rFonts w:ascii="Arial" w:hAnsi="Arial" w:cs="Arial"/>
          <w:b/>
          <w:color w:val="1F6FEB"/>
        </w:rPr>
        <w:t xml:space="preserve">6. </w:t>
      </w:r>
      <w:r>
        <w:rPr>
          <w:rFonts w:ascii="Arial" w:hAnsi="Arial" w:cs="Arial"/>
        </w:rPr>
        <w:t>Timeout אחרי שליחה מחזיר מצב לא ידוע. בודקים הזמנות ובעלות לפני כל ניסיון חוזר או מעבר לרשם אחר. תמיכת idempotency של הספק נבדקת במפורש.</w:t>
      </w:r>
    </w:p>
    <w:p>
      <w:pPr>
        <w:jc w:val="left"/>
        <w:bidi w:val="1"/>
      </w:pPr>
      <w:r>
        <w:rPr>
          <w:rFonts w:ascii="Arial" w:hAnsi="Arial" w:cs="Arial"/>
        </w:rPr>
        <w:t>אין אפשרות להבטיח שהדומיין יישאר פנוי בין בדיקה לרישום: משתמש אחר עשוי לרכוש אותו. התיקון חייב להבטיח טיפול עקבי — ללא הצגת רכישה שהצליחה, ללא ניסיון כפול עיוור וללא הסתרת חיוב או כשל. אפשרות לחיוב ולהחזר מתועדת לפי מדיניות ותשובת הספק, לא כהבטחה כללית של המערכת.</w:t>
      </w:r>
    </w:p>
    <w:p>
      <w:pPr>
        <w:pStyle w:val="Heading2"/>
        <w:jc w:val="left"/>
        <w:bidi w:val="1"/>
      </w:pPr>
      <w:r>
        <w:rPr>
          <w:rFonts w:ascii="Arial" w:hAnsi="Arial" w:cs="Arial"/>
          <w:b/>
        </w:rPr>
        <w:t>9. ניטור ועצירה אוטומטית</w:t>
      </w:r>
    </w:p>
    <w:tbl>
      <w:tblPr>
        <w:tblStyle w:val="TableGrid"/>
        <w:tblW w:type="auto" w:w="0"/>
        <w:jc w:val="center"/>
        <w:tblLayout w:type="fixed"/>
        <w:tblLook w:firstColumn="1" w:firstRow="1" w:lastColumn="0" w:lastRow="0" w:noHBand="0" w:noVBand="1" w:val="04A0"/>
        <w:bidiVisual w:val="1"/>
      </w:tblPr>
      <w:tblGrid>
        <w:gridCol w:w="5083"/>
        <w:gridCol w:w="5083"/>
      </w:tblGrid>
      <w:tr>
        <w:trPr>
          <w:cantSplit/>
          <w:tblHeader/>
        </w:trPr>
        <w:tc>
          <w:tcPr>
            <w:tcW w:type="dxa" w:w="2880"/>
            <w:vAlign w:val="center"/>
            <w:tcMar>
              <w:top w:w="80" w:type="dxa"/>
              <w:start w:w="100" w:type="dxa"/>
              <w:bottom w:w="80" w:type="dxa"/>
              <w:end w:w="100" w:type="dxa"/>
            </w:tcMar>
            <w:shd w:fill="14213D"/>
          </w:tcPr>
          <w:p>
            <w:pPr>
              <w:spacing w:after="0"/>
              <w:jc w:val="left"/>
              <w:bidi w:val="1"/>
            </w:pPr>
            <w:r/>
            <w:r>
              <w:rPr>
                <w:rFonts w:ascii="Arial" w:hAnsi="Arial" w:cs="Arial"/>
                <w:b/>
                <w:color w:val="FFFFFF"/>
                <w:sz w:val="18"/>
              </w:rPr>
              <w:t>אירוע</w:t>
            </w:r>
          </w:p>
        </w:tc>
        <w:tc>
          <w:tcPr>
            <w:tcW w:type="dxa" w:w="6912"/>
            <w:vAlign w:val="center"/>
            <w:tcMar>
              <w:top w:w="80" w:type="dxa"/>
              <w:start w:w="100" w:type="dxa"/>
              <w:bottom w:w="80" w:type="dxa"/>
              <w:end w:w="100" w:type="dxa"/>
            </w:tcMar>
            <w:shd w:fill="14213D"/>
          </w:tcPr>
          <w:p>
            <w:pPr>
              <w:spacing w:after="0"/>
              <w:jc w:val="left"/>
              <w:bidi w:val="1"/>
            </w:pPr>
            <w:r/>
            <w:r>
              <w:rPr>
                <w:rFonts w:ascii="Arial" w:hAnsi="Arial" w:cs="Arial"/>
                <w:b/>
                <w:color w:val="FFFFFF"/>
                <w:sz w:val="18"/>
              </w:rPr>
              <w:t>פעולה מחייבת</w:t>
            </w:r>
          </w:p>
        </w:tc>
      </w:tr>
      <w:tr>
        <w:trPr>
          <w:cantSplit/>
        </w:trPr>
        <w:tc>
          <w:tcPr>
            <w:tcW w:type="dxa" w:w="2880"/>
            <w:vAlign w:val="center"/>
            <w:tcMar>
              <w:top w:w="80" w:type="dxa"/>
              <w:start w:w="100" w:type="dxa"/>
              <w:bottom w:w="80" w:type="dxa"/>
              <w:end w:w="100" w:type="dxa"/>
            </w:tcMar>
          </w:tcPr>
          <w:p>
            <w:pPr>
              <w:spacing w:after="0"/>
              <w:jc w:val="left"/>
              <w:bidi w:val="1"/>
            </w:pPr>
            <w:r/>
            <w:r>
              <w:rPr>
                <w:rFonts w:ascii="Arial" w:hAnsi="Arial" w:cs="Arial"/>
                <w:b w:val="0"/>
                <w:color w:val="17202A"/>
                <w:sz w:val="17"/>
              </w:rPr>
              <w:t>ראיה חסרה או מסביבת בדיקה בתוצאת ייצור</w:t>
            </w:r>
          </w:p>
        </w:tc>
        <w:tc>
          <w:tcPr>
            <w:tcW w:type="dxa" w:w="6912"/>
            <w:vAlign w:val="center"/>
            <w:tcMar>
              <w:top w:w="80" w:type="dxa"/>
              <w:start w:w="100" w:type="dxa"/>
              <w:bottom w:w="80" w:type="dxa"/>
              <w:end w:w="100" w:type="dxa"/>
            </w:tcMar>
          </w:tcPr>
          <w:p>
            <w:pPr>
              <w:spacing w:after="0"/>
              <w:jc w:val="left"/>
              <w:bidi w:val="1"/>
            </w:pPr>
            <w:r/>
            <w:r>
              <w:rPr>
                <w:rFonts w:ascii="Arial" w:hAnsi="Arial" w:cs="Arial"/>
                <w:b w:val="0"/>
                <w:color w:val="17202A"/>
                <w:sz w:val="17"/>
              </w:rPr>
              <w:t>חסימת הזמנה והתראה קריטית מיידית.</w:t>
            </w:r>
          </w:p>
        </w:tc>
      </w:tr>
      <w:tr>
        <w:trPr>
          <w:cantSplit/>
        </w:trPr>
        <w:tc>
          <w:tcPr>
            <w:tcW w:type="dxa" w:w="2880"/>
            <w:vAlign w:val="center"/>
            <w:tcMar>
              <w:top w:w="80" w:type="dxa"/>
              <w:start w:w="100" w:type="dxa"/>
              <w:bottom w:w="80" w:type="dxa"/>
              <w:end w:w="100" w:type="dxa"/>
            </w:tcMar>
            <w:shd w:fill="F7F9FC"/>
          </w:tcPr>
          <w:p>
            <w:pPr>
              <w:spacing w:after="0"/>
              <w:jc w:val="left"/>
              <w:bidi w:val="1"/>
            </w:pPr>
            <w:r/>
            <w:r>
              <w:rPr>
                <w:rFonts w:ascii="Arial" w:hAnsi="Arial" w:cs="Arial"/>
                <w:b w:val="0"/>
                <w:color w:val="17202A"/>
                <w:sz w:val="17"/>
              </w:rPr>
              <w:t>תווית פנוי ללא verification_id תקף</w:t>
            </w:r>
          </w:p>
        </w:tc>
        <w:tc>
          <w:tcPr>
            <w:tcW w:type="dxa" w:w="6912"/>
            <w:vAlign w:val="center"/>
            <w:tcMar>
              <w:top w:w="80" w:type="dxa"/>
              <w:start w:w="100" w:type="dxa"/>
              <w:bottom w:w="80" w:type="dxa"/>
              <w:end w:w="100" w:type="dxa"/>
            </w:tcMar>
            <w:shd w:fill="F7F9FC"/>
          </w:tcPr>
          <w:p>
            <w:pPr>
              <w:spacing w:after="0"/>
              <w:jc w:val="left"/>
              <w:bidi w:val="1"/>
            </w:pPr>
            <w:r/>
            <w:r>
              <w:rPr>
                <w:rFonts w:ascii="Arial" w:hAnsi="Arial" w:cs="Arial"/>
                <w:b w:val="0"/>
                <w:color w:val="17202A"/>
                <w:sz w:val="17"/>
              </w:rPr>
              <w:t>הסרת התוצאה, רישום הפרת כלל ועצירת החיבור המושפע.</w:t>
            </w:r>
          </w:p>
        </w:tc>
      </w:tr>
      <w:tr>
        <w:trPr>
          <w:cantSplit/>
        </w:trPr>
        <w:tc>
          <w:tcPr>
            <w:tcW w:type="dxa" w:w="2880"/>
            <w:vAlign w:val="center"/>
            <w:tcMar>
              <w:top w:w="80" w:type="dxa"/>
              <w:start w:w="100" w:type="dxa"/>
              <w:bottom w:w="80" w:type="dxa"/>
              <w:end w:w="100" w:type="dxa"/>
            </w:tcMar>
          </w:tcPr>
          <w:p>
            <w:pPr>
              <w:spacing w:after="0"/>
              <w:jc w:val="left"/>
              <w:bidi w:val="1"/>
            </w:pPr>
            <w:r/>
            <w:r>
              <w:rPr>
                <w:rFonts w:ascii="Arial" w:hAnsi="Arial" w:cs="Arial"/>
                <w:b w:val="0"/>
                <w:color w:val="17202A"/>
                <w:sz w:val="17"/>
              </w:rPr>
              <w:t>דומיין או מחיר בתגובה אינם תואמים לבקשה</w:t>
            </w:r>
          </w:p>
        </w:tc>
        <w:tc>
          <w:tcPr>
            <w:tcW w:type="dxa" w:w="6912"/>
            <w:vAlign w:val="center"/>
            <w:tcMar>
              <w:top w:w="80" w:type="dxa"/>
              <w:start w:w="100" w:type="dxa"/>
              <w:bottom w:w="80" w:type="dxa"/>
              <w:end w:w="100" w:type="dxa"/>
            </w:tcMar>
          </w:tcPr>
          <w:p>
            <w:pPr>
              <w:spacing w:after="0"/>
              <w:jc w:val="left"/>
              <w:bidi w:val="1"/>
            </w:pPr>
            <w:r/>
            <w:r>
              <w:rPr>
                <w:rFonts w:ascii="Arial" w:hAnsi="Arial" w:cs="Arial"/>
                <w:b w:val="0"/>
                <w:color w:val="17202A"/>
                <w:sz w:val="17"/>
              </w:rPr>
              <w:t>CONFLICT; בדיקת מתאם ומטמון לפני חידוש פעילות.</w:t>
            </w:r>
          </w:p>
        </w:tc>
      </w:tr>
      <w:tr>
        <w:trPr>
          <w:cantSplit/>
        </w:trPr>
        <w:tc>
          <w:tcPr>
            <w:tcW w:type="dxa" w:w="2880"/>
            <w:vAlign w:val="center"/>
            <w:tcMar>
              <w:top w:w="80" w:type="dxa"/>
              <w:start w:w="100" w:type="dxa"/>
              <w:bottom w:w="80" w:type="dxa"/>
              <w:end w:w="100" w:type="dxa"/>
            </w:tcMar>
            <w:shd w:fill="F7F9FC"/>
          </w:tcPr>
          <w:p>
            <w:pPr>
              <w:spacing w:after="0"/>
              <w:jc w:val="left"/>
              <w:bidi w:val="1"/>
            </w:pPr>
            <w:r/>
            <w:r>
              <w:rPr>
                <w:rFonts w:ascii="Arial" w:hAnsi="Arial" w:cs="Arial"/>
                <w:b w:val="0"/>
                <w:color w:val="17202A"/>
                <w:sz w:val="17"/>
              </w:rPr>
              <w:t>עלייה בשגיאות זמינות או רכישה</w:t>
            </w:r>
          </w:p>
        </w:tc>
        <w:tc>
          <w:tcPr>
            <w:tcW w:type="dxa" w:w="6912"/>
            <w:vAlign w:val="center"/>
            <w:tcMar>
              <w:top w:w="80" w:type="dxa"/>
              <w:start w:w="100" w:type="dxa"/>
              <w:bottom w:w="80" w:type="dxa"/>
              <w:end w:w="100" w:type="dxa"/>
            </w:tcMar>
            <w:shd w:fill="F7F9FC"/>
          </w:tcPr>
          <w:p>
            <w:pPr>
              <w:spacing w:after="0"/>
              <w:jc w:val="left"/>
              <w:bidi w:val="1"/>
            </w:pPr>
            <w:r/>
            <w:r>
              <w:rPr>
                <w:rFonts w:ascii="Arial" w:hAnsi="Arial" w:cs="Arial"/>
                <w:b w:val="0"/>
                <w:color w:val="17202A"/>
                <w:sz w:val="17"/>
              </w:rPr>
              <w:t>יעד התראה ראשוני: מעל 5% בחלון 15 דקות עם לפחות 20 בדיקות; לאחר 3 כשלים רצופים לפתוח מנגנון השהיה לחיבור.</w:t>
            </w:r>
          </w:p>
        </w:tc>
      </w:tr>
      <w:tr>
        <w:trPr>
          <w:cantSplit/>
        </w:trPr>
        <w:tc>
          <w:tcPr>
            <w:tcW w:type="dxa" w:w="2880"/>
            <w:vAlign w:val="center"/>
            <w:tcMar>
              <w:top w:w="80" w:type="dxa"/>
              <w:start w:w="100" w:type="dxa"/>
              <w:bottom w:w="80" w:type="dxa"/>
              <w:end w:w="100" w:type="dxa"/>
            </w:tcMar>
          </w:tcPr>
          <w:p>
            <w:pPr>
              <w:spacing w:after="0"/>
              <w:jc w:val="left"/>
              <w:bidi w:val="1"/>
            </w:pPr>
            <w:r/>
            <w:r>
              <w:rPr>
                <w:rFonts w:ascii="Arial" w:hAnsi="Arial" w:cs="Arial"/>
                <w:b w:val="0"/>
                <w:color w:val="17202A"/>
                <w:sz w:val="17"/>
              </w:rPr>
              <w:t>דומיין נתפס לאחר בדיקה תקינה</w:t>
            </w:r>
          </w:p>
        </w:tc>
        <w:tc>
          <w:tcPr>
            <w:tcW w:type="dxa" w:w="6912"/>
            <w:vAlign w:val="center"/>
            <w:tcMar>
              <w:top w:w="80" w:type="dxa"/>
              <w:start w:w="100" w:type="dxa"/>
              <w:bottom w:w="80" w:type="dxa"/>
              <w:end w:w="100" w:type="dxa"/>
            </w:tcMar>
          </w:tcPr>
          <w:p>
            <w:pPr>
              <w:spacing w:after="0"/>
              <w:jc w:val="left"/>
              <w:bidi w:val="1"/>
            </w:pPr>
            <w:r/>
            <w:r>
              <w:rPr>
                <w:rFonts w:ascii="Arial" w:hAnsi="Arial" w:cs="Arial"/>
                <w:b w:val="0"/>
                <w:color w:val="17202A"/>
                <w:sz w:val="17"/>
              </w:rPr>
              <w:t>כשל רכישה צפוי נפרד במדדים; אינו מוכיח לבדו נתון מפוברק.</w:t>
            </w:r>
          </w:p>
        </w:tc>
      </w:tr>
      <w:tr>
        <w:trPr>
          <w:cantSplit/>
        </w:trPr>
        <w:tc>
          <w:tcPr>
            <w:tcW w:type="dxa" w:w="2880"/>
            <w:vAlign w:val="center"/>
            <w:tcMar>
              <w:top w:w="80" w:type="dxa"/>
              <w:start w:w="100" w:type="dxa"/>
              <w:bottom w:w="80" w:type="dxa"/>
              <w:end w:w="100" w:type="dxa"/>
            </w:tcMar>
            <w:shd w:fill="F7F9FC"/>
          </w:tcPr>
          <w:p>
            <w:pPr>
              <w:spacing w:after="0"/>
              <w:jc w:val="left"/>
              <w:bidi w:val="1"/>
            </w:pPr>
            <w:r/>
            <w:r>
              <w:rPr>
                <w:rFonts w:ascii="Arial" w:hAnsi="Arial" w:cs="Arial"/>
                <w:b w:val="0"/>
                <w:color w:val="17202A"/>
                <w:sz w:val="17"/>
              </w:rPr>
              <w:t>חשד להזמנה כפולה או חיוב לא ברור</w:t>
            </w:r>
          </w:p>
        </w:tc>
        <w:tc>
          <w:tcPr>
            <w:tcW w:type="dxa" w:w="6912"/>
            <w:vAlign w:val="center"/>
            <w:tcMar>
              <w:top w:w="80" w:type="dxa"/>
              <w:start w:w="100" w:type="dxa"/>
              <w:bottom w:w="80" w:type="dxa"/>
              <w:end w:w="100" w:type="dxa"/>
            </w:tcMar>
            <w:shd w:fill="F7F9FC"/>
          </w:tcPr>
          <w:p>
            <w:pPr>
              <w:spacing w:after="0"/>
              <w:jc w:val="left"/>
              <w:bidi w:val="1"/>
            </w:pPr>
            <w:r/>
            <w:r>
              <w:rPr>
                <w:rFonts w:ascii="Arial" w:hAnsi="Arial" w:cs="Arial"/>
                <w:b w:val="0"/>
                <w:color w:val="17202A"/>
                <w:sz w:val="17"/>
              </w:rPr>
              <w:t>חסימת ניסיון נוסף ושיוך לתור בירור עם הרשם.</w:t>
            </w:r>
          </w:p>
        </w:tc>
      </w:tr>
    </w:tbl>
    <w:p>
      <w:pPr>
        <w:spacing w:after="0"/>
      </w:pPr>
    </w:p>
    <w:p>
      <w:pPr>
        <w:jc w:val="left"/>
        <w:bidi w:val="1"/>
      </w:pPr>
      <w:r>
        <w:rPr>
          <w:rFonts w:ascii="Arial" w:hAnsi="Arial" w:cs="Arial"/>
        </w:rPr>
        <w:t>הספים הכמותיים הם ערכי פתיחה מוצעים לכיול, ולא תנאי להמתנה במקרה של הפרת כלל קשיח. כשל אימות משבית קנייה בחיבור הרלוונטי; אין מקור חלופי שאינו מאומת. חידוש חיבור נעשה לאחר בדיקת בריאות, תיקון הסיבה והעברת בדיקות הרגרסיה.</w:t>
      </w:r>
    </w:p>
    <w:p>
      <w:r>
        <w:br w:type="page"/>
      </w:r>
    </w:p>
    <w:p>
      <w:pPr>
        <w:pStyle w:val="Heading1"/>
        <w:jc w:val="left"/>
        <w:bidi w:val="1"/>
      </w:pPr>
      <w:r>
        <w:rPr>
          <w:rFonts w:ascii="Arial" w:hAnsi="Arial" w:cs="Arial"/>
          <w:b/>
        </w:rPr>
        <w:t>10. בדיקות רגרסיה מחייבות</w:t>
      </w:r>
    </w:p>
    <w:p>
      <w:pPr>
        <w:jc w:val="left"/>
        <w:bidi w:val="1"/>
      </w:pPr>
      <w:r>
        <w:rPr>
          <w:rFonts w:ascii="Arial" w:hAnsi="Arial" w:cs="Arial"/>
        </w:rPr>
        <w:t>הבדיקות מצורפות לקוד ורצות בכל שינוי במתאם ספק, מחיר, מטמון, תוצאה או רכישה. כשל באחת מבדיקות החסימה מונע פריסה. יש להשתמש בתגובות ספק שמורות ומושחרות לשחזור עקבי; בדיקות חיות נפרדות אינן רושמות דומיין ללא הרשאה.</w:t>
      </w:r>
    </w:p>
    <w:tbl>
      <w:tblPr>
        <w:tblStyle w:val="TableGrid"/>
        <w:tblW w:type="auto" w:w="0"/>
        <w:jc w:val="center"/>
        <w:tblLayout w:type="fixed"/>
        <w:tblLook w:firstColumn="1" w:firstRow="1" w:lastColumn="0" w:lastRow="0" w:noHBand="0" w:noVBand="1" w:val="04A0"/>
        <w:bidiVisual w:val="1"/>
      </w:tblPr>
      <w:tblGrid>
        <w:gridCol w:w="5083"/>
        <w:gridCol w:w="5083"/>
      </w:tblGrid>
      <w:tr>
        <w:trPr>
          <w:cantSplit/>
          <w:tblHeader/>
        </w:trPr>
        <w:tc>
          <w:tcPr>
            <w:tcW w:type="dxa" w:w="4608"/>
            <w:vAlign w:val="center"/>
            <w:tcMar>
              <w:top w:w="80" w:type="dxa"/>
              <w:start w:w="100" w:type="dxa"/>
              <w:bottom w:w="80" w:type="dxa"/>
              <w:end w:w="100" w:type="dxa"/>
            </w:tcMar>
            <w:shd w:fill="14213D"/>
          </w:tcPr>
          <w:p>
            <w:pPr>
              <w:spacing w:after="0"/>
              <w:jc w:val="left"/>
              <w:bidi w:val="1"/>
            </w:pPr>
            <w:r/>
            <w:r>
              <w:rPr>
                <w:rFonts w:ascii="Arial" w:hAnsi="Arial" w:cs="Arial"/>
                <w:b/>
                <w:color w:val="FFFFFF"/>
                <w:sz w:val="18"/>
              </w:rPr>
              <w:t>תרחיש</w:t>
            </w:r>
          </w:p>
        </w:tc>
        <w:tc>
          <w:tcPr>
            <w:tcW w:type="dxa" w:w="5184"/>
            <w:vAlign w:val="center"/>
            <w:tcMar>
              <w:top w:w="80" w:type="dxa"/>
              <w:start w:w="100" w:type="dxa"/>
              <w:bottom w:w="80" w:type="dxa"/>
              <w:end w:w="100" w:type="dxa"/>
            </w:tcMar>
            <w:shd w:fill="14213D"/>
          </w:tcPr>
          <w:p>
            <w:pPr>
              <w:spacing w:after="0"/>
              <w:jc w:val="left"/>
              <w:bidi w:val="1"/>
            </w:pPr>
            <w:r/>
            <w:r>
              <w:rPr>
                <w:rFonts w:ascii="Arial" w:hAnsi="Arial" w:cs="Arial"/>
                <w:b/>
                <w:color w:val="FFFFFF"/>
                <w:sz w:val="18"/>
              </w:rPr>
              <w:t>תוצאה נדרשת</w:t>
            </w:r>
          </w:p>
        </w:tc>
      </w:tr>
      <w:tr>
        <w:trPr>
          <w:cantSplit/>
        </w:trPr>
        <w:tc>
          <w:tcPr>
            <w:tcW w:type="dxa" w:w="4608"/>
            <w:vAlign w:val="center"/>
            <w:tcMar>
              <w:top w:w="80" w:type="dxa"/>
              <w:start w:w="100" w:type="dxa"/>
              <w:bottom w:w="80" w:type="dxa"/>
              <w:end w:w="100" w:type="dxa"/>
            </w:tcMar>
          </w:tcPr>
          <w:p>
            <w:pPr>
              <w:spacing w:after="0"/>
              <w:jc w:val="left"/>
              <w:bidi w:val="1"/>
            </w:pPr>
            <w:r/>
            <w:r>
              <w:rPr>
                <w:rFonts w:ascii="Arial" w:hAnsi="Arial" w:cs="Arial"/>
                <w:b w:val="0"/>
                <w:color w:val="17202A"/>
                <w:sz w:val="17"/>
              </w:rPr>
              <w:t>nova.com ו-visa.com בתגובות ספק שמורות כרשומים</w:t>
            </w:r>
          </w:p>
        </w:tc>
        <w:tc>
          <w:tcPr>
            <w:tcW w:type="dxa" w:w="5184"/>
            <w:vAlign w:val="center"/>
            <w:tcMar>
              <w:top w:w="80" w:type="dxa"/>
              <w:start w:w="100" w:type="dxa"/>
              <w:bottom w:w="80" w:type="dxa"/>
              <w:end w:w="100" w:type="dxa"/>
            </w:tcMar>
          </w:tcPr>
          <w:p>
            <w:pPr>
              <w:spacing w:after="0"/>
              <w:jc w:val="left"/>
              <w:bidi w:val="1"/>
            </w:pPr>
            <w:r/>
            <w:r>
              <w:rPr>
                <w:rFonts w:ascii="Arial" w:hAnsi="Arial" w:cs="Arial"/>
                <w:b w:val="0"/>
                <w:color w:val="17202A"/>
                <w:sz w:val="17"/>
              </w:rPr>
              <w:t>אין פנוי ואין הזמנה; הפתרון פועל גם לשמות אחרים ולא כרשימת חסימה.</w:t>
            </w:r>
          </w:p>
        </w:tc>
      </w:tr>
      <w:tr>
        <w:trPr>
          <w:cantSplit/>
        </w:trPr>
        <w:tc>
          <w:tcPr>
            <w:tcW w:type="dxa" w:w="4608"/>
            <w:vAlign w:val="center"/>
            <w:tcMar>
              <w:top w:w="80" w:type="dxa"/>
              <w:start w:w="100" w:type="dxa"/>
              <w:bottom w:w="80" w:type="dxa"/>
              <w:end w:w="100" w:type="dxa"/>
            </w:tcMar>
            <w:shd w:fill="F7F9FC"/>
          </w:tcPr>
          <w:p>
            <w:pPr>
              <w:spacing w:after="0"/>
              <w:jc w:val="left"/>
              <w:bidi w:val="1"/>
            </w:pPr>
            <w:r/>
            <w:r>
              <w:rPr>
                <w:rFonts w:ascii="Arial" w:hAnsi="Arial" w:cs="Arial"/>
                <w:b w:val="0"/>
                <w:color w:val="17202A"/>
                <w:sz w:val="17"/>
              </w:rPr>
              <w:t>available=false כמחרוזת; HTTP 200 עם שגיאת פריט</w:t>
            </w:r>
          </w:p>
        </w:tc>
        <w:tc>
          <w:tcPr>
            <w:tcW w:type="dxa" w:w="5184"/>
            <w:vAlign w:val="center"/>
            <w:tcMar>
              <w:top w:w="80" w:type="dxa"/>
              <w:start w:w="100" w:type="dxa"/>
              <w:bottom w:w="80" w:type="dxa"/>
              <w:end w:w="100" w:type="dxa"/>
            </w:tcMar>
            <w:shd w:fill="F7F9FC"/>
          </w:tcPr>
          <w:p>
            <w:pPr>
              <w:spacing w:after="0"/>
              <w:jc w:val="left"/>
              <w:bidi w:val="1"/>
            </w:pPr>
            <w:r/>
            <w:r>
              <w:rPr>
                <w:rFonts w:ascii="Arial" w:hAnsi="Arial" w:cs="Arial"/>
                <w:b w:val="0"/>
                <w:color w:val="17202A"/>
                <w:sz w:val="17"/>
              </w:rPr>
              <w:t>REGISTERED או ERROR לפי החוזה; לעולם לא פנוי.</w:t>
            </w:r>
          </w:p>
        </w:tc>
      </w:tr>
      <w:tr>
        <w:trPr>
          <w:cantSplit/>
        </w:trPr>
        <w:tc>
          <w:tcPr>
            <w:tcW w:type="dxa" w:w="4608"/>
            <w:vAlign w:val="center"/>
            <w:tcMar>
              <w:top w:w="80" w:type="dxa"/>
              <w:start w:w="100" w:type="dxa"/>
              <w:bottom w:w="80" w:type="dxa"/>
              <w:end w:w="100" w:type="dxa"/>
            </w:tcMar>
          </w:tcPr>
          <w:p>
            <w:pPr>
              <w:spacing w:after="0"/>
              <w:jc w:val="left"/>
              <w:bidi w:val="1"/>
            </w:pPr>
            <w:r/>
            <w:r>
              <w:rPr>
                <w:rFonts w:ascii="Arial" w:hAnsi="Arial" w:cs="Arial"/>
                <w:b w:val="0"/>
                <w:color w:val="17202A"/>
                <w:sz w:val="17"/>
              </w:rPr>
              <w:t>Timeout, 429, 500, JSON/XML פגום או שדה חסר</w:t>
            </w:r>
          </w:p>
        </w:tc>
        <w:tc>
          <w:tcPr>
            <w:tcW w:type="dxa" w:w="5184"/>
            <w:vAlign w:val="center"/>
            <w:tcMar>
              <w:top w:w="80" w:type="dxa"/>
              <w:start w:w="100" w:type="dxa"/>
              <w:bottom w:w="80" w:type="dxa"/>
              <w:end w:w="100" w:type="dxa"/>
            </w:tcMar>
          </w:tcPr>
          <w:p>
            <w:pPr>
              <w:spacing w:after="0"/>
              <w:jc w:val="left"/>
              <w:bidi w:val="1"/>
            </w:pPr>
            <w:r/>
            <w:r>
              <w:rPr>
                <w:rFonts w:ascii="Arial" w:hAnsi="Arial" w:cs="Arial"/>
                <w:b w:val="0"/>
                <w:color w:val="17202A"/>
                <w:sz w:val="17"/>
              </w:rPr>
              <w:t>UNKNOWN/ERROR, ללא מחיר דמה וללא קנייה.</w:t>
            </w:r>
          </w:p>
        </w:tc>
      </w:tr>
      <w:tr>
        <w:trPr>
          <w:cantSplit/>
        </w:trPr>
        <w:tc>
          <w:tcPr>
            <w:tcW w:type="dxa" w:w="4608"/>
            <w:vAlign w:val="center"/>
            <w:tcMar>
              <w:top w:w="80" w:type="dxa"/>
              <w:start w:w="100" w:type="dxa"/>
              <w:bottom w:w="80" w:type="dxa"/>
              <w:end w:w="100" w:type="dxa"/>
            </w:tcMar>
            <w:shd w:fill="F7F9FC"/>
          </w:tcPr>
          <w:p>
            <w:pPr>
              <w:spacing w:after="0"/>
              <w:jc w:val="left"/>
              <w:bidi w:val="1"/>
            </w:pPr>
            <w:r/>
            <w:r>
              <w:rPr>
                <w:rFonts w:ascii="Arial" w:hAnsi="Arial" w:cs="Arial"/>
                <w:b w:val="0"/>
                <w:color w:val="17202A"/>
                <w:sz w:val="17"/>
              </w:rPr>
              <w:t>RDAP מחזיר 404</w:t>
            </w:r>
          </w:p>
        </w:tc>
        <w:tc>
          <w:tcPr>
            <w:tcW w:type="dxa" w:w="5184"/>
            <w:vAlign w:val="center"/>
            <w:tcMar>
              <w:top w:w="80" w:type="dxa"/>
              <w:start w:w="100" w:type="dxa"/>
              <w:bottom w:w="80" w:type="dxa"/>
              <w:end w:w="100" w:type="dxa"/>
            </w:tcMar>
            <w:shd w:fill="F7F9FC"/>
          </w:tcPr>
          <w:p>
            <w:pPr>
              <w:spacing w:after="0"/>
              <w:jc w:val="left"/>
              <w:bidi w:val="1"/>
            </w:pPr>
            <w:r/>
            <w:r>
              <w:rPr>
                <w:rFonts w:ascii="Arial" w:hAnsi="Arial" w:cs="Arial"/>
                <w:b w:val="0"/>
                <w:color w:val="17202A"/>
                <w:sz w:val="17"/>
              </w:rPr>
              <w:t>אין מסקנת זמינות עד לתשובת רשם חיובית.</w:t>
            </w:r>
          </w:p>
        </w:tc>
      </w:tr>
      <w:tr>
        <w:trPr>
          <w:cantSplit/>
        </w:trPr>
        <w:tc>
          <w:tcPr>
            <w:tcW w:type="dxa" w:w="4608"/>
            <w:vAlign w:val="center"/>
            <w:tcMar>
              <w:top w:w="80" w:type="dxa"/>
              <w:start w:w="100" w:type="dxa"/>
              <w:bottom w:w="80" w:type="dxa"/>
              <w:end w:w="100" w:type="dxa"/>
            </w:tcMar>
          </w:tcPr>
          <w:p>
            <w:pPr>
              <w:spacing w:after="0"/>
              <w:jc w:val="left"/>
              <w:bidi w:val="1"/>
            </w:pPr>
            <w:r/>
            <w:r>
              <w:rPr>
                <w:rFonts w:ascii="Arial" w:hAnsi="Arial" w:cs="Arial"/>
                <w:b w:val="0"/>
                <w:color w:val="17202A"/>
                <w:sz w:val="17"/>
              </w:rPr>
              <w:t>פיד טוען שנמחק, הרשם מחזיר תפוס</w:t>
            </w:r>
          </w:p>
        </w:tc>
        <w:tc>
          <w:tcPr>
            <w:tcW w:type="dxa" w:w="5184"/>
            <w:vAlign w:val="center"/>
            <w:tcMar>
              <w:top w:w="80" w:type="dxa"/>
              <w:start w:w="100" w:type="dxa"/>
              <w:bottom w:w="80" w:type="dxa"/>
              <w:end w:w="100" w:type="dxa"/>
            </w:tcMar>
          </w:tcPr>
          <w:p>
            <w:pPr>
              <w:spacing w:after="0"/>
              <w:jc w:val="left"/>
              <w:bidi w:val="1"/>
            </w:pPr>
            <w:r/>
            <w:r>
              <w:rPr>
                <w:rFonts w:ascii="Arial" w:hAnsi="Arial" w:cs="Arial"/>
                <w:b w:val="0"/>
                <w:color w:val="17202A"/>
                <w:sz w:val="17"/>
              </w:rPr>
              <w:t>תפוס; פיד אינו גובר על האימות.</w:t>
            </w:r>
          </w:p>
        </w:tc>
      </w:tr>
      <w:tr>
        <w:trPr>
          <w:cantSplit/>
        </w:trPr>
        <w:tc>
          <w:tcPr>
            <w:tcW w:type="dxa" w:w="4608"/>
            <w:vAlign w:val="center"/>
            <w:tcMar>
              <w:top w:w="80" w:type="dxa"/>
              <w:start w:w="100" w:type="dxa"/>
              <w:bottom w:w="80" w:type="dxa"/>
              <w:end w:w="100" w:type="dxa"/>
            </w:tcMar>
            <w:shd w:fill="F7F9FC"/>
          </w:tcPr>
          <w:p>
            <w:pPr>
              <w:spacing w:after="0"/>
              <w:jc w:val="left"/>
              <w:bidi w:val="1"/>
            </w:pPr>
            <w:r/>
            <w:r>
              <w:rPr>
                <w:rFonts w:ascii="Arial" w:hAnsi="Arial" w:cs="Arial"/>
                <w:b w:val="0"/>
                <w:color w:val="17202A"/>
                <w:sz w:val="17"/>
              </w:rPr>
              <w:t>הרשם אומר פנוי וראיית רישום עדכנית סותרת</w:t>
            </w:r>
          </w:p>
        </w:tc>
        <w:tc>
          <w:tcPr>
            <w:tcW w:type="dxa" w:w="5184"/>
            <w:vAlign w:val="center"/>
            <w:tcMar>
              <w:top w:w="80" w:type="dxa"/>
              <w:start w:w="100" w:type="dxa"/>
              <w:bottom w:w="80" w:type="dxa"/>
              <w:end w:w="100" w:type="dxa"/>
            </w:tcMar>
            <w:shd w:fill="F7F9FC"/>
          </w:tcPr>
          <w:p>
            <w:pPr>
              <w:spacing w:after="0"/>
              <w:jc w:val="left"/>
              <w:bidi w:val="1"/>
            </w:pPr>
            <w:r/>
            <w:r>
              <w:rPr>
                <w:rFonts w:ascii="Arial" w:hAnsi="Arial" w:cs="Arial"/>
                <w:b w:val="0"/>
                <w:color w:val="17202A"/>
                <w:sz w:val="17"/>
              </w:rPr>
              <w:t>CONFLICT במסלול רישום חדש; אין קנייה עד בירור.</w:t>
            </w:r>
          </w:p>
        </w:tc>
      </w:tr>
      <w:tr>
        <w:trPr>
          <w:cantSplit/>
        </w:trPr>
        <w:tc>
          <w:tcPr>
            <w:tcW w:type="dxa" w:w="4608"/>
            <w:vAlign w:val="center"/>
            <w:tcMar>
              <w:top w:w="80" w:type="dxa"/>
              <w:start w:w="100" w:type="dxa"/>
              <w:bottom w:w="80" w:type="dxa"/>
              <w:end w:w="100" w:type="dxa"/>
            </w:tcMar>
          </w:tcPr>
          <w:p>
            <w:pPr>
              <w:spacing w:after="0"/>
              <w:jc w:val="left"/>
              <w:bidi w:val="1"/>
            </w:pPr>
            <w:r/>
            <w:r>
              <w:rPr>
                <w:rFonts w:ascii="Arial" w:hAnsi="Arial" w:cs="Arial"/>
                <w:b w:val="0"/>
                <w:color w:val="17202A"/>
                <w:sz w:val="17"/>
              </w:rPr>
              <w:t>בדיקה או מחיר עברו את התוקף</w:t>
            </w:r>
          </w:p>
        </w:tc>
        <w:tc>
          <w:tcPr>
            <w:tcW w:type="dxa" w:w="5184"/>
            <w:vAlign w:val="center"/>
            <w:tcMar>
              <w:top w:w="80" w:type="dxa"/>
              <w:start w:w="100" w:type="dxa"/>
              <w:bottom w:w="80" w:type="dxa"/>
              <w:end w:w="100" w:type="dxa"/>
            </w:tcMar>
          </w:tcPr>
          <w:p>
            <w:pPr>
              <w:spacing w:after="0"/>
              <w:jc w:val="left"/>
              <w:bidi w:val="1"/>
            </w:pPr>
            <w:r/>
            <w:r>
              <w:rPr>
                <w:rFonts w:ascii="Arial" w:hAnsi="Arial" w:cs="Arial"/>
                <w:b w:val="0"/>
                <w:color w:val="17202A"/>
                <w:sz w:val="17"/>
              </w:rPr>
              <w:t>כפתור חסום וקריאה ישירה לשרת נדחית.</w:t>
            </w:r>
          </w:p>
        </w:tc>
      </w:tr>
      <w:tr>
        <w:trPr>
          <w:cantSplit/>
        </w:trPr>
        <w:tc>
          <w:tcPr>
            <w:tcW w:type="dxa" w:w="4608"/>
            <w:vAlign w:val="center"/>
            <w:tcMar>
              <w:top w:w="80" w:type="dxa"/>
              <w:start w:w="100" w:type="dxa"/>
              <w:bottom w:w="80" w:type="dxa"/>
              <w:end w:w="100" w:type="dxa"/>
            </w:tcMar>
            <w:shd w:fill="F7F9FC"/>
          </w:tcPr>
          <w:p>
            <w:pPr>
              <w:spacing w:after="0"/>
              <w:jc w:val="left"/>
              <w:bidi w:val="1"/>
            </w:pPr>
            <w:r/>
            <w:r>
              <w:rPr>
                <w:rFonts w:ascii="Arial" w:hAnsi="Arial" w:cs="Arial"/>
                <w:b w:val="0"/>
                <w:color w:val="17202A"/>
                <w:sz w:val="17"/>
              </w:rPr>
              <w:t>החלפת סיומת, מטבע, Premium או תקופה</w:t>
            </w:r>
          </w:p>
        </w:tc>
        <w:tc>
          <w:tcPr>
            <w:tcW w:type="dxa" w:w="5184"/>
            <w:vAlign w:val="center"/>
            <w:tcMar>
              <w:top w:w="80" w:type="dxa"/>
              <w:start w:w="100" w:type="dxa"/>
              <w:bottom w:w="80" w:type="dxa"/>
              <w:end w:w="100" w:type="dxa"/>
            </w:tcMar>
            <w:shd w:fill="F7F9FC"/>
          </w:tcPr>
          <w:p>
            <w:pPr>
              <w:spacing w:after="0"/>
              <w:jc w:val="left"/>
              <w:bidi w:val="1"/>
            </w:pPr>
            <w:r/>
            <w:r>
              <w:rPr>
                <w:rFonts w:ascii="Arial" w:hAnsi="Arial" w:cs="Arial"/>
                <w:b w:val="0"/>
                <w:color w:val="17202A"/>
                <w:sz w:val="17"/>
              </w:rPr>
              <w:t>בקשה ומחיר חדשים; אין שימוש במפתח מטמון שגוי.</w:t>
            </w:r>
          </w:p>
        </w:tc>
      </w:tr>
      <w:tr>
        <w:trPr>
          <w:cantSplit/>
        </w:trPr>
        <w:tc>
          <w:tcPr>
            <w:tcW w:type="dxa" w:w="4608"/>
            <w:vAlign w:val="center"/>
            <w:tcMar>
              <w:top w:w="80" w:type="dxa"/>
              <w:start w:w="100" w:type="dxa"/>
              <w:bottom w:w="80" w:type="dxa"/>
              <w:end w:w="100" w:type="dxa"/>
            </w:tcMar>
          </w:tcPr>
          <w:p>
            <w:pPr>
              <w:spacing w:after="0"/>
              <w:jc w:val="left"/>
              <w:bidi w:val="1"/>
            </w:pPr>
            <w:r/>
            <w:r>
              <w:rPr>
                <w:rFonts w:ascii="Arial" w:hAnsi="Arial" w:cs="Arial"/>
                <w:b w:val="0"/>
                <w:color w:val="17202A"/>
                <w:sz w:val="17"/>
              </w:rPr>
              <w:t>תשובה מתייחסת לדומיין אחר או לריצה ישנה</w:t>
            </w:r>
          </w:p>
        </w:tc>
        <w:tc>
          <w:tcPr>
            <w:tcW w:type="dxa" w:w="5184"/>
            <w:vAlign w:val="center"/>
            <w:tcMar>
              <w:top w:w="80" w:type="dxa"/>
              <w:start w:w="100" w:type="dxa"/>
              <w:bottom w:w="80" w:type="dxa"/>
              <w:end w:w="100" w:type="dxa"/>
            </w:tcMar>
          </w:tcPr>
          <w:p>
            <w:pPr>
              <w:spacing w:after="0"/>
              <w:jc w:val="left"/>
              <w:bidi w:val="1"/>
            </w:pPr>
            <w:r/>
            <w:r>
              <w:rPr>
                <w:rFonts w:ascii="Arial" w:hAnsi="Arial" w:cs="Arial"/>
                <w:b w:val="0"/>
                <w:color w:val="17202A"/>
                <w:sz w:val="17"/>
              </w:rPr>
              <w:t>נדחית; אינה מעדכנת את הרשומה החדשה.</w:t>
            </w:r>
          </w:p>
        </w:tc>
      </w:tr>
      <w:tr>
        <w:trPr>
          <w:cantSplit/>
        </w:trPr>
        <w:tc>
          <w:tcPr>
            <w:tcW w:type="dxa" w:w="4608"/>
            <w:vAlign w:val="center"/>
            <w:tcMar>
              <w:top w:w="80" w:type="dxa"/>
              <w:start w:w="100" w:type="dxa"/>
              <w:bottom w:w="80" w:type="dxa"/>
              <w:end w:w="100" w:type="dxa"/>
            </w:tcMar>
            <w:shd w:fill="F7F9FC"/>
          </w:tcPr>
          <w:p>
            <w:pPr>
              <w:spacing w:after="0"/>
              <w:jc w:val="left"/>
              <w:bidi w:val="1"/>
            </w:pPr>
            <w:r/>
            <w:r>
              <w:rPr>
                <w:rFonts w:ascii="Arial" w:hAnsi="Arial" w:cs="Arial"/>
                <w:b w:val="0"/>
                <w:color w:val="17202A"/>
                <w:sz w:val="17"/>
              </w:rPr>
              <w:t>סביבת Sandbox או נתוני דמה בייצור</w:t>
            </w:r>
          </w:p>
        </w:tc>
        <w:tc>
          <w:tcPr>
            <w:tcW w:type="dxa" w:w="5184"/>
            <w:vAlign w:val="center"/>
            <w:tcMar>
              <w:top w:w="80" w:type="dxa"/>
              <w:start w:w="100" w:type="dxa"/>
              <w:bottom w:w="80" w:type="dxa"/>
              <w:end w:w="100" w:type="dxa"/>
            </w:tcMar>
            <w:shd w:fill="F7F9FC"/>
          </w:tcPr>
          <w:p>
            <w:pPr>
              <w:spacing w:after="0"/>
              <w:jc w:val="left"/>
              <w:bidi w:val="1"/>
            </w:pPr>
            <w:r/>
            <w:r>
              <w:rPr>
                <w:rFonts w:ascii="Arial" w:hAnsi="Arial" w:cs="Arial"/>
                <w:b w:val="0"/>
                <w:color w:val="17202A"/>
                <w:sz w:val="17"/>
              </w:rPr>
              <w:t>כשל חסום; אין תוצאה שנראית אמיתית.</w:t>
            </w:r>
          </w:p>
        </w:tc>
      </w:tr>
      <w:tr>
        <w:trPr>
          <w:cantSplit/>
        </w:trPr>
        <w:tc>
          <w:tcPr>
            <w:tcW w:type="dxa" w:w="4608"/>
            <w:vAlign w:val="center"/>
            <w:tcMar>
              <w:top w:w="80" w:type="dxa"/>
              <w:start w:w="100" w:type="dxa"/>
              <w:bottom w:w="80" w:type="dxa"/>
              <w:end w:w="100" w:type="dxa"/>
            </w:tcMar>
          </w:tcPr>
          <w:p>
            <w:pPr>
              <w:spacing w:after="0"/>
              <w:jc w:val="left"/>
              <w:bidi w:val="1"/>
            </w:pPr>
            <w:r/>
            <w:r>
              <w:rPr>
                <w:rFonts w:ascii="Arial" w:hAnsi="Arial" w:cs="Arial"/>
                <w:b w:val="0"/>
                <w:color w:val="17202A"/>
                <w:sz w:val="17"/>
              </w:rPr>
              <w:t>זמינות חיובית אך מחיר חסר או שלילי</w:t>
            </w:r>
          </w:p>
        </w:tc>
        <w:tc>
          <w:tcPr>
            <w:tcW w:type="dxa" w:w="5184"/>
            <w:vAlign w:val="center"/>
            <w:tcMar>
              <w:top w:w="80" w:type="dxa"/>
              <w:start w:w="100" w:type="dxa"/>
              <w:bottom w:w="80" w:type="dxa"/>
              <w:end w:w="100" w:type="dxa"/>
            </w:tcMar>
          </w:tcPr>
          <w:p>
            <w:pPr>
              <w:spacing w:after="0"/>
              <w:jc w:val="left"/>
              <w:bidi w:val="1"/>
            </w:pPr>
            <w:r/>
            <w:r>
              <w:rPr>
                <w:rFonts w:ascii="Arial" w:hAnsi="Arial" w:cs="Arial"/>
                <w:b w:val="0"/>
                <w:color w:val="17202A"/>
                <w:sz w:val="17"/>
              </w:rPr>
              <w:t>אין קנייה; אפס מחיר מתקבל רק אם הספק אישר במפורש והמדיניות תומכת.</w:t>
            </w:r>
          </w:p>
        </w:tc>
      </w:tr>
      <w:tr>
        <w:trPr>
          <w:cantSplit/>
        </w:trPr>
        <w:tc>
          <w:tcPr>
            <w:tcW w:type="dxa" w:w="4608"/>
            <w:vAlign w:val="center"/>
            <w:tcMar>
              <w:top w:w="80" w:type="dxa"/>
              <w:start w:w="100" w:type="dxa"/>
              <w:bottom w:w="80" w:type="dxa"/>
              <w:end w:w="100" w:type="dxa"/>
            </w:tcMar>
            <w:shd w:fill="F7F9FC"/>
          </w:tcPr>
          <w:p>
            <w:pPr>
              <w:spacing w:after="0"/>
              <w:jc w:val="left"/>
              <w:bidi w:val="1"/>
            </w:pPr>
            <w:r/>
            <w:r>
              <w:rPr>
                <w:rFonts w:ascii="Arial" w:hAnsi="Arial" w:cs="Arial"/>
                <w:b w:val="0"/>
                <w:color w:val="17202A"/>
                <w:sz w:val="17"/>
              </w:rPr>
              <w:t>דומיין נתפס לאחר התוצאות</w:t>
            </w:r>
          </w:p>
        </w:tc>
        <w:tc>
          <w:tcPr>
            <w:tcW w:type="dxa" w:w="5184"/>
            <w:vAlign w:val="center"/>
            <w:tcMar>
              <w:top w:w="80" w:type="dxa"/>
              <w:start w:w="100" w:type="dxa"/>
              <w:bottom w:w="80" w:type="dxa"/>
              <w:end w:w="100" w:type="dxa"/>
            </w:tcMar>
            <w:shd w:fill="F7F9FC"/>
          </w:tcPr>
          <w:p>
            <w:pPr>
              <w:spacing w:after="0"/>
              <w:jc w:val="left"/>
              <w:bidi w:val="1"/>
            </w:pPr>
            <w:r/>
            <w:r>
              <w:rPr>
                <w:rFonts w:ascii="Arial" w:hAnsi="Arial" w:cs="Arial"/>
                <w:b w:val="0"/>
                <w:color w:val="17202A"/>
                <w:sz w:val="17"/>
              </w:rPr>
              <w:t>בדיקה לפני רכישה עוצרת; אין הודעת הצלחה כוזבת.</w:t>
            </w:r>
          </w:p>
        </w:tc>
      </w:tr>
      <w:tr>
        <w:trPr>
          <w:cantSplit/>
        </w:trPr>
        <w:tc>
          <w:tcPr>
            <w:tcW w:type="dxa" w:w="4608"/>
            <w:vAlign w:val="center"/>
            <w:tcMar>
              <w:top w:w="80" w:type="dxa"/>
              <w:start w:w="100" w:type="dxa"/>
              <w:bottom w:w="80" w:type="dxa"/>
              <w:end w:w="100" w:type="dxa"/>
            </w:tcMar>
          </w:tcPr>
          <w:p>
            <w:pPr>
              <w:spacing w:after="0"/>
              <w:jc w:val="left"/>
              <w:bidi w:val="1"/>
            </w:pPr>
            <w:r/>
            <w:r>
              <w:rPr>
                <w:rFonts w:ascii="Arial" w:hAnsi="Arial" w:cs="Arial"/>
                <w:b w:val="0"/>
                <w:color w:val="17202A"/>
                <w:sz w:val="17"/>
              </w:rPr>
              <w:t>מחיר השתנה לאחר אישור המשתמש</w:t>
            </w:r>
          </w:p>
        </w:tc>
        <w:tc>
          <w:tcPr>
            <w:tcW w:type="dxa" w:w="5184"/>
            <w:vAlign w:val="center"/>
            <w:tcMar>
              <w:top w:w="80" w:type="dxa"/>
              <w:start w:w="100" w:type="dxa"/>
              <w:bottom w:w="80" w:type="dxa"/>
              <w:end w:w="100" w:type="dxa"/>
            </w:tcMar>
          </w:tcPr>
          <w:p>
            <w:pPr>
              <w:spacing w:after="0"/>
              <w:jc w:val="left"/>
              <w:bidi w:val="1"/>
            </w:pPr>
            <w:r/>
            <w:r>
              <w:rPr>
                <w:rFonts w:ascii="Arial" w:hAnsi="Arial" w:cs="Arial"/>
                <w:b w:val="0"/>
                <w:color w:val="17202A"/>
                <w:sz w:val="17"/>
              </w:rPr>
              <w:t>הצעה ואישור חדשים לפני שליחת הזמנה.</w:t>
            </w:r>
          </w:p>
        </w:tc>
      </w:tr>
      <w:tr>
        <w:trPr>
          <w:cantSplit/>
        </w:trPr>
        <w:tc>
          <w:tcPr>
            <w:tcW w:type="dxa" w:w="4608"/>
            <w:vAlign w:val="center"/>
            <w:tcMar>
              <w:top w:w="80" w:type="dxa"/>
              <w:start w:w="100" w:type="dxa"/>
              <w:bottom w:w="80" w:type="dxa"/>
              <w:end w:w="100" w:type="dxa"/>
            </w:tcMar>
            <w:shd w:fill="F7F9FC"/>
          </w:tcPr>
          <w:p>
            <w:pPr>
              <w:spacing w:after="0"/>
              <w:jc w:val="left"/>
              <w:bidi w:val="1"/>
            </w:pPr>
            <w:r/>
            <w:r>
              <w:rPr>
                <w:rFonts w:ascii="Arial" w:hAnsi="Arial" w:cs="Arial"/>
                <w:b w:val="0"/>
                <w:color w:val="17202A"/>
                <w:sz w:val="17"/>
              </w:rPr>
              <w:t>כפל לחיצה, שתי לשוניות ו-Timeout לאחר שליחה</w:t>
            </w:r>
          </w:p>
        </w:tc>
        <w:tc>
          <w:tcPr>
            <w:tcW w:type="dxa" w:w="5184"/>
            <w:vAlign w:val="center"/>
            <w:tcMar>
              <w:top w:w="80" w:type="dxa"/>
              <w:start w:w="100" w:type="dxa"/>
              <w:bottom w:w="80" w:type="dxa"/>
              <w:end w:w="100" w:type="dxa"/>
            </w:tcMar>
            <w:shd w:fill="F7F9FC"/>
          </w:tcPr>
          <w:p>
            <w:pPr>
              <w:spacing w:after="0"/>
              <w:jc w:val="left"/>
              <w:bidi w:val="1"/>
            </w:pPr>
            <w:r/>
            <w:r>
              <w:rPr>
                <w:rFonts w:ascii="Arial" w:hAnsi="Arial" w:cs="Arial"/>
                <w:b w:val="0"/>
                <w:color w:val="17202A"/>
                <w:sz w:val="17"/>
              </w:rPr>
              <w:t>הזמנה פנימית אחת; בירור לפני ניסיון נוסף.</w:t>
            </w:r>
          </w:p>
        </w:tc>
      </w:tr>
      <w:tr>
        <w:trPr>
          <w:cantSplit/>
        </w:trPr>
        <w:tc>
          <w:tcPr>
            <w:tcW w:type="dxa" w:w="4608"/>
            <w:vAlign w:val="center"/>
            <w:tcMar>
              <w:top w:w="80" w:type="dxa"/>
              <w:start w:w="100" w:type="dxa"/>
              <w:bottom w:w="80" w:type="dxa"/>
              <w:end w:w="100" w:type="dxa"/>
            </w:tcMar>
          </w:tcPr>
          <w:p>
            <w:pPr>
              <w:spacing w:after="0"/>
              <w:jc w:val="left"/>
              <w:bidi w:val="1"/>
            </w:pPr>
            <w:r/>
            <w:r>
              <w:rPr>
                <w:rFonts w:ascii="Arial" w:hAnsi="Arial" w:cs="Arial"/>
                <w:b w:val="0"/>
                <w:color w:val="17202A"/>
                <w:sz w:val="17"/>
              </w:rPr>
              <w:t>לקוח משנה can_purchase או סכום בדפדפן</w:t>
            </w:r>
          </w:p>
        </w:tc>
        <w:tc>
          <w:tcPr>
            <w:tcW w:type="dxa" w:w="5184"/>
            <w:vAlign w:val="center"/>
            <w:tcMar>
              <w:top w:w="80" w:type="dxa"/>
              <w:start w:w="100" w:type="dxa"/>
              <w:bottom w:w="80" w:type="dxa"/>
              <w:end w:w="100" w:type="dxa"/>
            </w:tcMar>
          </w:tcPr>
          <w:p>
            <w:pPr>
              <w:spacing w:after="0"/>
              <w:jc w:val="left"/>
              <w:bidi w:val="1"/>
            </w:pPr>
            <w:r/>
            <w:r>
              <w:rPr>
                <w:rFonts w:ascii="Arial" w:hAnsi="Arial" w:cs="Arial"/>
                <w:b w:val="0"/>
                <w:color w:val="17202A"/>
                <w:sz w:val="17"/>
              </w:rPr>
              <w:t>השרת מתעלם ומחשב מהראיות השמורות.</w:t>
            </w:r>
          </w:p>
        </w:tc>
      </w:tr>
      <w:tr>
        <w:trPr>
          <w:cantSplit/>
        </w:trPr>
        <w:tc>
          <w:tcPr>
            <w:tcW w:type="dxa" w:w="4608"/>
            <w:vAlign w:val="center"/>
            <w:tcMar>
              <w:top w:w="80" w:type="dxa"/>
              <w:start w:w="100" w:type="dxa"/>
              <w:bottom w:w="80" w:type="dxa"/>
              <w:end w:w="100" w:type="dxa"/>
            </w:tcMar>
            <w:shd w:fill="F7F9FC"/>
          </w:tcPr>
          <w:p>
            <w:pPr>
              <w:spacing w:after="0"/>
              <w:jc w:val="left"/>
              <w:bidi w:val="1"/>
            </w:pPr>
            <w:r/>
            <w:r>
              <w:rPr>
                <w:rFonts w:ascii="Arial" w:hAnsi="Arial" w:cs="Arial"/>
                <w:b w:val="0"/>
                <w:color w:val="17202A"/>
                <w:sz w:val="17"/>
              </w:rPr>
              <w:t>דומיין פנוי תקין בסביבת בדיקה</w:t>
            </w:r>
          </w:p>
        </w:tc>
        <w:tc>
          <w:tcPr>
            <w:tcW w:type="dxa" w:w="5184"/>
            <w:vAlign w:val="center"/>
            <w:tcMar>
              <w:top w:w="80" w:type="dxa"/>
              <w:start w:w="100" w:type="dxa"/>
              <w:bottom w:w="80" w:type="dxa"/>
              <w:end w:w="100" w:type="dxa"/>
            </w:tcMar>
            <w:shd w:fill="F7F9FC"/>
          </w:tcPr>
          <w:p>
            <w:pPr>
              <w:spacing w:after="0"/>
              <w:jc w:val="left"/>
              <w:bidi w:val="1"/>
            </w:pPr>
            <w:r/>
            <w:r>
              <w:rPr>
                <w:rFonts w:ascii="Arial" w:hAnsi="Arial" w:cs="Arial"/>
                <w:b w:val="0"/>
                <w:color w:val="17202A"/>
                <w:sz w:val="17"/>
              </w:rPr>
              <w:t>מופיע עם מחיר ומקור; תהליך מלא מגיע לתוצאה מאומתת.</w:t>
            </w:r>
          </w:p>
        </w:tc>
      </w:tr>
    </w:tbl>
    <w:p>
      <w:pPr>
        <w:spacing w:after="0"/>
      </w:pPr>
    </w:p>
    <w:p>
      <w:pPr>
        <w:pStyle w:val="Heading2"/>
        <w:jc w:val="left"/>
        <w:bidi w:val="1"/>
      </w:pPr>
      <w:r>
        <w:rPr>
          <w:rFonts w:ascii="Arial" w:hAnsi="Arial" w:cs="Arial"/>
          <w:b/>
        </w:rPr>
        <w:t>11. תנאי הפעלה מחדש ומסירה</w:t>
      </w:r>
    </w:p>
    <w:p>
      <w:pPr>
        <w:jc w:val="left"/>
        <w:bidi w:val="1"/>
      </w:pPr>
      <w:r>
        <w:rPr>
          <w:rFonts w:ascii="Arial" w:hAnsi="Arial" w:cs="Arial"/>
        </w:rPr>
        <w:t>אין להפעיל קנייה לפני מסירת: דוח שורש, מתאמי ספק עם חוזה מתועד, הפרדת סביבות, בדיקות שעוברות, לוגי ראיות, מנגנון עצירה ונוהל בירור הזמנה. על הבודק לאמת גם קריאות ישירות לשרת, ולא רק צילומי מסך.</w:t>
      </w:r>
    </w:p>
    <w:p>
      <w:pPr>
        <w:jc w:val="left"/>
        <w:bidi w:val="1"/>
      </w:pPr>
      <w:r>
        <w:rPr>
          <w:rFonts w:ascii="Arial" w:hAnsi="Arial" w:cs="Arial"/>
        </w:rPr>
        <w:t>סדר הפעלה: בדיקות מקומיות וספק Sandbox → בדיקות קריאה חיות בייצור ללא רכישות → חשיפה מוגבלת לתוצאות מאומתות → בדיקת רכישה אמיתית זולה אחת בתקציב ובהרשאה מפורשים → הפעלת קנייה בהדרגה. תוצאת בדיקה אינה אישור אוטומטי להוציא כסף.</w:t>
      </w:r>
    </w:p>
    <w:p>
      <w:r>
        <w:br w:type="page"/>
      </w:r>
    </w:p>
    <w:p>
      <w:pPr>
        <w:pStyle w:val="Heading1"/>
        <w:jc w:val="left"/>
        <w:bidi w:val="1"/>
      </w:pPr>
      <w:r>
        <w:rPr>
          <w:rFonts w:ascii="Arial" w:hAnsi="Arial" w:cs="Arial"/>
          <w:b/>
        </w:rPr>
        <w:t>12. תוצרי מסירה ובעלי אחריות</w:t>
      </w:r>
    </w:p>
    <w:tbl>
      <w:tblPr>
        <w:tblStyle w:val="TableGrid"/>
        <w:tblW w:type="auto" w:w="0"/>
        <w:jc w:val="center"/>
        <w:tblLayout w:type="fixed"/>
        <w:tblLook w:firstColumn="1" w:firstRow="1" w:lastColumn="0" w:lastRow="0" w:noHBand="0" w:noVBand="1" w:val="04A0"/>
        <w:bidiVisual w:val="1"/>
      </w:tblPr>
      <w:tblGrid>
        <w:gridCol w:w="5083"/>
        <w:gridCol w:w="5083"/>
      </w:tblGrid>
      <w:tr>
        <w:trPr>
          <w:cantSplit/>
          <w:tblHeader/>
        </w:trPr>
        <w:tc>
          <w:tcPr>
            <w:tcW w:type="dxa" w:w="2880"/>
            <w:vAlign w:val="center"/>
            <w:tcMar>
              <w:top w:w="80" w:type="dxa"/>
              <w:start w:w="100" w:type="dxa"/>
              <w:bottom w:w="80" w:type="dxa"/>
              <w:end w:w="100" w:type="dxa"/>
            </w:tcMar>
            <w:shd w:fill="14213D"/>
          </w:tcPr>
          <w:p>
            <w:pPr>
              <w:spacing w:after="0"/>
              <w:jc w:val="left"/>
              <w:bidi w:val="1"/>
            </w:pPr>
            <w:r/>
            <w:r>
              <w:rPr>
                <w:rFonts w:ascii="Arial" w:hAnsi="Arial" w:cs="Arial"/>
                <w:b/>
                <w:color w:val="FFFFFF"/>
                <w:sz w:val="18"/>
              </w:rPr>
              <w:t>אחראי</w:t>
            </w:r>
          </w:p>
        </w:tc>
        <w:tc>
          <w:tcPr>
            <w:tcW w:type="dxa" w:w="6912"/>
            <w:vAlign w:val="center"/>
            <w:tcMar>
              <w:top w:w="80" w:type="dxa"/>
              <w:start w:w="100" w:type="dxa"/>
              <w:bottom w:w="80" w:type="dxa"/>
              <w:end w:w="100" w:type="dxa"/>
            </w:tcMar>
            <w:shd w:fill="14213D"/>
          </w:tcPr>
          <w:p>
            <w:pPr>
              <w:spacing w:after="0"/>
              <w:jc w:val="left"/>
              <w:bidi w:val="1"/>
            </w:pPr>
            <w:r/>
            <w:r>
              <w:rPr>
                <w:rFonts w:ascii="Arial" w:hAnsi="Arial" w:cs="Arial"/>
                <w:b/>
                <w:color w:val="FFFFFF"/>
                <w:sz w:val="18"/>
              </w:rPr>
              <w:t>תוצר נדרש</w:t>
            </w:r>
          </w:p>
        </w:tc>
      </w:tr>
      <w:tr>
        <w:trPr>
          <w:cantSplit/>
        </w:trPr>
        <w:tc>
          <w:tcPr>
            <w:tcW w:type="dxa" w:w="2880"/>
            <w:vAlign w:val="center"/>
            <w:tcMar>
              <w:top w:w="80" w:type="dxa"/>
              <w:start w:w="100" w:type="dxa"/>
              <w:bottom w:w="80" w:type="dxa"/>
              <w:end w:w="100" w:type="dxa"/>
            </w:tcMar>
          </w:tcPr>
          <w:p>
            <w:pPr>
              <w:spacing w:after="0"/>
              <w:jc w:val="left"/>
              <w:bidi w:val="1"/>
            </w:pPr>
            <w:r/>
            <w:r>
              <w:rPr>
                <w:rFonts w:ascii="Arial" w:hAnsi="Arial" w:cs="Arial"/>
                <w:b w:val="0"/>
                <w:color w:val="17202A"/>
                <w:sz w:val="17"/>
              </w:rPr>
              <w:t>מפתח שרת</w:t>
            </w:r>
          </w:p>
        </w:tc>
        <w:tc>
          <w:tcPr>
            <w:tcW w:type="dxa" w:w="6912"/>
            <w:vAlign w:val="center"/>
            <w:tcMar>
              <w:top w:w="80" w:type="dxa"/>
              <w:start w:w="100" w:type="dxa"/>
              <w:bottom w:w="80" w:type="dxa"/>
              <w:end w:w="100" w:type="dxa"/>
            </w:tcMar>
          </w:tcPr>
          <w:p>
            <w:pPr>
              <w:spacing w:after="0"/>
              <w:jc w:val="left"/>
              <w:bidi w:val="1"/>
            </w:pPr>
            <w:r/>
            <w:r>
              <w:rPr>
                <w:rFonts w:ascii="Arial" w:hAnsi="Arial" w:cs="Arial"/>
                <w:b w:val="0"/>
                <w:color w:val="17202A"/>
                <w:sz w:val="17"/>
              </w:rPr>
              <w:t>חקירת שורש, חוזה אימות, מתאמים, תוקף, מחיר, נעילות והזמנות.</w:t>
            </w:r>
          </w:p>
        </w:tc>
      </w:tr>
      <w:tr>
        <w:trPr>
          <w:cantSplit/>
        </w:trPr>
        <w:tc>
          <w:tcPr>
            <w:tcW w:type="dxa" w:w="2880"/>
            <w:vAlign w:val="center"/>
            <w:tcMar>
              <w:top w:w="80" w:type="dxa"/>
              <w:start w:w="100" w:type="dxa"/>
              <w:bottom w:w="80" w:type="dxa"/>
              <w:end w:w="100" w:type="dxa"/>
            </w:tcMar>
            <w:shd w:fill="F7F9FC"/>
          </w:tcPr>
          <w:p>
            <w:pPr>
              <w:spacing w:after="0"/>
              <w:jc w:val="left"/>
              <w:bidi w:val="1"/>
            </w:pPr>
            <w:r/>
            <w:r>
              <w:rPr>
                <w:rFonts w:ascii="Arial" w:hAnsi="Arial" w:cs="Arial"/>
                <w:b w:val="0"/>
                <w:color w:val="17202A"/>
                <w:sz w:val="17"/>
              </w:rPr>
              <w:t>מפתח ממשק</w:t>
            </w:r>
          </w:p>
        </w:tc>
        <w:tc>
          <w:tcPr>
            <w:tcW w:type="dxa" w:w="6912"/>
            <w:vAlign w:val="center"/>
            <w:tcMar>
              <w:top w:w="80" w:type="dxa"/>
              <w:start w:w="100" w:type="dxa"/>
              <w:bottom w:w="80" w:type="dxa"/>
              <w:end w:w="100" w:type="dxa"/>
            </w:tcMar>
            <w:shd w:fill="F7F9FC"/>
          </w:tcPr>
          <w:p>
            <w:pPr>
              <w:spacing w:after="0"/>
              <w:jc w:val="left"/>
              <w:bidi w:val="1"/>
            </w:pPr>
            <w:r/>
            <w:r>
              <w:rPr>
                <w:rFonts w:ascii="Arial" w:hAnsi="Arial" w:cs="Arial"/>
                <w:b w:val="0"/>
                <w:color w:val="17202A"/>
                <w:sz w:val="17"/>
              </w:rPr>
              <w:t>תוויות המבוססות על השרת, הפרדת מקורות, טיפול בנתון ישן וכפתורי קנייה.</w:t>
            </w:r>
          </w:p>
        </w:tc>
      </w:tr>
      <w:tr>
        <w:trPr>
          <w:cantSplit/>
        </w:trPr>
        <w:tc>
          <w:tcPr>
            <w:tcW w:type="dxa" w:w="2880"/>
            <w:vAlign w:val="center"/>
            <w:tcMar>
              <w:top w:w="80" w:type="dxa"/>
              <w:start w:w="100" w:type="dxa"/>
              <w:bottom w:w="80" w:type="dxa"/>
              <w:end w:w="100" w:type="dxa"/>
            </w:tcMar>
          </w:tcPr>
          <w:p>
            <w:pPr>
              <w:spacing w:after="0"/>
              <w:jc w:val="left"/>
              <w:bidi w:val="1"/>
            </w:pPr>
            <w:r/>
            <w:r>
              <w:rPr>
                <w:rFonts w:ascii="Arial" w:hAnsi="Arial" w:cs="Arial"/>
                <w:b w:val="0"/>
                <w:color w:val="17202A"/>
                <w:sz w:val="17"/>
              </w:rPr>
              <w:t>בודק</w:t>
            </w:r>
          </w:p>
        </w:tc>
        <w:tc>
          <w:tcPr>
            <w:tcW w:type="dxa" w:w="6912"/>
            <w:vAlign w:val="center"/>
            <w:tcMar>
              <w:top w:w="80" w:type="dxa"/>
              <w:start w:w="100" w:type="dxa"/>
              <w:bottom w:w="80" w:type="dxa"/>
              <w:end w:w="100" w:type="dxa"/>
            </w:tcMar>
          </w:tcPr>
          <w:p>
            <w:pPr>
              <w:spacing w:after="0"/>
              <w:jc w:val="left"/>
              <w:bidi w:val="1"/>
            </w:pPr>
            <w:r/>
            <w:r>
              <w:rPr>
                <w:rFonts w:ascii="Arial" w:hAnsi="Arial" w:cs="Arial"/>
                <w:b w:val="0"/>
                <w:color w:val="17202A"/>
                <w:sz w:val="17"/>
              </w:rPr>
              <w:t>בדיקות רגרסיה, ראיות כשל לפני ותיקון אחרי, ובדיקה של סיומות ופרטי מחיר.</w:t>
            </w:r>
          </w:p>
        </w:tc>
      </w:tr>
      <w:tr>
        <w:trPr>
          <w:cantSplit/>
        </w:trPr>
        <w:tc>
          <w:tcPr>
            <w:tcW w:type="dxa" w:w="2880"/>
            <w:vAlign w:val="center"/>
            <w:tcMar>
              <w:top w:w="80" w:type="dxa"/>
              <w:start w:w="100" w:type="dxa"/>
              <w:bottom w:w="80" w:type="dxa"/>
              <w:end w:w="100" w:type="dxa"/>
            </w:tcMar>
            <w:shd w:fill="F7F9FC"/>
          </w:tcPr>
          <w:p>
            <w:pPr>
              <w:spacing w:after="0"/>
              <w:jc w:val="left"/>
              <w:bidi w:val="1"/>
            </w:pPr>
            <w:r/>
            <w:r>
              <w:rPr>
                <w:rFonts w:ascii="Arial" w:hAnsi="Arial" w:cs="Arial"/>
                <w:b w:val="0"/>
                <w:color w:val="17202A"/>
                <w:sz w:val="17"/>
              </w:rPr>
              <w:t>אחראי תפעול</w:t>
            </w:r>
          </w:p>
        </w:tc>
        <w:tc>
          <w:tcPr>
            <w:tcW w:type="dxa" w:w="6912"/>
            <w:vAlign w:val="center"/>
            <w:tcMar>
              <w:top w:w="80" w:type="dxa"/>
              <w:start w:w="100" w:type="dxa"/>
              <w:bottom w:w="80" w:type="dxa"/>
              <w:end w:w="100" w:type="dxa"/>
            </w:tcMar>
            <w:shd w:fill="F7F9FC"/>
          </w:tcPr>
          <w:p>
            <w:pPr>
              <w:spacing w:after="0"/>
              <w:jc w:val="left"/>
              <w:bidi w:val="1"/>
            </w:pPr>
            <w:r/>
            <w:r>
              <w:rPr>
                <w:rFonts w:ascii="Arial" w:hAnsi="Arial" w:cs="Arial"/>
                <w:b w:val="0"/>
                <w:color w:val="17202A"/>
                <w:sz w:val="17"/>
              </w:rPr>
              <w:t>הפרדת סביבות, סודות, ניטור, התראות, השהיית ספק ויכולת חזרה למצב קריאה.</w:t>
            </w:r>
          </w:p>
        </w:tc>
      </w:tr>
      <w:tr>
        <w:trPr>
          <w:cantSplit/>
        </w:trPr>
        <w:tc>
          <w:tcPr>
            <w:tcW w:type="dxa" w:w="2880"/>
            <w:vAlign w:val="center"/>
            <w:tcMar>
              <w:top w:w="80" w:type="dxa"/>
              <w:start w:w="100" w:type="dxa"/>
              <w:bottom w:w="80" w:type="dxa"/>
              <w:end w:w="100" w:type="dxa"/>
            </w:tcMar>
          </w:tcPr>
          <w:p>
            <w:pPr>
              <w:spacing w:after="0"/>
              <w:jc w:val="left"/>
              <w:bidi w:val="1"/>
            </w:pPr>
            <w:r/>
            <w:r>
              <w:rPr>
                <w:rFonts w:ascii="Arial" w:hAnsi="Arial" w:cs="Arial"/>
                <w:b w:val="0"/>
                <w:color w:val="17202A"/>
                <w:sz w:val="17"/>
              </w:rPr>
              <w:t>בעל המערכת</w:t>
            </w:r>
          </w:p>
        </w:tc>
        <w:tc>
          <w:tcPr>
            <w:tcW w:type="dxa" w:w="6912"/>
            <w:vAlign w:val="center"/>
            <w:tcMar>
              <w:top w:w="80" w:type="dxa"/>
              <w:start w:w="100" w:type="dxa"/>
              <w:bottom w:w="80" w:type="dxa"/>
              <w:end w:w="100" w:type="dxa"/>
            </w:tcMar>
          </w:tcPr>
          <w:p>
            <w:pPr>
              <w:spacing w:after="0"/>
              <w:jc w:val="left"/>
              <w:bidi w:val="1"/>
            </w:pPr>
            <w:r/>
            <w:r>
              <w:rPr>
                <w:rFonts w:ascii="Arial" w:hAnsi="Arial" w:cs="Arial"/>
                <w:b w:val="0"/>
                <w:color w:val="17202A"/>
                <w:sz w:val="17"/>
              </w:rPr>
              <w:t>קבלת דוח התיקון ואישור תקציב לכל רכישת בדיקה אמיתית.</w:t>
            </w:r>
          </w:p>
        </w:tc>
      </w:tr>
    </w:tbl>
    <w:p>
      <w:pPr>
        <w:spacing w:after="0"/>
      </w:pPr>
    </w:p>
    <w:p>
      <w:pPr>
        <w:pStyle w:val="Heading2"/>
        <w:jc w:val="left"/>
        <w:bidi w:val="1"/>
      </w:pPr>
      <w:r>
        <w:rPr>
          <w:rFonts w:ascii="Arial" w:hAnsi="Arial" w:cs="Arial"/>
          <w:b/>
        </w:rPr>
        <w:t>מדדי הצלחה</w:t>
      </w:r>
    </w:p>
    <w:p>
      <w:pPr>
        <w:spacing w:after="60"/>
        <w:ind w:right="259" w:hanging="173"/>
        <w:jc w:val="left"/>
        <w:bidi w:val="1"/>
      </w:pPr>
      <w:r>
        <w:rPr>
          <w:rFonts w:ascii="Arial" w:hAnsi="Arial" w:cs="Arial"/>
          <w:b/>
          <w:color w:val="1F6FEB"/>
        </w:rPr>
        <w:t xml:space="preserve">• </w:t>
      </w:r>
      <w:r>
        <w:rPr>
          <w:rFonts w:ascii="Arial" w:hAnsi="Arial" w:cs="Arial"/>
        </w:rPr>
        <w:t>100% מהתוצאות המסומנות כפנויות מקושרות לראיית ספק תקפה עבור הדומיין המדויק.</w:t>
      </w:r>
    </w:p>
    <w:p>
      <w:pPr>
        <w:spacing w:after="60"/>
        <w:ind w:right="259" w:hanging="173"/>
        <w:jc w:val="left"/>
        <w:bidi w:val="1"/>
      </w:pPr>
      <w:r>
        <w:rPr>
          <w:rFonts w:ascii="Arial" w:hAnsi="Arial" w:cs="Arial"/>
          <w:b/>
          <w:color w:val="1F6FEB"/>
        </w:rPr>
        <w:t xml:space="preserve">• </w:t>
      </w:r>
      <w:r>
        <w:rPr>
          <w:rFonts w:ascii="Arial" w:hAnsi="Arial" w:cs="Arial"/>
        </w:rPr>
        <w:t>100% מההזמנות נבדקות מחדש בשרת ומקושרות למחיר שאושר.</w:t>
      </w:r>
    </w:p>
    <w:p>
      <w:pPr>
        <w:spacing w:after="60"/>
        <w:ind w:right="259" w:hanging="173"/>
        <w:jc w:val="left"/>
        <w:bidi w:val="1"/>
      </w:pPr>
      <w:r>
        <w:rPr>
          <w:rFonts w:ascii="Arial" w:hAnsi="Arial" w:cs="Arial"/>
          <w:b/>
          <w:color w:val="1F6FEB"/>
        </w:rPr>
        <w:t xml:space="preserve">• </w:t>
      </w:r>
      <w:r>
        <w:rPr>
          <w:rFonts w:ascii="Arial" w:hAnsi="Arial" w:cs="Arial"/>
        </w:rPr>
        <w:t>אפס נתוני הדגמה או Sandbox בתוצאות ייצור; אפס חותמות אימות ללא בדיקה.</w:t>
      </w:r>
    </w:p>
    <w:p>
      <w:pPr>
        <w:spacing w:after="60"/>
        <w:ind w:right="259" w:hanging="173"/>
        <w:jc w:val="left"/>
        <w:bidi w:val="1"/>
      </w:pPr>
      <w:r>
        <w:rPr>
          <w:rFonts w:ascii="Arial" w:hAnsi="Arial" w:cs="Arial"/>
          <w:b/>
          <w:color w:val="1F6FEB"/>
        </w:rPr>
        <w:t xml:space="preserve">• </w:t>
      </w:r>
      <w:r>
        <w:rPr>
          <w:rFonts w:ascii="Arial" w:hAnsi="Arial" w:cs="Arial"/>
        </w:rPr>
        <w:t>כל שגיאת ספק, נתון חסר או סתירה חוסמים קנייה ולא מתפרשים כזמינות.</w:t>
      </w:r>
    </w:p>
    <w:p>
      <w:pPr>
        <w:spacing w:after="60"/>
        <w:ind w:right="259" w:hanging="173"/>
        <w:jc w:val="left"/>
        <w:bidi w:val="1"/>
      </w:pPr>
      <w:r>
        <w:rPr>
          <w:rFonts w:ascii="Arial" w:hAnsi="Arial" w:cs="Arial"/>
          <w:b/>
          <w:color w:val="1F6FEB"/>
        </w:rPr>
        <w:t xml:space="preserve">• </w:t>
      </w:r>
      <w:r>
        <w:rPr>
          <w:rFonts w:ascii="Arial" w:hAnsi="Arial" w:cs="Arial"/>
        </w:rPr>
        <w:t>אפשר לשחזר מכל הזמנה איזה ספק ענה, מתי, מה אושר ואיזו תוצאה התקבלה.</w:t>
      </w:r>
    </w:p>
    <w:p>
      <w:pPr>
        <w:pStyle w:val="Heading2"/>
        <w:jc w:val="left"/>
        <w:bidi w:val="1"/>
      </w:pPr>
      <w:r>
        <w:rPr>
          <w:rFonts w:ascii="Arial" w:hAnsi="Arial" w:cs="Arial"/>
          <w:b/>
        </w:rPr>
        <w:t>13. מקורות רשמיים למימוש</w:t>
      </w:r>
    </w:p>
    <w:p>
      <w:pPr>
        <w:jc w:val="left"/>
        <w:bidi w:val="1"/>
      </w:pPr>
      <w:r>
        <w:rPr>
          <w:rFonts w:ascii="Arial" w:hAnsi="Arial" w:cs="Arial"/>
        </w:rPr>
      </w:r>
      <w:hyperlink r:id="rId11">
        <w:r>
          <w:rPr>
            <w:color w:val="1F6FEB"/>
            <w:u w:val="single"/>
          </w:rPr>
          <w:t>Namecheap: מבנה תשובת בדיקת זמינות</w:t>
        </w:r>
      </w:hyperlink>
    </w:p>
    <w:p>
      <w:pPr>
        <w:jc w:val="left"/>
        <w:bidi w:val="1"/>
      </w:pPr>
      <w:r>
        <w:rPr>
          <w:rFonts w:ascii="Arial" w:hAnsi="Arial" w:cs="Arial"/>
        </w:rPr>
      </w:r>
      <w:hyperlink r:id="rId12">
        <w:r>
          <w:rPr>
            <w:color w:val="1F6FEB"/>
            <w:u w:val="single"/>
          </w:rPr>
          <w:t>Namecheap: פקודת רישום ותוצאות</w:t>
        </w:r>
      </w:hyperlink>
    </w:p>
    <w:p>
      <w:pPr>
        <w:jc w:val="left"/>
        <w:bidi w:val="1"/>
      </w:pPr>
      <w:r>
        <w:rPr>
          <w:rFonts w:ascii="Arial" w:hAnsi="Arial" w:cs="Arial"/>
        </w:rPr>
      </w:r>
      <w:hyperlink r:id="rId13">
        <w:r>
          <w:rPr>
            <w:color w:val="1F6FEB"/>
            <w:u w:val="single"/>
          </w:rPr>
          <w:t>Dynadot: פקודות API</w:t>
        </w:r>
      </w:hyperlink>
    </w:p>
    <w:p>
      <w:pPr>
        <w:jc w:val="left"/>
        <w:bidi w:val="1"/>
      </w:pPr>
      <w:r>
        <w:rPr>
          <w:rFonts w:ascii="Arial" w:hAnsi="Arial" w:cs="Arial"/>
        </w:rPr>
      </w:r>
      <w:hyperlink r:id="rId14">
        <w:r>
          <w:rPr>
            <w:color w:val="1F6FEB"/>
            <w:u w:val="single"/>
          </w:rPr>
          <w:t>Verisign: רישום nova.com</w:t>
        </w:r>
      </w:hyperlink>
    </w:p>
    <w:p>
      <w:pPr>
        <w:jc w:val="left"/>
        <w:bidi w:val="1"/>
      </w:pPr>
      <w:r>
        <w:rPr>
          <w:rFonts w:ascii="Arial" w:hAnsi="Arial" w:cs="Arial"/>
        </w:rPr>
      </w:r>
      <w:hyperlink r:id="rId15">
        <w:r>
          <w:rPr>
            <w:color w:val="1F6FEB"/>
            <w:u w:val="single"/>
          </w:rPr>
          <w:t>Verisign: רישום visa.com</w:t>
        </w:r>
      </w:hyperlink>
    </w:p>
    <w:p>
      <w:pPr>
        <w:jc w:val="left"/>
        <w:bidi w:val="1"/>
      </w:pPr>
      <w:r>
        <w:rPr>
          <w:rFonts w:ascii="Arial" w:hAnsi="Arial" w:cs="Arial"/>
        </w:rPr>
        <w:t>תיעוד API ורשומות דומיין עשויים להשתנות. המפתח חייב לאמת חוזה ותנאי גישה מול ספק הייצור ולשמור ראיות של הבדיקה בזמן ביצועה. קישורי RDAP מסייעים לבדיקה ואינם מחליפים אימות זמינות ומחיר אצל רשם.</w:t>
      </w:r>
    </w:p>
    <w:tbl>
      <w:tblPr>
        <w:tblW w:type="auto" w:w="0"/>
        <w:jc w:val="center"/>
        <w:tblLayout w:type="fixed"/>
        <w:tblLook w:firstColumn="1" w:firstRow="1" w:lastColumn="0" w:lastRow="0" w:noHBand="0" w:noVBand="1" w:val="04A0"/>
        <w:bidiVisual w:val="1"/>
      </w:tblPr>
      <w:tblGrid>
        <w:gridCol w:w="10166"/>
      </w:tblGrid>
      <w:tr>
        <w:trPr>
          <w:cantSplit/>
          <w:tblHeader/>
        </w:trPr>
        <w:tc>
          <w:tcPr>
            <w:tcW w:type="dxa" w:w="10166"/>
            <w:shd w:fill="EEF4FA"/>
            <w:tcMar>
              <w:top w:w="140" w:type="dxa"/>
              <w:start w:w="180" w:type="dxa"/>
              <w:bottom w:w="140" w:type="dxa"/>
              <w:end w:w="180" w:type="dxa"/>
            </w:tcMar>
          </w:tcPr>
          <w:p>
            <w:pPr>
              <w:jc w:val="left"/>
              <w:bidi w:val="1"/>
            </w:pPr>
            <w:r/>
            <w:r>
              <w:rPr>
                <w:rFonts w:ascii="Arial" w:hAnsi="Arial" w:cs="Arial"/>
                <w:b/>
                <w:color w:val="1F6FEB"/>
                <w:sz w:val="22"/>
              </w:rPr>
              <w:t>התחייבות התיקון</w:t>
              <w:br/>
            </w:r>
            <w:r>
              <w:rPr>
                <w:rFonts w:ascii="Arial" w:hAnsi="Arial" w:cs="Arial"/>
                <w:color w:val="17202A"/>
                <w:sz w:val="20"/>
              </w:rPr>
              <w:t>אין הבטחה לאפס תקלות או לכך שדומיין לא יירכש בידי אחר. הדרישה המחייבת היא שמידע לא מאומת לא יהפוך להצעת קנייה, ושכשל יוביל לחסימה ולבירור במקום לתוצאה חיובית מומצאת.</w:t>
            </w:r>
          </w:p>
        </w:tc>
      </w:tr>
    </w:tbl>
    <w:p>
      <w:pPr>
        <w:spacing w:after="20"/>
      </w:pPr>
    </w:p>
    <w:sectPr w:rsidR="00FC693F" w:rsidRPr="0006063C" w:rsidSect="00034616">
      <w:headerReference w:type="default" r:id="rId9"/>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Arial" w:hAnsi="Arial" w:cs="Arial"/>
        <w:color w:val="5C677D"/>
        <w:sz w:val="16"/>
      </w:rPr>
      <w:t xml:space="preserve">עמוד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cs="Arial"/>
        <w:b/>
        <w:color w:val="1F6FEB"/>
        <w:sz w:val="16"/>
      </w:rPr>
      <w:t>DOMAIN OPPORTUNITY ENGINE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s="Arial"/>
      <w:color w:val="1720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cs="Arial"/>
      <w:b/>
      <w:bCs/>
      <w:color w:val="14213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cs="Arial"/>
      <w:b/>
      <w:bCs/>
      <w:color w:val="1F6FEB"/>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cs="Arial"/>
      <w:b/>
      <w:bCs/>
      <w:color w:val="1421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cs="Arial"/>
      <w:b/>
      <w:color w:val="1421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Arial" w:hAnsi="Arial" w:cs="Arial"/>
      <w:b w:val="0"/>
      <w:i/>
      <w:iCs/>
      <w:color w:val="5C677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00"/>
    </w:pPr>
    <w:rPr>
      <w:rFonts w:ascii="Arial" w:hAnsi="Arial" w:cs="Arial"/>
      <w:b/>
      <w:color w:val="14213D"/>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amecheap.com/support/api/methods/domains/check/" TargetMode="External"/><Relationship Id="rId12" Type="http://schemas.openxmlformats.org/officeDocument/2006/relationships/hyperlink" Target="https://www.namecheap.com/support/api/methods/domains/create/" TargetMode="External"/><Relationship Id="rId13" Type="http://schemas.openxmlformats.org/officeDocument/2006/relationships/hyperlink" Target="https://www.dynadot.com/domain/api-commands" TargetMode="External"/><Relationship Id="rId14" Type="http://schemas.openxmlformats.org/officeDocument/2006/relationships/hyperlink" Target="https://rdap.verisign.com/com/v1/domain/nova.com" TargetMode="External"/><Relationship Id="rId15" Type="http://schemas.openxmlformats.org/officeDocument/2006/relationships/hyperlink" Target="https://rdap.verisign.com/com/v1/domain/vis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אפיון תיקון אמינות זמינות ורכישת דומיינים</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