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6DC6D" w14:textId="52AD8D40" w:rsidR="00252E65" w:rsidRDefault="00252E65" w:rsidP="00252E65">
      <w:pPr>
        <w:pStyle w:val="Title"/>
      </w:pPr>
      <w:r>
        <w:t>Indian Medicine Dataset Analysis on SQL</w:t>
      </w:r>
    </w:p>
    <w:p w14:paraId="133D7D63" w14:textId="38FFEE3F" w:rsidR="00252E65" w:rsidRPr="00252E65" w:rsidRDefault="00000000" w:rsidP="00252E65">
      <w:pPr>
        <w:pStyle w:val="Heading2"/>
      </w:pPr>
      <w:r>
        <w:t>Business Problem Statement</w:t>
      </w:r>
      <w:r w:rsidR="00252E65">
        <w:t>:</w:t>
      </w:r>
    </w:p>
    <w:p w14:paraId="719F85FC" w14:textId="77777777" w:rsidR="006E158B" w:rsidRDefault="00000000">
      <w:r>
        <w:t>Pharmacy chains in India face significant challenges in managing medicine inventory, pricing strategies, and supplier dependency due to the vast variety of pharmaceutical products, overlapping drug compositions, and frequent product discontinuations. Lack of structured product intelligence leads to overstocking, stockouts, dead inventory losses, and weak supplier negotiation power. This project aims to analyze Indian medicine master data to understand product landscape, manufacturer dominance, price distribution, discontinuation risks, and composition redundancy to support data-driven inventory planning and procurement decisions.</w:t>
      </w:r>
    </w:p>
    <w:p w14:paraId="0FE41294" w14:textId="3C0E9B10" w:rsidR="006E158B" w:rsidRDefault="00000000" w:rsidP="00252E65">
      <w:pPr>
        <w:pStyle w:val="Heading2"/>
      </w:pPr>
      <w:r>
        <w:t>Critical Business Insights to Explore</w:t>
      </w:r>
      <w:r w:rsidR="00252E65">
        <w:t>:</w:t>
      </w:r>
    </w:p>
    <w:p w14:paraId="3BA97F53" w14:textId="77777777" w:rsidR="006E158B" w:rsidRDefault="00000000" w:rsidP="00252E65">
      <w:pPr>
        <w:pStyle w:val="ListBullet"/>
        <w:numPr>
          <w:ilvl w:val="0"/>
          <w:numId w:val="10"/>
        </w:numPr>
      </w:pPr>
      <w:r>
        <w:t>Manufacturer Market Concentration – Identify top manufacturers controlling the majority of medicine listings to assess supplier dependency risk.</w:t>
      </w:r>
    </w:p>
    <w:p w14:paraId="70865889" w14:textId="77777777" w:rsidR="006E158B" w:rsidRDefault="00000000" w:rsidP="00252E65">
      <w:pPr>
        <w:pStyle w:val="ListBullet"/>
        <w:numPr>
          <w:ilvl w:val="0"/>
          <w:numId w:val="10"/>
        </w:numPr>
      </w:pPr>
      <w:r>
        <w:t>Price Distribution Analysis – Analyze price ranges, average pricing per manufacturer, and identify premium vs budget product segments.</w:t>
      </w:r>
    </w:p>
    <w:p w14:paraId="6CFF6140" w14:textId="77777777" w:rsidR="006E158B" w:rsidRDefault="00000000" w:rsidP="00252E65">
      <w:pPr>
        <w:pStyle w:val="ListBullet"/>
        <w:numPr>
          <w:ilvl w:val="0"/>
          <w:numId w:val="10"/>
        </w:numPr>
      </w:pPr>
      <w:r>
        <w:t>Discontinued Product Risk – Measure the percentage of discontinued medicines and identify manufacturers or compositions with high discontinuation rates.</w:t>
      </w:r>
    </w:p>
    <w:p w14:paraId="1C0B1723" w14:textId="77777777" w:rsidR="00310D28" w:rsidRDefault="00310D28" w:rsidP="00310D28">
      <w:pPr>
        <w:pStyle w:val="ListBullet"/>
        <w:numPr>
          <w:ilvl w:val="0"/>
          <w:numId w:val="10"/>
        </w:numPr>
      </w:pPr>
      <w:r>
        <w:t>Substitute Mapping Potential – Identify therapeutically similar medicines based on compositions for recommendation and alternative sourcing strategies.</w:t>
      </w:r>
    </w:p>
    <w:p w14:paraId="5AFF1587" w14:textId="392F9FE6" w:rsidR="00167A3B" w:rsidRDefault="00000000" w:rsidP="00167A3B">
      <w:pPr>
        <w:pStyle w:val="ListBullet"/>
        <w:numPr>
          <w:ilvl w:val="0"/>
          <w:numId w:val="10"/>
        </w:numPr>
      </w:pPr>
      <w:r>
        <w:t>Pack Size Variability – Examine commonly used pack sizes and price differences across pack variations to optimize procurement.</w:t>
      </w:r>
    </w:p>
    <w:p w14:paraId="2DC09EE7" w14:textId="305776B2" w:rsidR="00167A3B" w:rsidRDefault="00167A3B" w:rsidP="00167A3B">
      <w:pPr>
        <w:pStyle w:val="ListBullet"/>
        <w:numPr>
          <w:ilvl w:val="0"/>
          <w:numId w:val="10"/>
        </w:numPr>
      </w:pPr>
      <w:r w:rsidRPr="00167A3B">
        <w:t>Shows whether certain pack sizes inflate cost unnecessarily.</w:t>
      </w:r>
    </w:p>
    <w:p w14:paraId="5F711A17" w14:textId="77777777" w:rsidR="006E158B" w:rsidRDefault="00000000" w:rsidP="00252E65">
      <w:pPr>
        <w:pStyle w:val="ListBullet"/>
        <w:numPr>
          <w:ilvl w:val="0"/>
          <w:numId w:val="10"/>
        </w:numPr>
      </w:pPr>
      <w:r>
        <w:t>Manufacturer Pricing Strategy – Compare average prices per manufacturer to understand competitive pricing positioning.</w:t>
      </w:r>
    </w:p>
    <w:p w14:paraId="32444A75" w14:textId="7A875C1F" w:rsidR="006E158B" w:rsidRDefault="00000000" w:rsidP="00310D28">
      <w:pPr>
        <w:pStyle w:val="ListBullet"/>
        <w:numPr>
          <w:ilvl w:val="0"/>
          <w:numId w:val="10"/>
        </w:numPr>
      </w:pPr>
      <w:r>
        <w:t xml:space="preserve">Therapy Type Distribution – Evaluate dominance of </w:t>
      </w:r>
      <w:r w:rsidR="00D7062F">
        <w:t>medicine</w:t>
      </w:r>
      <w:r>
        <w:t xml:space="preserve"> types (e.g., </w:t>
      </w:r>
      <w:r w:rsidR="00D7062F">
        <w:t xml:space="preserve">Tablets, Capsules </w:t>
      </w:r>
      <w:proofErr w:type="spellStart"/>
      <w:r w:rsidR="00D7062F">
        <w:t>etc</w:t>
      </w:r>
      <w:proofErr w:type="spellEnd"/>
      <w:r>
        <w:t>) to understand market segmentation.</w:t>
      </w:r>
    </w:p>
    <w:sectPr w:rsidR="006E158B" w:rsidSect="00252E6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Semibold">
    <w:panose1 w:val="020B07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A44593"/>
    <w:multiLevelType w:val="hybridMultilevel"/>
    <w:tmpl w:val="9C9805E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971932396">
    <w:abstractNumId w:val="8"/>
  </w:num>
  <w:num w:numId="2" w16cid:durableId="1804224884">
    <w:abstractNumId w:val="6"/>
  </w:num>
  <w:num w:numId="3" w16cid:durableId="1699500503">
    <w:abstractNumId w:val="5"/>
  </w:num>
  <w:num w:numId="4" w16cid:durableId="2062972081">
    <w:abstractNumId w:val="4"/>
  </w:num>
  <w:num w:numId="5" w16cid:durableId="366373487">
    <w:abstractNumId w:val="7"/>
  </w:num>
  <w:num w:numId="6" w16cid:durableId="124398122">
    <w:abstractNumId w:val="3"/>
  </w:num>
  <w:num w:numId="7" w16cid:durableId="86271229">
    <w:abstractNumId w:val="2"/>
  </w:num>
  <w:num w:numId="8" w16cid:durableId="826553682">
    <w:abstractNumId w:val="1"/>
  </w:num>
  <w:num w:numId="9" w16cid:durableId="280035870">
    <w:abstractNumId w:val="0"/>
  </w:num>
  <w:num w:numId="10" w16cid:durableId="128950987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7A3B"/>
    <w:rsid w:val="00247C51"/>
    <w:rsid w:val="00252E65"/>
    <w:rsid w:val="0029639D"/>
    <w:rsid w:val="00310D28"/>
    <w:rsid w:val="00326F90"/>
    <w:rsid w:val="00467EF1"/>
    <w:rsid w:val="006E158B"/>
    <w:rsid w:val="00AA1D8D"/>
    <w:rsid w:val="00B47730"/>
    <w:rsid w:val="00CB0664"/>
    <w:rsid w:val="00D34406"/>
    <w:rsid w:val="00D7062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B5CC8F"/>
  <w14:defaultImageDpi w14:val="300"/>
  <w15:docId w15:val="{7724E9CD-E45D-4101-A0FD-7E3A949E8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2E65"/>
    <w:rPr>
      <w:rFonts w:ascii="Segoe UI Semibold" w:hAnsi="Segoe UI Semibold"/>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52E65"/>
    <w:pPr>
      <w:keepNext/>
      <w:keepLines/>
      <w:spacing w:before="200" w:after="0"/>
      <w:outlineLvl w:val="1"/>
    </w:pPr>
    <w:rPr>
      <w:rFonts w:eastAsiaTheme="majorEastAsia" w:cstheme="majorBidi"/>
      <w:b/>
      <w:bCs/>
      <w:color w:val="000000" w:themeColor="text1"/>
      <w:sz w:val="32"/>
      <w:szCs w:val="26"/>
      <w:u w:val="singl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252E65"/>
    <w:rPr>
      <w:rFonts w:ascii="Segoe UI Semibold" w:eastAsiaTheme="majorEastAsia" w:hAnsi="Segoe UI Semibold" w:cstheme="majorBidi"/>
      <w:b/>
      <w:bCs/>
      <w:color w:val="000000" w:themeColor="text1"/>
      <w:sz w:val="32"/>
      <w:szCs w:val="26"/>
      <w:u w:val="single"/>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252E65"/>
    <w:pPr>
      <w:spacing w:after="300" w:line="240" w:lineRule="auto"/>
      <w:contextualSpacing/>
      <w:jc w:val="center"/>
    </w:pPr>
    <w:rPr>
      <w:rFonts w:eastAsiaTheme="majorEastAsia" w:cstheme="majorBidi"/>
      <w:b/>
      <w:color w:val="000000" w:themeColor="text1"/>
      <w:spacing w:val="5"/>
      <w:kern w:val="28"/>
      <w:sz w:val="52"/>
      <w:szCs w:val="52"/>
      <w:u w:val="single"/>
    </w:rPr>
  </w:style>
  <w:style w:type="character" w:customStyle="1" w:styleId="TitleChar">
    <w:name w:val="Title Char"/>
    <w:basedOn w:val="DefaultParagraphFont"/>
    <w:link w:val="Title"/>
    <w:uiPriority w:val="10"/>
    <w:rsid w:val="00252E65"/>
    <w:rPr>
      <w:rFonts w:ascii="Segoe UI Semibold" w:eastAsiaTheme="majorEastAsia" w:hAnsi="Segoe UI Semibold" w:cstheme="majorBidi"/>
      <w:b/>
      <w:color w:val="000000" w:themeColor="text1"/>
      <w:spacing w:val="5"/>
      <w:kern w:val="28"/>
      <w:sz w:val="52"/>
      <w:szCs w:val="52"/>
      <w:u w:val="single"/>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TotalTime>
  <Pages>1</Pages>
  <Words>263</Words>
  <Characters>1504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Rabiul Islam</cp:lastModifiedBy>
  <cp:revision>3</cp:revision>
  <dcterms:created xsi:type="dcterms:W3CDTF">2013-12-23T23:15:00Z</dcterms:created>
  <dcterms:modified xsi:type="dcterms:W3CDTF">2026-01-14T07:18:00Z</dcterms:modified>
  <cp:category/>
</cp:coreProperties>
</file>