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FE02CE" w:rsidRDefault="00FE02CE" w:rsidP="009B623F"/>
                          <w:p w14:paraId="72A15557" w14:textId="77777777" w:rsidR="00FE02CE" w:rsidRDefault="00FE02CE"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FE02CE" w:rsidRDefault="00FE02CE" w:rsidP="009B623F"/>
                    <w:p w14:paraId="72A15557" w14:textId="77777777" w:rsidR="00FE02CE" w:rsidRDefault="00FE02CE"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 xml:space="preserve">(You MUST provide your </w:t>
            </w:r>
            <w:proofErr w:type="spellStart"/>
            <w:r w:rsidRPr="1A7B9529">
              <w:rPr>
                <w:rFonts w:ascii="Calibri" w:hAnsi="Calibri" w:cs="Calibri"/>
                <w:b/>
                <w:bCs/>
                <w:highlight w:val="yellow"/>
              </w:rPr>
              <w:t>wordcount</w:t>
            </w:r>
            <w:proofErr w:type="spellEnd"/>
            <w:r w:rsidRPr="1A7B9529">
              <w:rPr>
                <w:rFonts w:ascii="Calibri" w:hAnsi="Calibri" w:cs="Calibri"/>
                <w:b/>
                <w:bCs/>
                <w:highlight w:val="yellow"/>
              </w:rPr>
              <w:t xml:space="preserve">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FE02CE" w:rsidRDefault="00FE02CE" w:rsidP="001A7C58"/>
                          <w:p w14:paraId="6CDF8AE9" w14:textId="77777777" w:rsidR="00FE02CE" w:rsidRDefault="00FE02CE" w:rsidP="001A7C58"/>
                          <w:p w14:paraId="4AE647B3" w14:textId="77777777" w:rsidR="00FE02CE" w:rsidRDefault="00FE02CE"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FE02CE" w:rsidRDefault="00FE02CE" w:rsidP="001A7C58"/>
                    <w:p w14:paraId="6CDF8AE9" w14:textId="77777777" w:rsidR="00FE02CE" w:rsidRDefault="00FE02CE" w:rsidP="001A7C58"/>
                    <w:p w14:paraId="4AE647B3" w14:textId="77777777" w:rsidR="00FE02CE" w:rsidRDefault="00FE02CE"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FE02CE"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FE02CE"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FE02CE"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FE02CE" w:rsidRDefault="00FE02CE" w:rsidP="00937494"/>
                          <w:p w14:paraId="700AB19C" w14:textId="77777777" w:rsidR="00FE02CE" w:rsidRDefault="00FE02CE" w:rsidP="00937494"/>
                          <w:p w14:paraId="654CA94D" w14:textId="77777777" w:rsidR="00FE02CE" w:rsidRDefault="00FE02CE"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FE02CE" w:rsidRDefault="00FE02CE" w:rsidP="00937494"/>
                    <w:p w14:paraId="700AB19C" w14:textId="77777777" w:rsidR="00FE02CE" w:rsidRDefault="00FE02CE" w:rsidP="00937494"/>
                    <w:p w14:paraId="654CA94D" w14:textId="77777777" w:rsidR="00FE02CE" w:rsidRDefault="00FE02CE"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53FE5D10" w:rsidR="00E735E4" w:rsidRDefault="00FC085B" w:rsidP="006745B5">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 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 xml:space="preserve">.org, </w:t>
            </w:r>
            <w:proofErr w:type="spellStart"/>
            <w:r w:rsidR="00825816">
              <w:rPr>
                <w:rFonts w:ascii="Calibri" w:hAnsi="Calibri" w:cs="Calibri"/>
                <w:color w:val="386021" w:themeColor="accent1" w:themeShade="80"/>
                <w:lang w:val="en-US"/>
              </w:rPr>
              <w:t>n.d.</w:t>
            </w:r>
            <w:proofErr w:type="spellEnd"/>
            <w:r w:rsidR="00825816">
              <w:rPr>
                <w:rFonts w:ascii="Calibri" w:hAnsi="Calibri" w:cs="Calibri"/>
                <w:color w:val="386021" w:themeColor="accent1" w:themeShade="80"/>
                <w:lang w:val="en-US"/>
              </w:rPr>
              <w:t>)</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00C8A9C5"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w:t>
            </w:r>
            <w:r w:rsidR="0052223F">
              <w:rPr>
                <w:rFonts w:ascii="Calibri" w:hAnsi="Calibri" w:cs="Calibri"/>
                <w:color w:val="386021" w:themeColor="accent1" w:themeShade="80"/>
              </w:rPr>
              <w:t>Reviewing</w:t>
            </w:r>
            <w:r w:rsidR="00594EB4">
              <w:rPr>
                <w:rFonts w:ascii="Calibri" w:hAnsi="Calibri" w:cs="Calibri"/>
                <w:color w:val="386021" w:themeColor="accent1" w:themeShade="80"/>
              </w:rPr>
              <w:t xml:space="preserve">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bl>
    <w:p w14:paraId="0337F9B2"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63C01708"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It is, therefore, used for gathering data and insights about external environment of the organization. It does not help with organization’s 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 xml:space="preserve">.com, </w:t>
            </w:r>
            <w:proofErr w:type="spellStart"/>
            <w:r>
              <w:rPr>
                <w:rFonts w:ascii="Calibri" w:hAnsi="Calibri" w:cs="Calibri"/>
                <w:color w:val="386021" w:themeColor="accent1" w:themeShade="80"/>
                <w:lang w:val="en-US"/>
              </w:rPr>
              <w:t>n.d.</w:t>
            </w:r>
            <w:proofErr w:type="spellEnd"/>
            <w:r>
              <w:rPr>
                <w:rFonts w:ascii="Calibri" w:hAnsi="Calibri" w:cs="Calibri"/>
                <w:color w:val="386021" w:themeColor="accent1" w:themeShade="80"/>
                <w:lang w:val="en-US"/>
              </w:rPr>
              <w:t>)</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Interviews could also be used to collect information and insights about challenges and opportunities. The </w:t>
            </w:r>
            <w:r>
              <w:rPr>
                <w:rFonts w:ascii="Calibri" w:hAnsi="Calibri" w:cs="Calibri"/>
                <w:color w:val="386021" w:themeColor="accent1" w:themeShade="80"/>
                <w:lang w:val="en-US"/>
              </w:rPr>
              <w:lastRenderedPageBreak/>
              <w:t xml:space="preserve">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3F6570FD" w14:textId="671977E3" w:rsidR="00E735E4" w:rsidRPr="00AF4F8F" w:rsidRDefault="00EB2701"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w:t>
            </w:r>
            <w:r w:rsidR="000D2FB7" w:rsidRPr="00AF4F8F">
              <w:rPr>
                <w:rFonts w:ascii="Calibri" w:hAnsi="Calibri" w:cs="Calibri"/>
                <w:color w:val="386021" w:themeColor="accent1" w:themeShade="80"/>
                <w:u w:val="single"/>
              </w:rPr>
              <w:t>ritical thinking</w:t>
            </w:r>
            <w:r w:rsidRPr="00AF4F8F">
              <w:rPr>
                <w:rFonts w:ascii="Calibri" w:hAnsi="Calibri" w:cs="Calibri"/>
                <w:color w:val="386021" w:themeColor="accent1" w:themeShade="80"/>
                <w:u w:val="single"/>
              </w:rPr>
              <w:t xml:space="preserve"> definition and principles</w:t>
            </w:r>
            <w:r w:rsidR="000D2FB7" w:rsidRPr="00AF4F8F">
              <w:rPr>
                <w:rFonts w:ascii="Calibri" w:hAnsi="Calibri" w:cs="Calibri"/>
                <w:color w:val="386021" w:themeColor="accent1" w:themeShade="80"/>
                <w:u w:val="single"/>
              </w:rPr>
              <w:t>:</w:t>
            </w:r>
          </w:p>
          <w:p w14:paraId="2E2A521E" w14:textId="69A04A82" w:rsidR="000D2FB7" w:rsidRDefault="000D2FB7"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is a fundamental skill that should be acquired nowadays in the flow of information that must be thoroughly investigated. It is defined as the skilful and </w:t>
            </w:r>
            <w:r w:rsidRPr="000D2FB7">
              <w:rPr>
                <w:rFonts w:ascii="Calibri" w:hAnsi="Calibri" w:cs="Calibri"/>
                <w:color w:val="386021" w:themeColor="accent1" w:themeShade="80"/>
              </w:rPr>
              <w:t>meticulous</w:t>
            </w:r>
            <w:r>
              <w:rPr>
                <w:rFonts w:ascii="Calibri" w:hAnsi="Calibri" w:cs="Calibri"/>
                <w:color w:val="386021" w:themeColor="accent1" w:themeShade="80"/>
              </w:rPr>
              <w:t xml:space="preserve"> evaluating any piece of information one receives or gathers (</w:t>
            </w:r>
            <w:r w:rsidRPr="000D2FB7">
              <w:rPr>
                <w:rFonts w:ascii="Calibri" w:hAnsi="Calibri" w:cs="Calibri"/>
                <w:color w:val="386021" w:themeColor="accent1" w:themeShade="80"/>
              </w:rPr>
              <w:t xml:space="preserve">criticalthinking.org, </w:t>
            </w:r>
            <w:proofErr w:type="spellStart"/>
            <w:r w:rsidRPr="000D2FB7">
              <w:rPr>
                <w:rFonts w:ascii="Calibri" w:hAnsi="Calibri" w:cs="Calibri"/>
                <w:color w:val="386021" w:themeColor="accent1" w:themeShade="80"/>
              </w:rPr>
              <w:t>n.d.</w:t>
            </w:r>
            <w:proofErr w:type="spellEnd"/>
            <w:r>
              <w:rPr>
                <w:rFonts w:ascii="Calibri" w:hAnsi="Calibri" w:cs="Calibri"/>
                <w:color w:val="386021" w:themeColor="accent1" w:themeShade="80"/>
              </w:rPr>
              <w:t>)</w:t>
            </w:r>
            <w:r w:rsidR="00EB2701">
              <w:rPr>
                <w:rFonts w:ascii="Calibri" w:hAnsi="Calibri" w:cs="Calibri"/>
                <w:color w:val="386021" w:themeColor="accent1" w:themeShade="80"/>
              </w:rPr>
              <w:t>. One must one take any piece of information for granted; both the source of information and the receiver of the information must be critically assessed.</w:t>
            </w:r>
          </w:p>
          <w:p w14:paraId="45575DF4" w14:textId="5726567E" w:rsidR="00EB2701" w:rsidRDefault="00EB2701" w:rsidP="000D2FB7">
            <w:pPr>
              <w:jc w:val="both"/>
              <w:rPr>
                <w:rFonts w:ascii="Calibri" w:hAnsi="Calibri" w:cs="Calibri"/>
                <w:color w:val="386021" w:themeColor="accent1" w:themeShade="80"/>
              </w:rPr>
            </w:pPr>
          </w:p>
          <w:p w14:paraId="74D106A6" w14:textId="68981C71" w:rsidR="00EB2701" w:rsidRDefault="009C2C44" w:rsidP="000D2FB7">
            <w:pPr>
              <w:jc w:val="both"/>
              <w:rPr>
                <w:rFonts w:ascii="Calibri" w:hAnsi="Calibri" w:cs="Calibri"/>
                <w:color w:val="386021" w:themeColor="accent1" w:themeShade="80"/>
              </w:rPr>
            </w:pPr>
            <w:r>
              <w:rPr>
                <w:rFonts w:ascii="Calibri" w:hAnsi="Calibri" w:cs="Calibri"/>
                <w:color w:val="386021" w:themeColor="accent1" w:themeShade="80"/>
              </w:rPr>
              <w:t xml:space="preserve">The source must be carefully considered; author of that piece of information might have certain interest in providing this piece of information. Therefore, using critical thinking reveals why this source provides this piece of information. Moreover, information receiver must carefully consider their own biases and preferences. They might accept a piece of information because it matches their personal preferences (confirmation bias). </w:t>
            </w:r>
          </w:p>
          <w:p w14:paraId="7276DBA6" w14:textId="3C29A3C4" w:rsidR="00EB2701" w:rsidRDefault="00EB2701" w:rsidP="000D2FB7">
            <w:pPr>
              <w:jc w:val="both"/>
              <w:rPr>
                <w:rFonts w:ascii="Calibri" w:hAnsi="Calibri" w:cs="Calibri"/>
                <w:color w:val="386021" w:themeColor="accent1" w:themeShade="80"/>
              </w:rPr>
            </w:pPr>
          </w:p>
          <w:p w14:paraId="2F3B8F5E" w14:textId="77777777" w:rsidR="00514E05" w:rsidRDefault="00DB1533" w:rsidP="000D2FB7">
            <w:pPr>
              <w:jc w:val="both"/>
              <w:rPr>
                <w:rFonts w:ascii="Calibri" w:hAnsi="Calibri" w:cs="Calibri"/>
                <w:color w:val="386021" w:themeColor="accent1" w:themeShade="80"/>
              </w:rPr>
            </w:pPr>
            <w:r>
              <w:rPr>
                <w:rFonts w:ascii="Calibri" w:hAnsi="Calibri" w:cs="Calibri"/>
                <w:color w:val="386021" w:themeColor="accent1" w:themeShade="80"/>
              </w:rPr>
              <w:t>For example, candidates claim they have required skills and qualifications for the job; they have an interest of getting the job. However, interviewers must validate these claims through interviews and reference checks.</w:t>
            </w:r>
          </w:p>
          <w:p w14:paraId="6F8DC22A" w14:textId="77777777" w:rsidR="00514E05" w:rsidRDefault="00514E05" w:rsidP="000D2FB7">
            <w:pPr>
              <w:jc w:val="both"/>
              <w:rPr>
                <w:rFonts w:ascii="Calibri" w:hAnsi="Calibri" w:cs="Calibri"/>
                <w:color w:val="386021" w:themeColor="accent1" w:themeShade="80"/>
              </w:rPr>
            </w:pPr>
          </w:p>
          <w:p w14:paraId="247C6388" w14:textId="018C3BCB" w:rsidR="00DB1533"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for people professional</w:t>
            </w:r>
            <w:r w:rsidR="00C366E2" w:rsidRPr="00AF4F8F">
              <w:rPr>
                <w:rFonts w:ascii="Calibri" w:hAnsi="Calibri" w:cs="Calibri"/>
                <w:color w:val="386021" w:themeColor="accent1" w:themeShade="80"/>
                <w:u w:val="single"/>
              </w:rPr>
              <w:t>s</w:t>
            </w:r>
            <w:r w:rsidRPr="00AF4F8F">
              <w:rPr>
                <w:rFonts w:ascii="Calibri" w:hAnsi="Calibri" w:cs="Calibri"/>
                <w:color w:val="386021" w:themeColor="accent1" w:themeShade="80"/>
                <w:u w:val="single"/>
              </w:rPr>
              <w:t>:</w:t>
            </w:r>
          </w:p>
          <w:p w14:paraId="7BDE7BF0" w14:textId="1E22D046" w:rsidR="00C366E2" w:rsidRPr="00C366E2" w:rsidRDefault="00EC7FED" w:rsidP="00DC69D8">
            <w:pPr>
              <w:jc w:val="both"/>
              <w:rPr>
                <w:rFonts w:ascii="Calibri" w:hAnsi="Calibri" w:cs="Calibri"/>
                <w:color w:val="386021" w:themeColor="accent1" w:themeShade="80"/>
              </w:rPr>
            </w:pPr>
            <w:r>
              <w:rPr>
                <w:rFonts w:ascii="Calibri" w:hAnsi="Calibri" w:cs="Calibri"/>
                <w:color w:val="386021" w:themeColor="accent1" w:themeShade="80"/>
              </w:rPr>
              <w:t>Critical thinking is a fundamental skill for people professionals that helps them critically reflect on ideas, opinions and arguments. In addition, it is a key skill that helps people professionals construct ideas and arguments themselves based on a robust evidence and rational that enables them make a business case (CIPD, 2019).</w:t>
            </w:r>
            <w:r w:rsidR="00DC69D8">
              <w:rPr>
                <w:rFonts w:ascii="Calibri" w:hAnsi="Calibri" w:cs="Calibri"/>
                <w:color w:val="386021" w:themeColor="accent1" w:themeShade="80"/>
              </w:rPr>
              <w:t xml:space="preserve"> Moreover, in an era bombarded with data, critically assessing the right data from problem solving and decision making is also vital for people professional. CIPD profession map puts </w:t>
            </w:r>
            <w:r w:rsidR="00553FD1">
              <w:rPr>
                <w:rFonts w:ascii="Calibri" w:hAnsi="Calibri" w:cs="Calibri"/>
                <w:color w:val="386021" w:themeColor="accent1" w:themeShade="80"/>
              </w:rPr>
              <w:t xml:space="preserve">evidence-based practice at the heart of the profession which is not possible without critical thinking principles. </w:t>
            </w:r>
          </w:p>
          <w:p w14:paraId="7E05CADC" w14:textId="1BAA4ECD" w:rsidR="00514E05" w:rsidRPr="00AF4F8F" w:rsidRDefault="00514E05" w:rsidP="000D2FB7">
            <w:pPr>
              <w:jc w:val="both"/>
              <w:rPr>
                <w:rFonts w:ascii="Calibri" w:hAnsi="Calibri" w:cs="Calibri"/>
                <w:color w:val="386021" w:themeColor="accent1" w:themeShade="80"/>
              </w:rPr>
            </w:pPr>
          </w:p>
          <w:p w14:paraId="6F9DC2B2" w14:textId="518C7535"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individual Ideas:</w:t>
            </w:r>
          </w:p>
          <w:p w14:paraId="1479498C" w14:textId="2DA8557A" w:rsidR="00553FD1" w:rsidRPr="00553FD1" w:rsidRDefault="00553FD1" w:rsidP="00553FD1">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helps individuals to construct ideas and arguments in a meeting building a sound business case. Meeting attendees strayed away from the conversation about unrelated topics to the business case. Without critical thinking skill, individual would not notice that the conversation is going away from the business case in hand. </w:t>
            </w:r>
            <w:r w:rsidR="00D22782">
              <w:rPr>
                <w:rFonts w:ascii="Calibri" w:hAnsi="Calibri" w:cs="Calibri"/>
                <w:color w:val="386021" w:themeColor="accent1" w:themeShade="80"/>
              </w:rPr>
              <w:t xml:space="preserve">However, critical thinking skills gives the ability to the individual notice and redirects the conversation before it is too late. </w:t>
            </w:r>
          </w:p>
          <w:p w14:paraId="64F69763" w14:textId="0A4F5E78" w:rsidR="00514E05" w:rsidRPr="00AF4F8F" w:rsidRDefault="00514E05" w:rsidP="000D2FB7">
            <w:pPr>
              <w:jc w:val="both"/>
              <w:rPr>
                <w:rFonts w:ascii="Calibri" w:hAnsi="Calibri" w:cs="Calibri"/>
                <w:color w:val="386021" w:themeColor="accent1" w:themeShade="80"/>
              </w:rPr>
            </w:pPr>
          </w:p>
          <w:p w14:paraId="21E7D8D1" w14:textId="791901DF"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others’ ideas:</w:t>
            </w:r>
          </w:p>
          <w:p w14:paraId="4F69B33C" w14:textId="039394B0" w:rsidR="00514E05" w:rsidRDefault="00B1093B"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also helps individuals evaluate others suggestions and ideas. For example, a colleague of the team suggested to implement attendance policy that she used to work with in her previous </w:t>
            </w:r>
            <w:r>
              <w:rPr>
                <w:rFonts w:ascii="Calibri" w:hAnsi="Calibri" w:cs="Calibri"/>
                <w:color w:val="386021" w:themeColor="accent1" w:themeShade="80"/>
              </w:rPr>
              <w:lastRenderedPageBreak/>
              <w:t>organization. She was a skilled person and had a solid rational to use the policy. Without critical thinking and analysing the evidence, the policy would have been implemented without robust investigation. That policy would have been irrelevant to the organization’s culture and would have created employee dissatisfaction.</w:t>
            </w:r>
          </w:p>
          <w:p w14:paraId="0281CB2C" w14:textId="77777777" w:rsidR="00B1093B" w:rsidRPr="00B1093B" w:rsidRDefault="00B1093B" w:rsidP="000D2FB7">
            <w:pPr>
              <w:jc w:val="both"/>
              <w:rPr>
                <w:rFonts w:ascii="Calibri" w:hAnsi="Calibri" w:cs="Calibri"/>
                <w:color w:val="386021" w:themeColor="accent1" w:themeShade="80"/>
              </w:rPr>
            </w:pPr>
          </w:p>
          <w:p w14:paraId="186BC089" w14:textId="5B443ADC"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rational and objective debate:</w:t>
            </w:r>
          </w:p>
          <w:p w14:paraId="75C08290" w14:textId="7E16F8CB" w:rsidR="000D2FB7" w:rsidRPr="00AF4F8F" w:rsidRDefault="00AF4F8F" w:rsidP="000D2FB7">
            <w:pPr>
              <w:jc w:val="both"/>
              <w:rPr>
                <w:rFonts w:ascii="Calibri" w:hAnsi="Calibri" w:cs="Calibri"/>
                <w:color w:val="386021" w:themeColor="accent1" w:themeShade="80"/>
              </w:rPr>
            </w:pPr>
            <w:r>
              <w:rPr>
                <w:rFonts w:ascii="Calibri" w:hAnsi="Calibri" w:cs="Calibri"/>
                <w:color w:val="386021" w:themeColor="accent1" w:themeShade="80"/>
              </w:rPr>
              <w:t>Being rational and leading objective debate is a key part of critical thinking (</w:t>
            </w:r>
            <w:proofErr w:type="spellStart"/>
            <w:r w:rsidRPr="00AF4F8F">
              <w:rPr>
                <w:rFonts w:ascii="Calibri" w:hAnsi="Calibri" w:cs="Calibri"/>
                <w:color w:val="386021" w:themeColor="accent1" w:themeShade="80"/>
              </w:rPr>
              <w:t>cambridgeassessment</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3B2B1A">
              <w:rPr>
                <w:rFonts w:ascii="Calibri" w:hAnsi="Calibri" w:cs="Calibri"/>
                <w:color w:val="386021" w:themeColor="accent1" w:themeShade="80"/>
              </w:rPr>
              <w:t xml:space="preserve">. </w:t>
            </w:r>
            <w:r w:rsidR="00895F33">
              <w:rPr>
                <w:rFonts w:ascii="Calibri" w:hAnsi="Calibri" w:cs="Calibri"/>
                <w:color w:val="386021" w:themeColor="accent1" w:themeShade="80"/>
              </w:rPr>
              <w:t>It enables individuals to debate based on thorough analysis to the argument form several facets.</w:t>
            </w: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proofErr w:type="spellStart"/>
            <w:r w:rsidRPr="0029726C">
              <w:rPr>
                <w:rFonts w:ascii="Calibri" w:hAnsi="Calibri" w:cs="Calibri"/>
                <w:b/>
                <w:bCs/>
                <w:color w:val="386021" w:themeColor="accent1" w:themeShade="80"/>
                <w:u w:val="single"/>
                <w:lang w:val="en-US"/>
              </w:rPr>
              <w:t>Kepner</w:t>
            </w:r>
            <w:proofErr w:type="spellEnd"/>
            <w:r w:rsidRPr="0029726C">
              <w:rPr>
                <w:rFonts w:ascii="Calibri" w:hAnsi="Calibri" w:cs="Calibri"/>
                <w:b/>
                <w:bCs/>
                <w:color w:val="386021" w:themeColor="accent1" w:themeShade="80"/>
                <w:u w:val="single"/>
                <w:lang w:val="en-US"/>
              </w:rPr>
              <w:t xml:space="preserve"> </w:t>
            </w:r>
            <w:proofErr w:type="spellStart"/>
            <w:r w:rsidRPr="0029726C">
              <w:rPr>
                <w:rFonts w:ascii="Calibri" w:hAnsi="Calibri" w:cs="Calibri"/>
                <w:b/>
                <w:bCs/>
                <w:color w:val="386021" w:themeColor="accent1" w:themeShade="80"/>
                <w:u w:val="single"/>
                <w:lang w:val="en-US"/>
              </w:rPr>
              <w:t>Tregoe</w:t>
            </w:r>
            <w:proofErr w:type="spellEnd"/>
            <w:r w:rsidRPr="0029726C">
              <w:rPr>
                <w:rFonts w:ascii="Calibri" w:hAnsi="Calibri" w:cs="Calibri"/>
                <w:b/>
                <w:bCs/>
                <w:color w:val="386021" w:themeColor="accent1" w:themeShade="80"/>
                <w:u w:val="single"/>
                <w:lang w:val="en-US"/>
              </w:rPr>
              <w:t xml:space="preserv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w:t>
            </w:r>
            <w:proofErr w:type="spellStart"/>
            <w:r w:rsidRPr="0029726C">
              <w:rPr>
                <w:rFonts w:ascii="Calibri" w:hAnsi="Calibri" w:cs="Calibri"/>
                <w:color w:val="386021" w:themeColor="accent1" w:themeShade="80"/>
              </w:rPr>
              <w:t>Kepner</w:t>
            </w:r>
            <w:proofErr w:type="spellEnd"/>
            <w:r w:rsidRPr="0029726C">
              <w:rPr>
                <w:rFonts w:ascii="Calibri" w:hAnsi="Calibri" w:cs="Calibri"/>
                <w:color w:val="386021" w:themeColor="accent1" w:themeShade="80"/>
              </w:rPr>
              <w:t xml:space="preserve"> </w:t>
            </w:r>
            <w:proofErr w:type="spellStart"/>
            <w:r w:rsidRPr="0029726C">
              <w:rPr>
                <w:rFonts w:ascii="Calibri" w:hAnsi="Calibri" w:cs="Calibri"/>
                <w:color w:val="386021" w:themeColor="accent1" w:themeShade="80"/>
              </w:rPr>
              <w:t>Tregoe</w:t>
            </w:r>
            <w:proofErr w:type="spellEnd"/>
            <w:r w:rsidRPr="0029726C">
              <w:rPr>
                <w:rFonts w:ascii="Calibri" w:hAnsi="Calibri" w:cs="Calibri"/>
                <w:color w:val="386021" w:themeColor="accent1" w:themeShade="80"/>
              </w:rPr>
              <w:t xml:space="preserv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213F58CF"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 xml:space="preserve">for </w:t>
            </w:r>
            <w:proofErr w:type="spellStart"/>
            <w:proofErr w:type="gramStart"/>
            <w:r w:rsidR="004230F0">
              <w:rPr>
                <w:rFonts w:ascii="Calibri" w:hAnsi="Calibri" w:cs="Calibri"/>
                <w:color w:val="386021" w:themeColor="accent1" w:themeShade="80"/>
              </w:rPr>
              <w:t>example,</w:t>
            </w:r>
            <w:r w:rsidRPr="0029726C">
              <w:rPr>
                <w:rFonts w:ascii="Calibri" w:hAnsi="Calibri" w:cs="Calibri"/>
                <w:color w:val="386021" w:themeColor="accent1" w:themeShade="80"/>
              </w:rPr>
              <w:t>this</w:t>
            </w:r>
            <w:proofErr w:type="spellEnd"/>
            <w:proofErr w:type="gramEnd"/>
            <w:r w:rsidRPr="0029726C">
              <w:rPr>
                <w:rFonts w:ascii="Calibri" w:hAnsi="Calibri" w:cs="Calibri"/>
                <w:color w:val="386021" w:themeColor="accent1" w:themeShade="80"/>
              </w:rPr>
              <w:t xml:space="preserve">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Default="0029726C" w:rsidP="0029726C">
            <w:pPr>
              <w:jc w:val="both"/>
              <w:rPr>
                <w:rFonts w:ascii="Calibri" w:hAnsi="Calibri" w:cs="Calibri"/>
                <w:color w:val="386021" w:themeColor="accent1" w:themeShade="80"/>
                <w:u w:val="single"/>
              </w:rPr>
            </w:pPr>
            <w:r w:rsidRPr="0029726C">
              <w:rPr>
                <w:rFonts w:ascii="Calibri" w:hAnsi="Calibri" w:cs="Calibri"/>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11A70628" w:rsidR="00E735E4" w:rsidRDefault="008F0447" w:rsidP="00547AAA">
            <w:pPr>
              <w:jc w:val="both"/>
              <w:rPr>
                <w:rFonts w:ascii="Calibri" w:hAnsi="Calibri" w:cs="Calibri"/>
                <w:color w:val="386021" w:themeColor="accent1" w:themeShade="80"/>
                <w:u w:val="single"/>
              </w:rPr>
            </w:pPr>
            <w:r w:rsidRPr="008F0447">
              <w:rPr>
                <w:rFonts w:ascii="Calibri" w:hAnsi="Calibri" w:cs="Calibri"/>
                <w:color w:val="386021" w:themeColor="accent1" w:themeShade="80"/>
                <w:u w:val="single"/>
              </w:rPr>
              <w:t>Utilitarianism</w:t>
            </w:r>
          </w:p>
          <w:p w14:paraId="06935491" w14:textId="180DEBFB" w:rsidR="008F0447" w:rsidRDefault="008F0447" w:rsidP="008F0447">
            <w:pPr>
              <w:jc w:val="both"/>
              <w:rPr>
                <w:rFonts w:ascii="Calibri" w:hAnsi="Calibri" w:cs="Calibri"/>
                <w:color w:val="386021" w:themeColor="accent1" w:themeShade="80"/>
              </w:rPr>
            </w:pPr>
            <w:r>
              <w:rPr>
                <w:rFonts w:ascii="Calibri" w:hAnsi="Calibri" w:cs="Calibri"/>
                <w:color w:val="386021" w:themeColor="accent1" w:themeShade="80"/>
              </w:rPr>
              <w:t>Utilitarianism is a theoretical model of judging morality of actions. It states that actions or decisions that bring happiness to the greatest number of people are ethical ones while actions or decisions that brings pain to the greatest number of people is unethical (</w:t>
            </w:r>
            <w:r w:rsidRPr="008F0447">
              <w:rPr>
                <w:rFonts w:ascii="Calibri" w:hAnsi="Calibri" w:cs="Calibri"/>
                <w:color w:val="386021" w:themeColor="accent1" w:themeShade="80"/>
              </w:rPr>
              <w:t>West H.</w:t>
            </w:r>
            <w:r>
              <w:rPr>
                <w:rFonts w:ascii="Calibri" w:hAnsi="Calibri" w:cs="Calibri"/>
                <w:color w:val="386021" w:themeColor="accent1" w:themeShade="80"/>
              </w:rPr>
              <w:t>, and</w:t>
            </w:r>
            <w:r w:rsidRPr="008F0447">
              <w:rPr>
                <w:rFonts w:ascii="Calibri" w:hAnsi="Calibri" w:cs="Calibri"/>
                <w:color w:val="386021" w:themeColor="accent1" w:themeShade="80"/>
              </w:rPr>
              <w:t xml:space="preserve"> Duignan B., </w:t>
            </w:r>
            <w:proofErr w:type="spellStart"/>
            <w:r w:rsidRPr="008F0447">
              <w:rPr>
                <w:rFonts w:ascii="Calibri" w:hAnsi="Calibri" w:cs="Calibri"/>
                <w:color w:val="386021" w:themeColor="accent1" w:themeShade="80"/>
              </w:rPr>
              <w:t>n.d.</w:t>
            </w:r>
            <w:proofErr w:type="spellEnd"/>
            <w:r>
              <w:rPr>
                <w:rFonts w:ascii="Calibri" w:hAnsi="Calibri" w:cs="Calibri"/>
                <w:color w:val="386021" w:themeColor="accent1" w:themeShade="80"/>
              </w:rPr>
              <w:t xml:space="preserve">). </w:t>
            </w:r>
          </w:p>
          <w:p w14:paraId="6922B0C8" w14:textId="27ECAD3A" w:rsidR="009340E0" w:rsidRDefault="009340E0" w:rsidP="008F0447">
            <w:pPr>
              <w:jc w:val="both"/>
              <w:rPr>
                <w:rFonts w:ascii="Calibri" w:hAnsi="Calibri" w:cs="Calibri"/>
                <w:color w:val="386021" w:themeColor="accent1" w:themeShade="80"/>
              </w:rPr>
            </w:pPr>
          </w:p>
          <w:p w14:paraId="4E911CD1" w14:textId="5A6E18BA" w:rsidR="009340E0" w:rsidRDefault="009340E0" w:rsidP="009340E0">
            <w:pPr>
              <w:jc w:val="both"/>
              <w:rPr>
                <w:rFonts w:ascii="Calibri" w:hAnsi="Calibri" w:cs="Calibri"/>
                <w:color w:val="386021" w:themeColor="accent1" w:themeShade="80"/>
              </w:rPr>
            </w:pPr>
            <w:r>
              <w:rPr>
                <w:rFonts w:ascii="Calibri" w:hAnsi="Calibri" w:cs="Calibri"/>
                <w:color w:val="386021" w:themeColor="accent1" w:themeShade="80"/>
              </w:rPr>
              <w:t>In the context of decision making, decisions that bring happiness to more people are ethical. For example, decisions that makes employees happy and increase their well-being are ethical while decisions that makes the majority of employees unhappy are unethical. Therefore, based on utilitarianism, decision makers would consider a decision is ethically valid if it is in favour of the majority of people, and if it caused pain to majority of people, that should deter them of making that decision.</w:t>
            </w:r>
          </w:p>
          <w:p w14:paraId="4CB78EB5" w14:textId="77777777" w:rsidR="009340E0" w:rsidRDefault="009340E0" w:rsidP="009340E0">
            <w:pPr>
              <w:jc w:val="both"/>
              <w:rPr>
                <w:rFonts w:ascii="Calibri" w:hAnsi="Calibri" w:cs="Calibri"/>
                <w:color w:val="386021" w:themeColor="accent1" w:themeShade="80"/>
              </w:rPr>
            </w:pPr>
          </w:p>
          <w:p w14:paraId="3DBE4FD4" w14:textId="3115BF6B" w:rsidR="009340E0" w:rsidRDefault="009340E0" w:rsidP="009340E0">
            <w:pPr>
              <w:jc w:val="both"/>
              <w:rPr>
                <w:rFonts w:ascii="Calibri" w:hAnsi="Calibri" w:cs="Calibri"/>
                <w:color w:val="386021" w:themeColor="accent1" w:themeShade="80"/>
              </w:rPr>
            </w:pPr>
            <w:r>
              <w:rPr>
                <w:rFonts w:ascii="Calibri" w:hAnsi="Calibri" w:cs="Calibri"/>
                <w:color w:val="386021" w:themeColor="accent1" w:themeShade="80"/>
              </w:rPr>
              <w:t xml:space="preserve">However, this theory considers unified happiness interpretation for all people. Alternatively, people are different, what makes an employee happy do not necessarily makes everybody happy. </w:t>
            </w:r>
          </w:p>
          <w:p w14:paraId="2A5D2977" w14:textId="0AC3CFB9" w:rsidR="009340E0" w:rsidRDefault="009340E0" w:rsidP="009340E0">
            <w:pPr>
              <w:jc w:val="both"/>
              <w:rPr>
                <w:rFonts w:ascii="Calibri" w:hAnsi="Calibri" w:cs="Calibri"/>
                <w:color w:val="386021" w:themeColor="accent1" w:themeShade="80"/>
              </w:rPr>
            </w:pPr>
          </w:p>
          <w:p w14:paraId="1504AAB3" w14:textId="28B9CF19" w:rsidR="009340E0" w:rsidRDefault="009340E0" w:rsidP="009340E0">
            <w:pPr>
              <w:jc w:val="both"/>
              <w:rPr>
                <w:rFonts w:ascii="Calibri" w:hAnsi="Calibri" w:cs="Calibri"/>
                <w:color w:val="386021" w:themeColor="accent1" w:themeShade="80"/>
              </w:rPr>
            </w:pPr>
          </w:p>
          <w:p w14:paraId="7B4ABD62" w14:textId="0F135D10" w:rsidR="009340E0" w:rsidRDefault="009340E0" w:rsidP="009340E0">
            <w:pPr>
              <w:jc w:val="both"/>
              <w:rPr>
                <w:rFonts w:ascii="Calibri" w:hAnsi="Calibri" w:cs="Calibri"/>
                <w:color w:val="386021" w:themeColor="accent1" w:themeShade="80"/>
                <w:u w:val="single"/>
              </w:rPr>
            </w:pPr>
            <w:r w:rsidRPr="009340E0">
              <w:rPr>
                <w:rFonts w:ascii="Calibri" w:hAnsi="Calibri" w:cs="Calibri"/>
                <w:color w:val="386021" w:themeColor="accent1" w:themeShade="80"/>
                <w:u w:val="single"/>
              </w:rPr>
              <w:t>Altruism</w:t>
            </w:r>
          </w:p>
          <w:p w14:paraId="1A7BC12B" w14:textId="0E22E489" w:rsidR="00244CA7" w:rsidRDefault="002A6913" w:rsidP="00244CA7">
            <w:pPr>
              <w:jc w:val="both"/>
              <w:rPr>
                <w:rFonts w:ascii="Calibri" w:hAnsi="Calibri" w:cs="Calibri"/>
                <w:color w:val="386021" w:themeColor="accent1" w:themeShade="80"/>
                <w:lang w:val="en-US"/>
              </w:rPr>
            </w:pPr>
            <w:r>
              <w:rPr>
                <w:rFonts w:ascii="Calibri" w:hAnsi="Calibri" w:cs="Calibri"/>
                <w:color w:val="386021" w:themeColor="accent1" w:themeShade="80"/>
              </w:rPr>
              <w:t>Altruism is the situation when individuals voluntarily promote actions in favour of somebody else, even at their own cost or risk (</w:t>
            </w:r>
            <w:proofErr w:type="spellStart"/>
            <w:r w:rsidRPr="002A6913">
              <w:rPr>
                <w:rFonts w:ascii="Calibri" w:hAnsi="Calibri" w:cs="Calibri"/>
                <w:color w:val="386021" w:themeColor="accent1" w:themeShade="80"/>
              </w:rPr>
              <w:t>greatergood</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6F0BBB">
              <w:rPr>
                <w:rFonts w:ascii="Calibri" w:hAnsi="Calibri" w:cs="Calibri"/>
                <w:color w:val="386021" w:themeColor="accent1" w:themeShade="80"/>
              </w:rPr>
              <w:t xml:space="preserve">. </w:t>
            </w:r>
            <w:r w:rsidR="00620BAE">
              <w:rPr>
                <w:rFonts w:ascii="Calibri" w:hAnsi="Calibri" w:cs="Calibri"/>
                <w:color w:val="386021" w:themeColor="accent1" w:themeShade="80"/>
                <w:lang w:val="en-US"/>
              </w:rPr>
              <w:t>In the context of decision making, altruism means maximizing the benefits of others even if it involves sacrifice from the decision maker end.</w:t>
            </w:r>
            <w:r w:rsidR="00244CA7">
              <w:rPr>
                <w:rFonts w:ascii="Calibri" w:hAnsi="Calibri" w:cs="Calibri"/>
                <w:color w:val="386021" w:themeColor="accent1" w:themeShade="80"/>
                <w:lang w:val="en-US"/>
              </w:rPr>
              <w:t xml:space="preserve"> Based on altruistic approach to decision making, decisions are made to bring happiness to others regardless of decision maker benefits.</w:t>
            </w:r>
          </w:p>
          <w:p w14:paraId="4FD480C9" w14:textId="77777777" w:rsidR="00244CA7" w:rsidRDefault="00244CA7" w:rsidP="009340E0">
            <w:pPr>
              <w:jc w:val="both"/>
              <w:rPr>
                <w:rFonts w:ascii="Calibri" w:hAnsi="Calibri" w:cs="Calibri"/>
                <w:color w:val="386021" w:themeColor="accent1" w:themeShade="80"/>
                <w:lang w:val="en-US"/>
              </w:rPr>
            </w:pPr>
          </w:p>
          <w:p w14:paraId="459F775E" w14:textId="1F7054C7" w:rsidR="00620BAE" w:rsidRDefault="00620BAE" w:rsidP="00620BAE">
            <w:pPr>
              <w:jc w:val="both"/>
              <w:rPr>
                <w:rFonts w:ascii="Calibri" w:hAnsi="Calibri" w:cs="Calibri"/>
                <w:color w:val="386021" w:themeColor="accent1" w:themeShade="80"/>
                <w:lang w:val="en-US"/>
              </w:rPr>
            </w:pPr>
            <w:r>
              <w:rPr>
                <w:rFonts w:ascii="Calibri" w:hAnsi="Calibri" w:cs="Calibri"/>
                <w:color w:val="386021" w:themeColor="accent1" w:themeShade="80"/>
                <w:lang w:val="en-US"/>
              </w:rPr>
              <w:t>For example, a manager would help one subordinate who has family circumstances and would be able to meet a deadline. The manager might do the work himself despite his responsibilities just to help his subordinate. This stance is an ethical of the manager in favor of the employee based on altruistic approach.</w:t>
            </w:r>
          </w:p>
          <w:p w14:paraId="33711AB4" w14:textId="1AB52062" w:rsidR="00620BAE" w:rsidRDefault="00620BAE" w:rsidP="00620BAE">
            <w:pPr>
              <w:jc w:val="both"/>
              <w:rPr>
                <w:rFonts w:ascii="Calibri" w:hAnsi="Calibri" w:cs="Calibri"/>
                <w:color w:val="386021" w:themeColor="accent1" w:themeShade="80"/>
                <w:lang w:val="en-US"/>
              </w:rPr>
            </w:pPr>
          </w:p>
          <w:p w14:paraId="31A81044" w14:textId="70FF5ECD" w:rsidR="00620BAE" w:rsidRDefault="00620BAE" w:rsidP="00620BA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Nonetheless, altruistic approach is not applicable in business context; the resources are limited to </w:t>
            </w:r>
            <w:r w:rsidR="00244CA7">
              <w:rPr>
                <w:rFonts w:ascii="Calibri" w:hAnsi="Calibri" w:cs="Calibri"/>
                <w:color w:val="386021" w:themeColor="accent1" w:themeShade="80"/>
                <w:lang w:val="en-US"/>
              </w:rPr>
              <w:t>make everybody happy. Managers are accountable for business success and cannot sacrifice it.</w:t>
            </w:r>
          </w:p>
          <w:p w14:paraId="0FE4D5C3" w14:textId="14973375" w:rsidR="0056185D" w:rsidRDefault="0056185D" w:rsidP="00620BAE">
            <w:pPr>
              <w:jc w:val="both"/>
              <w:rPr>
                <w:rFonts w:ascii="Calibri" w:hAnsi="Calibri" w:cs="Calibri"/>
                <w:color w:val="386021" w:themeColor="accent1" w:themeShade="80"/>
                <w:lang w:val="en-US"/>
              </w:rPr>
            </w:pPr>
          </w:p>
          <w:p w14:paraId="067D87A3" w14:textId="77777777" w:rsidR="0056185D" w:rsidRPr="0056185D" w:rsidRDefault="0056185D" w:rsidP="00620BAE">
            <w:pPr>
              <w:jc w:val="both"/>
              <w:rPr>
                <w:rFonts w:ascii="Calibri" w:hAnsi="Calibri" w:cs="Calibri"/>
                <w:color w:val="386021" w:themeColor="accent1" w:themeShade="80"/>
                <w:u w:val="single"/>
                <w:lang w:val="en-US"/>
              </w:rPr>
            </w:pPr>
            <w:r w:rsidRPr="0056185D">
              <w:rPr>
                <w:rFonts w:ascii="Calibri" w:hAnsi="Calibri" w:cs="Calibri"/>
                <w:color w:val="386021" w:themeColor="accent1" w:themeShade="80"/>
                <w:u w:val="single"/>
                <w:lang w:val="en-US"/>
              </w:rPr>
              <w:t>Deontology</w:t>
            </w:r>
          </w:p>
          <w:p w14:paraId="079DBE30" w14:textId="5769284E" w:rsidR="0056185D" w:rsidRDefault="0056185D" w:rsidP="0056185D">
            <w:pPr>
              <w:jc w:val="both"/>
              <w:rPr>
                <w:rFonts w:ascii="Calibri" w:hAnsi="Calibri" w:cs="Calibri"/>
                <w:color w:val="386021" w:themeColor="accent1" w:themeShade="80"/>
                <w:lang w:val="en-US"/>
              </w:rPr>
            </w:pPr>
            <w:r>
              <w:rPr>
                <w:rFonts w:ascii="Calibri" w:hAnsi="Calibri" w:cs="Calibri"/>
                <w:color w:val="386021" w:themeColor="accent1" w:themeShade="80"/>
                <w:lang w:val="en-US"/>
              </w:rPr>
              <w:t>According to deontology, people have a moral duty to behave in line with specific principles and rules, irrespective of the consequences (</w:t>
            </w:r>
            <w:proofErr w:type="spellStart"/>
            <w:r w:rsidRPr="0056185D">
              <w:rPr>
                <w:rFonts w:ascii="Calibri" w:hAnsi="Calibri" w:cs="Calibri"/>
                <w:color w:val="386021" w:themeColor="accent1" w:themeShade="80"/>
                <w:lang w:val="en-US"/>
              </w:rPr>
              <w:t>Shakil</w:t>
            </w:r>
            <w:proofErr w:type="spellEnd"/>
            <w:r>
              <w:rPr>
                <w:rFonts w:ascii="Calibri" w:hAnsi="Calibri" w:cs="Calibri"/>
                <w:color w:val="386021" w:themeColor="accent1" w:themeShade="80"/>
                <w:lang w:val="en-US"/>
              </w:rPr>
              <w:t xml:space="preserve">, 2013). </w:t>
            </w:r>
            <w:r w:rsidR="005063A2">
              <w:rPr>
                <w:rFonts w:ascii="Calibri" w:hAnsi="Calibri" w:cs="Calibri"/>
                <w:color w:val="386021" w:themeColor="accent1" w:themeShade="80"/>
                <w:lang w:val="en-US"/>
              </w:rPr>
              <w:t xml:space="preserve">Decisions taken or actions performed cannot be justified because of its benefits; unethical decisions remain unethical regardless of outcomes. </w:t>
            </w:r>
          </w:p>
          <w:p w14:paraId="783C2368" w14:textId="7EF764E7" w:rsidR="005063A2" w:rsidRDefault="005063A2" w:rsidP="0056185D">
            <w:pPr>
              <w:jc w:val="both"/>
              <w:rPr>
                <w:rFonts w:ascii="Calibri" w:hAnsi="Calibri" w:cs="Calibri"/>
                <w:color w:val="386021" w:themeColor="accent1" w:themeShade="80"/>
                <w:lang w:val="en-US"/>
              </w:rPr>
            </w:pPr>
          </w:p>
          <w:p w14:paraId="5FB7FDC0" w14:textId="6A70553D" w:rsidR="005063A2" w:rsidRDefault="005063A2" w:rsidP="005063A2">
            <w:pPr>
              <w:jc w:val="both"/>
              <w:rPr>
                <w:rFonts w:ascii="Calibri" w:hAnsi="Calibri" w:cs="Calibri"/>
                <w:color w:val="386021" w:themeColor="accent1" w:themeShade="80"/>
                <w:lang w:val="en-US"/>
              </w:rPr>
            </w:pPr>
            <w:r>
              <w:rPr>
                <w:rFonts w:ascii="Calibri" w:hAnsi="Calibri" w:cs="Calibri"/>
                <w:color w:val="386021" w:themeColor="accent1" w:themeShade="80"/>
                <w:lang w:val="en-US"/>
              </w:rPr>
              <w:t>For example, during the pandemic, some governments subsidized stumbling organizations to compensate for their loss. Stumbling organizations just need to apply for a fund from the government. Although it is a legal action, it is an unethical decision for organizations that made more profits due to the pandemic.</w:t>
            </w:r>
          </w:p>
          <w:p w14:paraId="42D045A7" w14:textId="77777777" w:rsidR="005063A2" w:rsidRDefault="005063A2" w:rsidP="005063A2">
            <w:pPr>
              <w:jc w:val="both"/>
              <w:rPr>
                <w:rFonts w:ascii="Calibri" w:hAnsi="Calibri" w:cs="Calibri"/>
                <w:color w:val="386021" w:themeColor="accent1" w:themeShade="80"/>
                <w:lang w:val="en-US"/>
              </w:rPr>
            </w:pPr>
          </w:p>
          <w:p w14:paraId="4ED4C36B" w14:textId="4790875F" w:rsidR="005063A2" w:rsidRDefault="005063A2" w:rsidP="005063A2">
            <w:pPr>
              <w:jc w:val="both"/>
              <w:rPr>
                <w:rFonts w:ascii="Calibri" w:hAnsi="Calibri" w:cs="Calibri"/>
                <w:color w:val="386021" w:themeColor="accent1" w:themeShade="80"/>
                <w:lang w:val="en-US"/>
              </w:rPr>
            </w:pPr>
            <w:r>
              <w:rPr>
                <w:rFonts w:ascii="Calibri" w:hAnsi="Calibri" w:cs="Calibri"/>
                <w:color w:val="386021" w:themeColor="accent1" w:themeShade="80"/>
                <w:lang w:val="en-US"/>
              </w:rPr>
              <w:t>The actions of those organizations cannot be justified only because it beings profit to them although they are not eligible for it. According to deontology, however, that action is unethical and must not be done.</w:t>
            </w:r>
          </w:p>
          <w:p w14:paraId="0EA62853" w14:textId="77777777" w:rsidR="005063A2" w:rsidRDefault="005063A2" w:rsidP="005063A2">
            <w:pPr>
              <w:jc w:val="both"/>
              <w:rPr>
                <w:rFonts w:ascii="Calibri" w:hAnsi="Calibri" w:cs="Calibri"/>
                <w:color w:val="386021" w:themeColor="accent1" w:themeShade="80"/>
                <w:lang w:val="en-US"/>
              </w:rPr>
            </w:pPr>
          </w:p>
          <w:p w14:paraId="136731DC" w14:textId="40865B08" w:rsidR="005063A2" w:rsidRPr="005063A2" w:rsidRDefault="005063A2" w:rsidP="005063A2">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Nevertheless, it is hard to manage conflicting actions and decisions being made. </w:t>
            </w:r>
          </w:p>
        </w:tc>
      </w:tr>
    </w:tbl>
    <w:p w14:paraId="0BCC117A"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5ECE8825" w:rsidR="00E735E4" w:rsidRDefault="007F59F7" w:rsidP="00547AAA">
            <w:pPr>
              <w:jc w:val="both"/>
              <w:rPr>
                <w:rFonts w:ascii="Calibri" w:hAnsi="Calibri" w:cs="Calibri"/>
                <w:color w:val="386021" w:themeColor="accent1" w:themeShade="80"/>
              </w:rPr>
            </w:pPr>
            <w:r>
              <w:rPr>
                <w:rFonts w:ascii="Calibri" w:hAnsi="Calibri" w:cs="Calibri"/>
                <w:color w:val="386021" w:themeColor="accent1" w:themeShade="80"/>
              </w:rPr>
              <w:t xml:space="preserve">Measuring performance is a key aspect of success; organizations need to measure its performance health </w:t>
            </w:r>
            <w:r>
              <w:rPr>
                <w:rFonts w:ascii="Calibri" w:hAnsi="Calibri" w:cs="Calibri"/>
                <w:color w:val="386021" w:themeColor="accent1" w:themeShade="80"/>
              </w:rPr>
              <w:lastRenderedPageBreak/>
              <w:t>regularly using predefined milestones to be able to achieve its short and long term objectives. The measures that help organizations measure its performance can be financial and non-financial measures. Organizations need to keep balance between those.</w:t>
            </w:r>
          </w:p>
          <w:p w14:paraId="3449DB11" w14:textId="192B6F19" w:rsidR="007F59F7" w:rsidRDefault="007F59F7" w:rsidP="00547AAA">
            <w:pPr>
              <w:jc w:val="both"/>
              <w:rPr>
                <w:rFonts w:ascii="Calibri" w:hAnsi="Calibri" w:cs="Calibri"/>
                <w:color w:val="386021" w:themeColor="accent1" w:themeShade="80"/>
              </w:rPr>
            </w:pPr>
          </w:p>
          <w:p w14:paraId="3251BED1" w14:textId="75CD78D7" w:rsidR="007F59F7" w:rsidRDefault="007F59F7" w:rsidP="00547AAA">
            <w:pPr>
              <w:jc w:val="both"/>
              <w:rPr>
                <w:rFonts w:ascii="Calibri" w:hAnsi="Calibri" w:cs="Calibri"/>
                <w:color w:val="386021" w:themeColor="accent1" w:themeShade="80"/>
                <w:u w:val="single"/>
              </w:rPr>
            </w:pPr>
            <w:r w:rsidRPr="007F59F7">
              <w:rPr>
                <w:rFonts w:ascii="Calibri" w:hAnsi="Calibri" w:cs="Calibri"/>
                <w:color w:val="386021" w:themeColor="accent1" w:themeShade="80"/>
                <w:u w:val="single"/>
              </w:rPr>
              <w:t>Return on investment (ROI) – Financial measure</w:t>
            </w:r>
            <w:r>
              <w:rPr>
                <w:rFonts w:ascii="Calibri" w:hAnsi="Calibri" w:cs="Calibri"/>
                <w:color w:val="386021" w:themeColor="accent1" w:themeShade="80"/>
                <w:u w:val="single"/>
              </w:rPr>
              <w:t>:</w:t>
            </w:r>
          </w:p>
          <w:p w14:paraId="66A1D27B" w14:textId="65BAC25E" w:rsidR="007F59F7" w:rsidRDefault="007F59F7" w:rsidP="009543D2">
            <w:pPr>
              <w:jc w:val="both"/>
              <w:rPr>
                <w:rFonts w:ascii="Calibri" w:hAnsi="Calibri" w:cs="Calibri"/>
                <w:color w:val="386021" w:themeColor="accent1" w:themeShade="80"/>
              </w:rPr>
            </w:pPr>
            <w:r>
              <w:rPr>
                <w:rFonts w:ascii="Calibri" w:hAnsi="Calibri" w:cs="Calibri"/>
                <w:color w:val="386021" w:themeColor="accent1" w:themeShade="80"/>
              </w:rPr>
              <w:t xml:space="preserve">Return on investment is a financial performance indicator used to measure how successful a project or the organization as whole is. ROI can be worked out by dividing the net profit of a project by the cost of the </w:t>
            </w:r>
            <w:r w:rsidR="009543D2">
              <w:rPr>
                <w:rFonts w:ascii="Calibri" w:hAnsi="Calibri" w:cs="Calibri"/>
                <w:color w:val="386021" w:themeColor="accent1" w:themeShade="80"/>
              </w:rPr>
              <w:t xml:space="preserve">project </w:t>
            </w:r>
            <w:r>
              <w:rPr>
                <w:rFonts w:ascii="Calibri" w:hAnsi="Calibri" w:cs="Calibri"/>
                <w:color w:val="386021" w:themeColor="accent1" w:themeShade="80"/>
              </w:rPr>
              <w:t>(</w:t>
            </w:r>
            <w:proofErr w:type="spellStart"/>
            <w:r w:rsidR="009543D2" w:rsidRPr="009543D2">
              <w:rPr>
                <w:rFonts w:ascii="Calibri" w:hAnsi="Calibri" w:cs="Calibri"/>
                <w:color w:val="386021" w:themeColor="accent1" w:themeShade="80"/>
              </w:rPr>
              <w:t>Birken</w:t>
            </w:r>
            <w:proofErr w:type="spellEnd"/>
            <w:r w:rsidR="009543D2" w:rsidRPr="009543D2">
              <w:rPr>
                <w:rFonts w:ascii="Calibri" w:hAnsi="Calibri" w:cs="Calibri"/>
                <w:color w:val="386021" w:themeColor="accent1" w:themeShade="80"/>
              </w:rPr>
              <w:t>, 2022</w:t>
            </w:r>
            <w:r>
              <w:rPr>
                <w:rFonts w:ascii="Calibri" w:hAnsi="Calibri" w:cs="Calibri"/>
                <w:color w:val="386021" w:themeColor="accent1" w:themeShade="80"/>
              </w:rPr>
              <w:t>)</w:t>
            </w:r>
            <w:r w:rsidR="009543D2">
              <w:rPr>
                <w:rFonts w:ascii="Calibri" w:hAnsi="Calibri" w:cs="Calibri"/>
                <w:color w:val="386021" w:themeColor="accent1" w:themeShade="80"/>
              </w:rPr>
              <w:t>.</w:t>
            </w:r>
          </w:p>
          <w:p w14:paraId="59201330" w14:textId="69413666" w:rsidR="009543D2" w:rsidRDefault="009543D2" w:rsidP="00547AAA">
            <w:pPr>
              <w:jc w:val="both"/>
              <w:rPr>
                <w:rFonts w:ascii="Calibri" w:hAnsi="Calibri" w:cs="Calibri"/>
                <w:color w:val="386021" w:themeColor="accent1" w:themeShade="80"/>
              </w:rPr>
            </w:pPr>
          </w:p>
          <w:p w14:paraId="05D0E5C3" w14:textId="25AC80F6" w:rsidR="009543D2" w:rsidRDefault="009543D2" w:rsidP="00547AAA">
            <w:pPr>
              <w:jc w:val="both"/>
              <w:rPr>
                <w:rFonts w:ascii="Calibri" w:hAnsi="Calibri" w:cs="Calibri"/>
                <w:color w:val="386021" w:themeColor="accent1" w:themeShade="80"/>
              </w:rPr>
            </w:pPr>
            <w:r>
              <w:rPr>
                <w:rFonts w:ascii="Calibri" w:hAnsi="Calibri" w:cs="Calibri"/>
                <w:color w:val="386021" w:themeColor="accent1" w:themeShade="80"/>
              </w:rPr>
              <w:t>ROI is a percentage that shows the viability of the project or the organization success. In other words, ROI used to assess activities that is done in the past. However, it could be also used to project the feasibility of certain activity or project (</w:t>
            </w:r>
            <w:proofErr w:type="spellStart"/>
            <w:r w:rsidRPr="009543D2">
              <w:rPr>
                <w:rFonts w:ascii="Calibri" w:hAnsi="Calibri" w:cs="Calibri"/>
                <w:color w:val="386021" w:themeColor="accent1" w:themeShade="80"/>
              </w:rPr>
              <w:t>Stobierski</w:t>
            </w:r>
            <w:proofErr w:type="spellEnd"/>
            <w:r>
              <w:rPr>
                <w:rFonts w:ascii="Calibri" w:hAnsi="Calibri" w:cs="Calibri"/>
                <w:color w:val="386021" w:themeColor="accent1" w:themeShade="80"/>
              </w:rPr>
              <w:t>, 2020).</w:t>
            </w:r>
            <w:r w:rsidR="009B6B8A">
              <w:rPr>
                <w:rFonts w:ascii="Calibri" w:hAnsi="Calibri" w:cs="Calibri"/>
                <w:color w:val="386021" w:themeColor="accent1" w:themeShade="80"/>
              </w:rPr>
              <w:t xml:space="preserve"> </w:t>
            </w:r>
          </w:p>
          <w:p w14:paraId="65DC33C2" w14:textId="39C15AE1" w:rsidR="009B6B8A" w:rsidRDefault="009B6B8A" w:rsidP="00547AAA">
            <w:pPr>
              <w:jc w:val="both"/>
              <w:rPr>
                <w:rFonts w:ascii="Calibri" w:hAnsi="Calibri" w:cs="Calibri"/>
                <w:color w:val="386021" w:themeColor="accent1" w:themeShade="80"/>
              </w:rPr>
            </w:pPr>
          </w:p>
          <w:p w14:paraId="1B69DF05" w14:textId="77777777" w:rsidR="000E53E4" w:rsidRDefault="009B6B8A" w:rsidP="009B6B8A">
            <w:pPr>
              <w:jc w:val="both"/>
              <w:rPr>
                <w:rFonts w:ascii="Calibri" w:hAnsi="Calibri" w:cs="Calibri"/>
                <w:color w:val="386021" w:themeColor="accent1" w:themeShade="80"/>
              </w:rPr>
            </w:pPr>
            <w:r>
              <w:rPr>
                <w:rFonts w:ascii="Calibri" w:hAnsi="Calibri" w:cs="Calibri"/>
                <w:color w:val="386021" w:themeColor="accent1" w:themeShade="80"/>
              </w:rPr>
              <w:t>On the other hand, ROI has nothing to do with growth rate of the project or the organization (</w:t>
            </w:r>
            <w:r w:rsidRPr="009B6B8A">
              <w:rPr>
                <w:rFonts w:ascii="Calibri" w:hAnsi="Calibri" w:cs="Calibri"/>
                <w:color w:val="386021" w:themeColor="accent1" w:themeShade="80"/>
              </w:rPr>
              <w:t>Brock, 2021</w:t>
            </w:r>
            <w:r>
              <w:rPr>
                <w:rFonts w:ascii="Calibri" w:hAnsi="Calibri" w:cs="Calibri"/>
                <w:color w:val="386021" w:themeColor="accent1" w:themeShade="80"/>
              </w:rPr>
              <w:t xml:space="preserve">); it only shows the viability of the investment at it end, or an estimate projection about an investment before its commencement. </w:t>
            </w:r>
            <w:r w:rsidR="000E53E4">
              <w:rPr>
                <w:rFonts w:ascii="Calibri" w:hAnsi="Calibri" w:cs="Calibri"/>
                <w:color w:val="386021" w:themeColor="accent1" w:themeShade="80"/>
              </w:rPr>
              <w:t>The time is not a factor in calculating ROI which is a vital asset in the organization or the project.  Moreover, ROI does not provide information about measures like employee engagement and well-being or customer retention and satisfaction.</w:t>
            </w:r>
          </w:p>
          <w:p w14:paraId="75D73B14" w14:textId="0FBF0847" w:rsidR="000E53E4" w:rsidRDefault="000E53E4" w:rsidP="009B6B8A">
            <w:pPr>
              <w:jc w:val="both"/>
              <w:rPr>
                <w:rFonts w:ascii="Calibri" w:hAnsi="Calibri" w:cs="Calibri"/>
                <w:color w:val="386021" w:themeColor="accent1" w:themeShade="80"/>
              </w:rPr>
            </w:pPr>
          </w:p>
          <w:p w14:paraId="2EAD3262" w14:textId="2209FCF6" w:rsidR="000E53E4" w:rsidRDefault="003F46CD" w:rsidP="003F46CD">
            <w:pPr>
              <w:jc w:val="both"/>
              <w:rPr>
                <w:rFonts w:ascii="Calibri" w:hAnsi="Calibri" w:cs="Calibri"/>
                <w:color w:val="386021" w:themeColor="accent1" w:themeShade="80"/>
              </w:rPr>
            </w:pPr>
            <w:r>
              <w:rPr>
                <w:rFonts w:ascii="Calibri" w:hAnsi="Calibri" w:cs="Calibri"/>
                <w:color w:val="386021" w:themeColor="accent1" w:themeShade="80"/>
              </w:rPr>
              <w:t>People professionals can use ROI when assessing new initiative L&amp;D intervention, for example, and want to check its viability, or it can be used to evaluate a project at its end.</w:t>
            </w:r>
          </w:p>
          <w:p w14:paraId="743A3F3B" w14:textId="6B55F137" w:rsidR="003F46CD" w:rsidRDefault="003F46CD" w:rsidP="003F46CD">
            <w:pPr>
              <w:jc w:val="both"/>
              <w:rPr>
                <w:rFonts w:ascii="Calibri" w:hAnsi="Calibri" w:cs="Calibri"/>
                <w:color w:val="386021" w:themeColor="accent1" w:themeShade="80"/>
              </w:rPr>
            </w:pPr>
          </w:p>
          <w:p w14:paraId="5B13BBBF" w14:textId="7DE1494D" w:rsidR="003F46CD" w:rsidRPr="00984299" w:rsidRDefault="003F46CD" w:rsidP="003F46CD">
            <w:pPr>
              <w:jc w:val="both"/>
              <w:rPr>
                <w:rFonts w:ascii="Calibri" w:hAnsi="Calibri" w:cs="Calibri"/>
                <w:color w:val="386021" w:themeColor="accent1" w:themeShade="80"/>
                <w:u w:val="single"/>
              </w:rPr>
            </w:pPr>
            <w:r w:rsidRPr="00984299">
              <w:rPr>
                <w:rFonts w:ascii="Calibri" w:hAnsi="Calibri" w:cs="Calibri"/>
                <w:color w:val="386021" w:themeColor="accent1" w:themeShade="80"/>
                <w:u w:val="single"/>
              </w:rPr>
              <w:t>Customer Satisfaction – non-financial measure</w:t>
            </w:r>
          </w:p>
          <w:p w14:paraId="5DF3E08A" w14:textId="77777777" w:rsidR="00940406" w:rsidRDefault="00B01916" w:rsidP="00940406">
            <w:pPr>
              <w:jc w:val="both"/>
              <w:rPr>
                <w:rFonts w:ascii="Calibri" w:hAnsi="Calibri" w:cs="Calibri"/>
                <w:color w:val="386021" w:themeColor="accent1" w:themeShade="80"/>
              </w:rPr>
            </w:pPr>
            <w:r>
              <w:rPr>
                <w:rFonts w:ascii="Calibri" w:hAnsi="Calibri" w:cs="Calibri"/>
                <w:color w:val="386021" w:themeColor="accent1" w:themeShade="80"/>
              </w:rPr>
              <w:t xml:space="preserve">Some organizations might rely on financial measures only </w:t>
            </w:r>
            <w:r w:rsidR="00940406">
              <w:rPr>
                <w:rFonts w:ascii="Calibri" w:hAnsi="Calibri" w:cs="Calibri"/>
                <w:color w:val="386021" w:themeColor="accent1" w:themeShade="80"/>
              </w:rPr>
              <w:t xml:space="preserve">to measure its success neglecting non-financial measures. Customer satisfaction, internal or external, is a fundamental aspect in measuring performance. The value added to customers, for example, employee well-being and customer experience, is another measure to organization’s success. Many organisations might have stumbling financial situation but backed up with customer retention. </w:t>
            </w:r>
          </w:p>
          <w:p w14:paraId="06F2A42A" w14:textId="77777777" w:rsidR="00940406" w:rsidRDefault="00940406" w:rsidP="00940406">
            <w:pPr>
              <w:jc w:val="both"/>
              <w:rPr>
                <w:rFonts w:ascii="Calibri" w:hAnsi="Calibri" w:cs="Calibri"/>
                <w:color w:val="386021" w:themeColor="accent1" w:themeShade="80"/>
              </w:rPr>
            </w:pPr>
          </w:p>
          <w:p w14:paraId="683C928F"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For example, an organization had a bad financial situation but customer experience is great and employees were engaged. That organization will shortly be out of that situation due to employee engagement and customer satisfaction which will repeat buying company’s products.</w:t>
            </w:r>
          </w:p>
          <w:p w14:paraId="28F58AA6" w14:textId="77777777" w:rsidR="00940406" w:rsidRDefault="00940406" w:rsidP="00940406">
            <w:pPr>
              <w:jc w:val="both"/>
              <w:rPr>
                <w:rFonts w:ascii="Calibri" w:hAnsi="Calibri" w:cs="Calibri"/>
                <w:color w:val="386021" w:themeColor="accent1" w:themeShade="80"/>
              </w:rPr>
            </w:pPr>
          </w:p>
          <w:p w14:paraId="16A17F81"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 xml:space="preserve">However, organizations cannot survive only by stakeholder satisfactions; it needs to be backed up with </w:t>
            </w:r>
            <w:r w:rsidR="00194E63">
              <w:rPr>
                <w:rFonts w:ascii="Calibri" w:hAnsi="Calibri" w:cs="Calibri"/>
                <w:color w:val="386021" w:themeColor="accent1" w:themeShade="80"/>
              </w:rPr>
              <w:t>outstanding financial performance. Non-financial measures may give incomplete picture about organization health.</w:t>
            </w:r>
          </w:p>
          <w:p w14:paraId="2D22640A" w14:textId="77777777" w:rsidR="00194E63" w:rsidRDefault="00194E63" w:rsidP="00940406">
            <w:pPr>
              <w:jc w:val="both"/>
              <w:rPr>
                <w:rFonts w:ascii="Calibri" w:hAnsi="Calibri" w:cs="Calibri"/>
                <w:color w:val="386021" w:themeColor="accent1" w:themeShade="80"/>
              </w:rPr>
            </w:pPr>
          </w:p>
          <w:p w14:paraId="71736A27" w14:textId="77777777" w:rsidR="00194E63" w:rsidRDefault="00194E63" w:rsidP="00940406">
            <w:pPr>
              <w:jc w:val="both"/>
              <w:rPr>
                <w:rFonts w:ascii="Calibri" w:hAnsi="Calibri" w:cs="Calibri"/>
                <w:color w:val="386021" w:themeColor="accent1" w:themeShade="80"/>
              </w:rPr>
            </w:pPr>
            <w:r>
              <w:rPr>
                <w:rFonts w:ascii="Calibri" w:hAnsi="Calibri" w:cs="Calibri"/>
                <w:color w:val="386021" w:themeColor="accent1" w:themeShade="80"/>
              </w:rPr>
              <w:t xml:space="preserve">The best approach to measure performance is to balance financial and non-financial measures. </w:t>
            </w:r>
            <w:r w:rsidRPr="00194E63">
              <w:rPr>
                <w:rFonts w:ascii="Calibri" w:hAnsi="Calibri" w:cs="Calibri"/>
                <w:color w:val="386021" w:themeColor="accent1" w:themeShade="80"/>
              </w:rPr>
              <w:t>Kaplan</w:t>
            </w:r>
            <w:r>
              <w:rPr>
                <w:rFonts w:ascii="Calibri" w:hAnsi="Calibri" w:cs="Calibri"/>
                <w:color w:val="386021" w:themeColor="accent1" w:themeShade="80"/>
              </w:rPr>
              <w:t xml:space="preserve"> and </w:t>
            </w:r>
            <w:r w:rsidRPr="00194E63">
              <w:rPr>
                <w:rFonts w:ascii="Calibri" w:hAnsi="Calibri" w:cs="Calibri"/>
                <w:color w:val="386021" w:themeColor="accent1" w:themeShade="80"/>
              </w:rPr>
              <w:t>Norton</w:t>
            </w:r>
            <w:r>
              <w:rPr>
                <w:rFonts w:ascii="Calibri" w:hAnsi="Calibri" w:cs="Calibri"/>
                <w:color w:val="386021" w:themeColor="accent1" w:themeShade="80"/>
              </w:rPr>
              <w:t xml:space="preserve"> (1992) introduced balanced score card which maintains the balance between financial and non-financial measures.</w:t>
            </w:r>
          </w:p>
          <w:p w14:paraId="57D14534" w14:textId="77777777" w:rsidR="006335FC" w:rsidRDefault="006335FC" w:rsidP="00940406">
            <w:pPr>
              <w:jc w:val="both"/>
              <w:rPr>
                <w:rFonts w:ascii="Calibri" w:hAnsi="Calibri" w:cs="Calibri"/>
                <w:color w:val="386021" w:themeColor="accent1" w:themeShade="80"/>
              </w:rPr>
            </w:pPr>
          </w:p>
          <w:p w14:paraId="4F557384" w14:textId="45F79019" w:rsidR="006335FC" w:rsidRPr="00940406" w:rsidRDefault="006335FC" w:rsidP="00940406">
            <w:pPr>
              <w:jc w:val="both"/>
              <w:rPr>
                <w:rFonts w:ascii="Calibri" w:hAnsi="Calibri" w:cs="Calibri"/>
                <w:color w:val="386021" w:themeColor="accent1" w:themeShade="80"/>
              </w:rPr>
            </w:pPr>
            <w:r>
              <w:rPr>
                <w:rFonts w:ascii="Calibri" w:hAnsi="Calibri" w:cs="Calibri"/>
                <w:color w:val="386021" w:themeColor="accent1" w:themeShade="80"/>
              </w:rPr>
              <w:t>People professional might use non-financial measures if they wish to measure employee satisfaction.</w:t>
            </w:r>
          </w:p>
        </w:tc>
      </w:tr>
    </w:tbl>
    <w:p w14:paraId="4005BCA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2DEB462D" w14:textId="6B014FCA" w:rsidR="00E735E4" w:rsidRDefault="00FF0FBB" w:rsidP="00DF31B0">
            <w:pPr>
              <w:jc w:val="both"/>
              <w:rPr>
                <w:rFonts w:ascii="Calibri" w:hAnsi="Calibri" w:cs="Calibri"/>
                <w:color w:val="386021" w:themeColor="accent1" w:themeShade="80"/>
              </w:rPr>
            </w:pPr>
            <w:r>
              <w:rPr>
                <w:rFonts w:ascii="Calibri" w:hAnsi="Calibri" w:cs="Calibri"/>
                <w:color w:val="386021" w:themeColor="accent1" w:themeShade="80"/>
              </w:rPr>
              <w:t xml:space="preserve">People professionals </w:t>
            </w:r>
            <w:r w:rsidRPr="00FF0FBB">
              <w:rPr>
                <w:rFonts w:ascii="Calibri" w:hAnsi="Calibri" w:cs="Calibri"/>
                <w:color w:val="386021" w:themeColor="accent1" w:themeShade="80"/>
              </w:rPr>
              <w:t xml:space="preserve">play a </w:t>
            </w:r>
            <w:r>
              <w:rPr>
                <w:rFonts w:ascii="Calibri" w:hAnsi="Calibri" w:cs="Calibri"/>
                <w:color w:val="386021" w:themeColor="accent1" w:themeShade="80"/>
              </w:rPr>
              <w:t>fundamental</w:t>
            </w:r>
            <w:r w:rsidRPr="00FF0FBB">
              <w:rPr>
                <w:rFonts w:ascii="Calibri" w:hAnsi="Calibri" w:cs="Calibri"/>
                <w:color w:val="386021" w:themeColor="accent1" w:themeShade="80"/>
              </w:rPr>
              <w:t xml:space="preserve"> </w:t>
            </w:r>
            <w:r>
              <w:rPr>
                <w:rFonts w:ascii="Calibri" w:hAnsi="Calibri" w:cs="Calibri"/>
                <w:color w:val="386021" w:themeColor="accent1" w:themeShade="80"/>
              </w:rPr>
              <w:t>role</w:t>
            </w:r>
            <w:r w:rsidRPr="00FF0FBB">
              <w:rPr>
                <w:rFonts w:ascii="Calibri" w:hAnsi="Calibri" w:cs="Calibri"/>
                <w:color w:val="386021" w:themeColor="accent1" w:themeShade="80"/>
              </w:rPr>
              <w:t xml:space="preserve"> within a company due to the </w:t>
            </w:r>
            <w:r w:rsidR="00C15E5F">
              <w:rPr>
                <w:rFonts w:ascii="Calibri" w:hAnsi="Calibri" w:cs="Calibri"/>
                <w:color w:val="386021" w:themeColor="accent1" w:themeShade="80"/>
              </w:rPr>
              <w:t>impact</w:t>
            </w:r>
            <w:r w:rsidRPr="00FF0FBB">
              <w:rPr>
                <w:rFonts w:ascii="Calibri" w:hAnsi="Calibri" w:cs="Calibri"/>
                <w:color w:val="386021" w:themeColor="accent1" w:themeShade="80"/>
              </w:rPr>
              <w:t xml:space="preserve"> they </w:t>
            </w:r>
            <w:r w:rsidR="00C15E5F">
              <w:rPr>
                <w:rFonts w:ascii="Calibri" w:hAnsi="Calibri" w:cs="Calibri"/>
                <w:color w:val="386021" w:themeColor="accent1" w:themeShade="80"/>
              </w:rPr>
              <w:t>have</w:t>
            </w:r>
            <w:r w:rsidRPr="00FF0FBB">
              <w:rPr>
                <w:rFonts w:ascii="Calibri" w:hAnsi="Calibri" w:cs="Calibri"/>
                <w:color w:val="386021" w:themeColor="accent1" w:themeShade="80"/>
              </w:rPr>
              <w:t xml:space="preserve"> and the </w:t>
            </w:r>
            <w:r w:rsidR="00C15E5F">
              <w:rPr>
                <w:rFonts w:ascii="Calibri" w:hAnsi="Calibri" w:cs="Calibri"/>
                <w:color w:val="386021" w:themeColor="accent1" w:themeShade="80"/>
              </w:rPr>
              <w:t>value they add to</w:t>
            </w:r>
            <w:r w:rsidRPr="00FF0FBB">
              <w:rPr>
                <w:rFonts w:ascii="Calibri" w:hAnsi="Calibri" w:cs="Calibri"/>
                <w:color w:val="386021" w:themeColor="accent1" w:themeShade="80"/>
              </w:rPr>
              <w:t xml:space="preserve"> the organization's overall strategy. </w:t>
            </w:r>
            <w:r w:rsidR="00C15E5F">
              <w:rPr>
                <w:rFonts w:ascii="Calibri" w:hAnsi="Calibri" w:cs="Calibri"/>
                <w:color w:val="386021" w:themeColor="accent1" w:themeShade="80"/>
              </w:rPr>
              <w:t>Value is what a service, product, or knowledge means to someone who have availed those (</w:t>
            </w:r>
            <w:proofErr w:type="spellStart"/>
            <w:r w:rsidR="00C15E5F">
              <w:rPr>
                <w:rFonts w:ascii="Calibri" w:hAnsi="Calibri" w:cs="Calibri"/>
                <w:color w:val="386021" w:themeColor="accent1" w:themeShade="80"/>
              </w:rPr>
              <w:t>Totre</w:t>
            </w:r>
            <w:proofErr w:type="spellEnd"/>
            <w:r w:rsidR="00C15E5F">
              <w:rPr>
                <w:rFonts w:ascii="Calibri" w:hAnsi="Calibri" w:cs="Calibri"/>
                <w:color w:val="386021" w:themeColor="accent1" w:themeShade="80"/>
              </w:rPr>
              <w:t>, 2014). In the context of people practic</w:t>
            </w:r>
            <w:r w:rsidR="00832339">
              <w:rPr>
                <w:rFonts w:ascii="Calibri" w:hAnsi="Calibri" w:cs="Calibri"/>
                <w:color w:val="386021" w:themeColor="accent1" w:themeShade="80"/>
              </w:rPr>
              <w:t xml:space="preserve">e, the value added to the organization as a result of people practice can be tangible or intangible benefit. On the other hand, impact </w:t>
            </w:r>
            <w:r w:rsidR="00832339">
              <w:rPr>
                <w:rFonts w:ascii="Calibri" w:hAnsi="Calibri" w:cs="Calibri"/>
                <w:color w:val="386021" w:themeColor="accent1" w:themeShade="80"/>
              </w:rPr>
              <w:lastRenderedPageBreak/>
              <w:t>is an entity that can be measured as a result of people professional’s activity.</w:t>
            </w:r>
          </w:p>
          <w:p w14:paraId="3FC7D7D1" w14:textId="77777777" w:rsidR="00DF31B0" w:rsidRDefault="00DF31B0" w:rsidP="00DF31B0">
            <w:pPr>
              <w:jc w:val="both"/>
              <w:rPr>
                <w:rFonts w:ascii="Calibri" w:hAnsi="Calibri" w:cs="Calibri"/>
                <w:color w:val="386021" w:themeColor="accent1" w:themeShade="80"/>
              </w:rPr>
            </w:pPr>
          </w:p>
          <w:p w14:paraId="2C5EE302" w14:textId="5736FBF8" w:rsidR="00DF31B0" w:rsidRDefault="00DF31B0" w:rsidP="00DF31B0">
            <w:pPr>
              <w:jc w:val="both"/>
              <w:rPr>
                <w:rFonts w:ascii="Calibri" w:hAnsi="Calibri" w:cs="Calibri"/>
                <w:color w:val="386021" w:themeColor="accent1" w:themeShade="80"/>
                <w:u w:val="single"/>
              </w:rPr>
            </w:pPr>
            <w:r w:rsidRPr="00DF31B0">
              <w:rPr>
                <w:rFonts w:ascii="Calibri" w:hAnsi="Calibri" w:cs="Calibri"/>
                <w:color w:val="386021" w:themeColor="accent1" w:themeShade="80"/>
                <w:u w:val="single"/>
              </w:rPr>
              <w:t>Learning and Development Activities</w:t>
            </w:r>
          </w:p>
          <w:p w14:paraId="736D3494" w14:textId="1F5D6496" w:rsidR="00DF31B0" w:rsidRDefault="00DF31B0" w:rsidP="00263B14">
            <w:pPr>
              <w:jc w:val="both"/>
              <w:rPr>
                <w:rFonts w:ascii="Calibri" w:hAnsi="Calibri" w:cs="Calibri"/>
                <w:color w:val="386021" w:themeColor="accent1" w:themeShade="80"/>
              </w:rPr>
            </w:pPr>
            <w:r>
              <w:rPr>
                <w:rFonts w:ascii="Calibri" w:hAnsi="Calibri" w:cs="Calibri"/>
                <w:color w:val="386021" w:themeColor="accent1" w:themeShade="80"/>
              </w:rPr>
              <w:t xml:space="preserve">One example that shows the value added to the organization as a result of people practice is learning and development activities. </w:t>
            </w:r>
            <w:r w:rsidR="00057418">
              <w:rPr>
                <w:rFonts w:ascii="Calibri" w:hAnsi="Calibri" w:cs="Calibri"/>
                <w:color w:val="386021" w:themeColor="accent1" w:themeShade="80"/>
              </w:rPr>
              <w:t xml:space="preserve">Learning and development is a specialist knowledge area in the CIPD profession map (CIPD, </w:t>
            </w:r>
            <w:proofErr w:type="spellStart"/>
            <w:r w:rsidR="00057418">
              <w:rPr>
                <w:rFonts w:ascii="Calibri" w:hAnsi="Calibri" w:cs="Calibri"/>
                <w:color w:val="386021" w:themeColor="accent1" w:themeShade="80"/>
              </w:rPr>
              <w:t>n.d.</w:t>
            </w:r>
            <w:proofErr w:type="spellEnd"/>
            <w:r w:rsidR="00057418">
              <w:rPr>
                <w:rFonts w:ascii="Calibri" w:hAnsi="Calibri" w:cs="Calibri"/>
                <w:color w:val="386021" w:themeColor="accent1" w:themeShade="80"/>
              </w:rPr>
              <w:t>)</w:t>
            </w:r>
            <w:r w:rsidR="00263B14">
              <w:rPr>
                <w:rFonts w:ascii="Calibri" w:hAnsi="Calibri" w:cs="Calibri"/>
                <w:color w:val="386021" w:themeColor="accent1" w:themeShade="80"/>
              </w:rPr>
              <w:t xml:space="preserve">. People professionals are measuring performance of employees against the desired skills and performance needs to achieve organizational objectives. L&amp;D interventions fill the skills gap of employees and improve their performance and hence organizational performance. The value added due to L&amp;D include but not limited to </w:t>
            </w:r>
            <w:r w:rsidR="0013602B">
              <w:rPr>
                <w:rFonts w:ascii="Calibri" w:hAnsi="Calibri" w:cs="Calibri"/>
                <w:color w:val="386021" w:themeColor="accent1" w:themeShade="80"/>
              </w:rPr>
              <w:t xml:space="preserve">higher performance, </w:t>
            </w:r>
            <w:r w:rsidR="00263B14">
              <w:rPr>
                <w:rFonts w:ascii="Calibri" w:hAnsi="Calibri" w:cs="Calibri"/>
                <w:color w:val="386021" w:themeColor="accent1" w:themeShade="80"/>
              </w:rPr>
              <w:t xml:space="preserve">employee </w:t>
            </w:r>
            <w:r w:rsidR="0013602B">
              <w:rPr>
                <w:rFonts w:ascii="Calibri" w:hAnsi="Calibri" w:cs="Calibri"/>
                <w:color w:val="386021" w:themeColor="accent1" w:themeShade="80"/>
              </w:rPr>
              <w:t xml:space="preserve">motivation and </w:t>
            </w:r>
            <w:r w:rsidR="00263B14">
              <w:rPr>
                <w:rFonts w:ascii="Calibri" w:hAnsi="Calibri" w:cs="Calibri"/>
                <w:color w:val="386021" w:themeColor="accent1" w:themeShade="80"/>
              </w:rPr>
              <w:t>retention (</w:t>
            </w:r>
            <w:proofErr w:type="spellStart"/>
            <w:r w:rsidR="0013602B" w:rsidRPr="0013602B">
              <w:rPr>
                <w:rFonts w:ascii="Calibri" w:hAnsi="Calibri" w:cs="Calibri"/>
                <w:color w:val="386021" w:themeColor="accent1" w:themeShade="80"/>
              </w:rPr>
              <w:t>Brassey</w:t>
            </w:r>
            <w:proofErr w:type="spellEnd"/>
            <w:r w:rsidR="0013602B">
              <w:rPr>
                <w:rFonts w:ascii="Calibri" w:hAnsi="Calibri" w:cs="Calibri"/>
                <w:color w:val="386021" w:themeColor="accent1" w:themeShade="80"/>
              </w:rPr>
              <w:t xml:space="preserve">, </w:t>
            </w:r>
            <w:r w:rsidR="0013602B" w:rsidRPr="0013602B">
              <w:rPr>
                <w:rFonts w:ascii="Calibri" w:hAnsi="Calibri" w:cs="Calibri"/>
                <w:color w:val="386021" w:themeColor="accent1" w:themeShade="80"/>
              </w:rPr>
              <w:t>Christensen</w:t>
            </w:r>
            <w:r w:rsidR="0013602B">
              <w:rPr>
                <w:rFonts w:ascii="Calibri" w:hAnsi="Calibri" w:cs="Calibri"/>
                <w:color w:val="386021" w:themeColor="accent1" w:themeShade="80"/>
              </w:rPr>
              <w:t xml:space="preserve"> and </w:t>
            </w:r>
            <w:r w:rsidR="0013602B" w:rsidRPr="0013602B">
              <w:rPr>
                <w:rFonts w:ascii="Calibri" w:hAnsi="Calibri" w:cs="Calibri"/>
                <w:color w:val="386021" w:themeColor="accent1" w:themeShade="80"/>
              </w:rPr>
              <w:t>Dam</w:t>
            </w:r>
            <w:r w:rsidR="0013602B">
              <w:rPr>
                <w:rFonts w:ascii="Calibri" w:hAnsi="Calibri" w:cs="Calibri"/>
                <w:color w:val="386021" w:themeColor="accent1" w:themeShade="80"/>
              </w:rPr>
              <w:t>, 2019</w:t>
            </w:r>
            <w:r w:rsidR="00263B14">
              <w:rPr>
                <w:rFonts w:ascii="Calibri" w:hAnsi="Calibri" w:cs="Calibri"/>
                <w:color w:val="386021" w:themeColor="accent1" w:themeShade="80"/>
              </w:rPr>
              <w:t>)</w:t>
            </w:r>
            <w:r w:rsidR="0044738E">
              <w:rPr>
                <w:rFonts w:ascii="Calibri" w:hAnsi="Calibri" w:cs="Calibri"/>
                <w:color w:val="386021" w:themeColor="accent1" w:themeShade="80"/>
              </w:rPr>
              <w:t>. Moreover, the organization would be able to achieve its strategic objectives.</w:t>
            </w:r>
          </w:p>
          <w:p w14:paraId="39C295CB" w14:textId="7BE62E58" w:rsidR="0044738E" w:rsidRDefault="0044738E" w:rsidP="00263B14">
            <w:pPr>
              <w:jc w:val="both"/>
              <w:rPr>
                <w:rFonts w:ascii="Calibri" w:hAnsi="Calibri" w:cs="Calibri"/>
                <w:color w:val="386021" w:themeColor="accent1" w:themeShade="80"/>
              </w:rPr>
            </w:pPr>
          </w:p>
          <w:p w14:paraId="488CEE90" w14:textId="240F3226" w:rsidR="0044738E" w:rsidRDefault="0044738E" w:rsidP="00263B14">
            <w:pPr>
              <w:jc w:val="both"/>
              <w:rPr>
                <w:rFonts w:ascii="Calibri" w:hAnsi="Calibri" w:cs="Calibri"/>
                <w:color w:val="386021" w:themeColor="accent1" w:themeShade="80"/>
              </w:rPr>
            </w:pPr>
            <w:r>
              <w:rPr>
                <w:rFonts w:ascii="Calibri" w:hAnsi="Calibri" w:cs="Calibri"/>
                <w:color w:val="386021" w:themeColor="accent1" w:themeShade="80"/>
              </w:rPr>
              <w:t>There are two examples by which the values added by people professional can be measured.</w:t>
            </w:r>
          </w:p>
          <w:p w14:paraId="76039678" w14:textId="77777777" w:rsidR="0044738E" w:rsidRDefault="0044738E" w:rsidP="00263B14">
            <w:pPr>
              <w:jc w:val="both"/>
              <w:rPr>
                <w:rFonts w:ascii="Calibri" w:hAnsi="Calibri" w:cs="Calibri"/>
                <w:color w:val="386021" w:themeColor="accent1" w:themeShade="80"/>
              </w:rPr>
            </w:pPr>
          </w:p>
          <w:p w14:paraId="1D0EAAB1" w14:textId="536A48A3" w:rsidR="0044738E" w:rsidRDefault="0044738E" w:rsidP="00263B14">
            <w:pPr>
              <w:jc w:val="both"/>
              <w:rPr>
                <w:rFonts w:ascii="Calibri" w:hAnsi="Calibri" w:cs="Calibri"/>
                <w:color w:val="386021" w:themeColor="accent1" w:themeShade="80"/>
                <w:u w:val="single"/>
              </w:rPr>
            </w:pPr>
            <w:r w:rsidRPr="0044738E">
              <w:rPr>
                <w:rFonts w:ascii="Calibri" w:hAnsi="Calibri" w:cs="Calibri"/>
                <w:color w:val="386021" w:themeColor="accent1" w:themeShade="80"/>
                <w:u w:val="single"/>
              </w:rPr>
              <w:t>Cost-Benefit Analysis</w:t>
            </w:r>
            <w:r>
              <w:rPr>
                <w:rFonts w:ascii="Calibri" w:hAnsi="Calibri" w:cs="Calibri"/>
                <w:color w:val="386021" w:themeColor="accent1" w:themeShade="80"/>
                <w:u w:val="single"/>
              </w:rPr>
              <w:t>:</w:t>
            </w:r>
          </w:p>
          <w:p w14:paraId="2F7164A4" w14:textId="64F52840" w:rsidR="0044738E" w:rsidRPr="00530F72" w:rsidRDefault="00530F72" w:rsidP="00530F72">
            <w:pPr>
              <w:jc w:val="both"/>
              <w:rPr>
                <w:rFonts w:ascii="Calibri" w:hAnsi="Calibri" w:cs="Calibri"/>
                <w:color w:val="386021" w:themeColor="accent1" w:themeShade="80"/>
              </w:rPr>
            </w:pPr>
            <w:r>
              <w:rPr>
                <w:rFonts w:ascii="Calibri" w:hAnsi="Calibri" w:cs="Calibri"/>
                <w:color w:val="386021" w:themeColor="accent1" w:themeShade="80"/>
              </w:rPr>
              <w:t>Cost-benefit analysis is a process compares the estimated cost of an activity or a project against the benefits or opportunities it would bring (</w:t>
            </w:r>
            <w:proofErr w:type="spellStart"/>
            <w:r w:rsidRPr="00530F72">
              <w:rPr>
                <w:rFonts w:ascii="Calibri" w:hAnsi="Calibri" w:cs="Calibri"/>
                <w:color w:val="386021" w:themeColor="accent1" w:themeShade="80"/>
              </w:rPr>
              <w:t>Stobierski</w:t>
            </w:r>
            <w:proofErr w:type="spellEnd"/>
            <w:r>
              <w:rPr>
                <w:rFonts w:ascii="Calibri" w:hAnsi="Calibri" w:cs="Calibri"/>
                <w:color w:val="386021" w:themeColor="accent1" w:themeShade="80"/>
              </w:rPr>
              <w:t>, 2019)</w:t>
            </w:r>
            <w:r w:rsidR="005D2947">
              <w:rPr>
                <w:rFonts w:ascii="Calibri" w:hAnsi="Calibri" w:cs="Calibri"/>
                <w:color w:val="386021" w:themeColor="accent1" w:themeShade="80"/>
              </w:rPr>
              <w:t xml:space="preserve">. </w:t>
            </w:r>
            <w:r w:rsidR="00031CFC">
              <w:rPr>
                <w:rFonts w:ascii="Calibri" w:hAnsi="Calibri" w:cs="Calibri"/>
                <w:color w:val="386021" w:themeColor="accent1" w:themeShade="80"/>
              </w:rPr>
              <w:t>The decision on whether to go with an activity or not is based on that analysis. For example, when deciding about an L&amp;D initiative, the cost versus benefit is measured to make a decision. Cost-benefit analysis helps the business to build a business case and make the right decision for the organization. If benefits outweigh its costs, it a good investment decision.</w:t>
            </w:r>
          </w:p>
          <w:p w14:paraId="0F228F1C" w14:textId="247585B9" w:rsidR="0044738E" w:rsidRPr="0044738E" w:rsidRDefault="0044738E" w:rsidP="00263B14">
            <w:pPr>
              <w:jc w:val="both"/>
              <w:rPr>
                <w:rFonts w:ascii="Calibri" w:hAnsi="Calibri" w:cs="Calibri"/>
                <w:color w:val="386021" w:themeColor="accent1" w:themeShade="80"/>
                <w:u w:val="single"/>
              </w:rPr>
            </w:pPr>
            <w:r>
              <w:rPr>
                <w:rFonts w:ascii="Calibri" w:hAnsi="Calibri" w:cs="Calibri"/>
                <w:color w:val="386021" w:themeColor="accent1" w:themeShade="80"/>
                <w:u w:val="single"/>
              </w:rPr>
              <w:t>Return on Investment (RIO):</w:t>
            </w:r>
          </w:p>
          <w:p w14:paraId="4C1F2D27" w14:textId="40E81994" w:rsidR="00DF31B0" w:rsidRPr="00FF0FBB" w:rsidRDefault="00031CFC" w:rsidP="00031CFC">
            <w:pPr>
              <w:jc w:val="both"/>
              <w:rPr>
                <w:rFonts w:ascii="Calibri" w:hAnsi="Calibri" w:cs="Calibri"/>
                <w:b/>
                <w:bCs/>
                <w:sz w:val="20"/>
                <w:szCs w:val="20"/>
              </w:rPr>
            </w:pPr>
            <w:r w:rsidRPr="00031CFC">
              <w:rPr>
                <w:rFonts w:ascii="Calibri" w:hAnsi="Calibri" w:cs="Calibri"/>
                <w:color w:val="386021" w:themeColor="accent1" w:themeShade="80"/>
              </w:rPr>
              <w:t>ROI (Return on Investment) is a business metric used to evaluate the return of an investment in relation to the cost incurred (</w:t>
            </w:r>
            <w:proofErr w:type="spellStart"/>
            <w:r w:rsidRPr="00031CFC">
              <w:rPr>
                <w:rFonts w:ascii="Calibri" w:hAnsi="Calibri" w:cs="Calibri"/>
                <w:color w:val="386021" w:themeColor="accent1" w:themeShade="80"/>
              </w:rPr>
              <w:t>Kumbhat</w:t>
            </w:r>
            <w:proofErr w:type="spellEnd"/>
            <w:r w:rsidRPr="00031CFC">
              <w:rPr>
                <w:rFonts w:ascii="Calibri" w:hAnsi="Calibri" w:cs="Calibri"/>
                <w:color w:val="386021" w:themeColor="accent1" w:themeShade="80"/>
              </w:rPr>
              <w:t xml:space="preserve">, 2020). It can also be used in </w:t>
            </w:r>
            <w:r>
              <w:rPr>
                <w:rFonts w:ascii="Calibri" w:hAnsi="Calibri" w:cs="Calibri"/>
                <w:color w:val="386021" w:themeColor="accent1" w:themeShade="80"/>
              </w:rPr>
              <w:t>people practice</w:t>
            </w:r>
            <w:r w:rsidRPr="00031CFC">
              <w:rPr>
                <w:rFonts w:ascii="Calibri" w:hAnsi="Calibri" w:cs="Calibri"/>
                <w:color w:val="386021" w:themeColor="accent1" w:themeShade="80"/>
              </w:rPr>
              <w:t xml:space="preserve"> to measure the value or impact of certain people-related initiatives. For example, after implementing an L&amp;D program, the ROI of the investment in the program can be calculated to determine its effectiveness. </w:t>
            </w:r>
            <w:r>
              <w:rPr>
                <w:rFonts w:ascii="Calibri" w:hAnsi="Calibri" w:cs="Calibri"/>
                <w:color w:val="386021" w:themeColor="accent1" w:themeShade="80"/>
              </w:rPr>
              <w:t xml:space="preserve">Working out the costs related to L&amp;D activates against the benefits and the added value determine the return in that investment. </w:t>
            </w:r>
            <w:r w:rsidRPr="00031CFC">
              <w:rPr>
                <w:rFonts w:ascii="Calibri" w:hAnsi="Calibri" w:cs="Calibri"/>
                <w:color w:val="386021" w:themeColor="accent1" w:themeShade="80"/>
              </w:rPr>
              <w:t>However, there are certain intangible benefits</w:t>
            </w:r>
            <w:r>
              <w:rPr>
                <w:rFonts w:ascii="Calibri" w:hAnsi="Calibri" w:cs="Calibri"/>
                <w:color w:val="386021" w:themeColor="accent1" w:themeShade="80"/>
              </w:rPr>
              <w:t xml:space="preserve"> for the intervention</w:t>
            </w:r>
            <w:r w:rsidRPr="00031CFC">
              <w:rPr>
                <w:rFonts w:ascii="Calibri" w:hAnsi="Calibri" w:cs="Calibri"/>
                <w:color w:val="386021" w:themeColor="accent1" w:themeShade="80"/>
              </w:rPr>
              <w:t>, such as employee satisfaction and motivation, that cannot be measured using ROI.</w:t>
            </w: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0F80267B" w14:textId="77777777"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530F72"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7A587B" w14:textId="23F75DF4" w:rsidR="00B03593" w:rsidRDefault="00B03593" w:rsidP="007F59F7">
            <w:pPr>
              <w:rPr>
                <w:lang w:val="en-US"/>
              </w:rPr>
            </w:pPr>
            <w:proofErr w:type="spellStart"/>
            <w:r w:rsidRPr="00957A18">
              <w:rPr>
                <w:lang w:val="en-US"/>
              </w:rPr>
              <w:t>Birken</w:t>
            </w:r>
            <w:proofErr w:type="spellEnd"/>
            <w:r>
              <w:rPr>
                <w:lang w:val="en-US"/>
              </w:rPr>
              <w:t xml:space="preserve"> E., (2022</w:t>
            </w:r>
            <w:r w:rsidRPr="00957A18">
              <w:rPr>
                <w:i/>
                <w:iCs/>
                <w:lang w:val="en-US"/>
              </w:rPr>
              <w:t xml:space="preserve">) Return </w:t>
            </w:r>
            <w:r>
              <w:rPr>
                <w:i/>
                <w:iCs/>
                <w:lang w:val="en-US"/>
              </w:rPr>
              <w:t>o</w:t>
            </w:r>
            <w:r w:rsidRPr="00957A18">
              <w:rPr>
                <w:i/>
                <w:iCs/>
                <w:lang w:val="en-US"/>
              </w:rPr>
              <w:t>n Investment (ROI)</w:t>
            </w:r>
            <w:r>
              <w:rPr>
                <w:i/>
                <w:iCs/>
                <w:lang w:val="en-US"/>
              </w:rPr>
              <w:t xml:space="preserve"> </w:t>
            </w:r>
            <w:r>
              <w:rPr>
                <w:lang w:val="en-US"/>
              </w:rPr>
              <w:t xml:space="preserve">Available at </w:t>
            </w:r>
            <w:hyperlink r:id="rId19" w:history="1">
              <w:r w:rsidRPr="00670694">
                <w:rPr>
                  <w:rStyle w:val="Hyperlink"/>
                  <w:lang w:val="en-US"/>
                </w:rPr>
                <w:t>https://www.forbes.com/advisor/investing/roi-return-on-investment/</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3DC1488" w14:textId="77777777" w:rsidR="00B03593" w:rsidRDefault="00B03593" w:rsidP="007F59F7">
            <w:pPr>
              <w:rPr>
                <w:lang w:val="en-US"/>
              </w:rPr>
            </w:pPr>
          </w:p>
          <w:p w14:paraId="26B49414" w14:textId="17FC5664" w:rsidR="00B03593" w:rsidRDefault="00B03593" w:rsidP="00B03593">
            <w:pPr>
              <w:rPr>
                <w:lang w:val="en-US"/>
              </w:rPr>
            </w:pPr>
            <w:proofErr w:type="spellStart"/>
            <w:r w:rsidRPr="0013602B">
              <w:t>Brassey</w:t>
            </w:r>
            <w:proofErr w:type="spellEnd"/>
            <w:r w:rsidRPr="0013602B">
              <w:t xml:space="preserve"> J., Christensen L., and Dam N., (2019)</w:t>
            </w:r>
            <w:r>
              <w:rPr>
                <w:rFonts w:ascii="Calibri" w:hAnsi="Calibri" w:cs="Calibri"/>
                <w:color w:val="386021" w:themeColor="accent1" w:themeShade="80"/>
              </w:rPr>
              <w:t xml:space="preserve"> </w:t>
            </w:r>
            <w:r w:rsidRPr="0013602B">
              <w:rPr>
                <w:i/>
                <w:iCs/>
              </w:rPr>
              <w:t>The essential components of a successful L&amp;D strategy</w:t>
            </w:r>
            <w:r>
              <w:rPr>
                <w:i/>
                <w:iCs/>
              </w:rPr>
              <w:t xml:space="preserve">. </w:t>
            </w:r>
            <w:r>
              <w:t xml:space="preserve">Available at </w:t>
            </w:r>
            <w:hyperlink r:id="rId20" w:history="1">
              <w:r w:rsidRPr="00EB59BA">
                <w:rPr>
                  <w:rStyle w:val="Hyperlink"/>
                </w:rPr>
                <w:t>https://www.mckinsey.com/capabilities/people-and-organizational-performance/our-insights/the-essential-components-of-a-successful-l-and-d-strategy</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468AF872" w14:textId="77777777" w:rsidR="00B03593" w:rsidRDefault="00B03593" w:rsidP="00B03593">
            <w:pPr>
              <w:rPr>
                <w:lang w:val="en-US"/>
              </w:rPr>
            </w:pPr>
          </w:p>
          <w:p w14:paraId="5C3551DC" w14:textId="69E35954" w:rsidR="00B03593" w:rsidRDefault="00B03593" w:rsidP="006745B5">
            <w:r w:rsidRPr="006B3392">
              <w:t xml:space="preserve">Briner, R. (2019) The Basics of Evidence-Based Practice. People + Strategy. 42 (1), 16-21. Available from: </w:t>
            </w:r>
            <w:hyperlink r:id="rId21" w:history="1">
              <w:r w:rsidRPr="00205F72">
                <w:rPr>
                  <w:rStyle w:val="Hyperlink"/>
                </w:rPr>
                <w:t>https://cebma.org/wp-content/uploads/Briner-The-Basics-of-Evidence-Based-Practice.pdf</w:t>
              </w:r>
            </w:hyperlink>
            <w:r>
              <w:rPr>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1E6D384" w14:textId="77777777" w:rsidR="00B03593" w:rsidRDefault="00B03593" w:rsidP="006745B5"/>
          <w:p w14:paraId="049253E5" w14:textId="2627F90C" w:rsidR="00B03593" w:rsidRDefault="00B03593" w:rsidP="009B6B8A">
            <w:pPr>
              <w:rPr>
                <w:lang w:val="en-US"/>
              </w:rPr>
            </w:pPr>
            <w:r w:rsidRPr="003A3561">
              <w:t>Brock</w:t>
            </w:r>
            <w:r>
              <w:tab/>
            </w:r>
            <w:r>
              <w:rPr>
                <w:lang w:val="en-US"/>
              </w:rPr>
              <w:t xml:space="preserve">M., (2021) </w:t>
            </w:r>
            <w:r w:rsidRPr="007323CB">
              <w:rPr>
                <w:i/>
                <w:iCs/>
                <w:lang w:val="en-US"/>
              </w:rPr>
              <w:t>What Should You Aim for in ROI? And Mistakes to Avoid</w:t>
            </w:r>
            <w:r>
              <w:rPr>
                <w:i/>
                <w:iCs/>
                <w:lang w:val="en-US"/>
              </w:rPr>
              <w:t xml:space="preserve"> </w:t>
            </w:r>
            <w:r>
              <w:rPr>
                <w:lang w:val="en-US"/>
              </w:rPr>
              <w:t xml:space="preserve">Available at  </w:t>
            </w:r>
            <w:hyperlink r:id="rId22" w:history="1">
              <w:r w:rsidRPr="00670694">
                <w:rPr>
                  <w:rStyle w:val="Hyperlink"/>
                  <w:lang w:val="en-US"/>
                </w:rPr>
                <w:t>https://www.entrepreneur.com/business-news/what-should-you-aim-for-in-roi-and-mistakes-to-avoid/376636</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68A1A39" w14:textId="77777777" w:rsidR="00B03593" w:rsidRDefault="00B03593" w:rsidP="009B6B8A"/>
          <w:p w14:paraId="7CA92C0A" w14:textId="64A065D9" w:rsidR="00B03593" w:rsidRDefault="00B03593" w:rsidP="00EC7FED">
            <w:pPr>
              <w:rPr>
                <w:rFonts w:ascii="Calibri" w:eastAsia="Times New Roman" w:hAnsi="Calibri" w:cs="Calibri"/>
                <w:lang w:val="en-US"/>
              </w:rPr>
            </w:pPr>
            <w:r>
              <w:rPr>
                <w:rFonts w:ascii="Calibri" w:eastAsia="Times New Roman" w:hAnsi="Calibri" w:cs="Calibri"/>
                <w:lang w:val="en-US"/>
              </w:rPr>
              <w:t>Cambridge Assessment (</w:t>
            </w:r>
            <w:proofErr w:type="spellStart"/>
            <w:r>
              <w:rPr>
                <w:rFonts w:ascii="Calibri" w:eastAsia="Times New Roman" w:hAnsi="Calibri" w:cs="Calibri"/>
                <w:lang w:val="en-US"/>
              </w:rPr>
              <w:t>n.d.</w:t>
            </w:r>
            <w:proofErr w:type="spellEnd"/>
            <w:r>
              <w:rPr>
                <w:rFonts w:ascii="Calibri" w:eastAsia="Times New Roman" w:hAnsi="Calibri" w:cs="Calibri"/>
                <w:lang w:val="en-US"/>
              </w:rPr>
              <w:t xml:space="preserve">) </w:t>
            </w:r>
            <w:r w:rsidRPr="00AF4F8F">
              <w:rPr>
                <w:rFonts w:ascii="Calibri" w:eastAsia="Times New Roman" w:hAnsi="Calibri" w:cs="Calibri"/>
                <w:i/>
                <w:iCs/>
                <w:lang w:val="en-US"/>
              </w:rPr>
              <w:t>Critical Thinking Deriving the definition</w:t>
            </w:r>
            <w:r>
              <w:rPr>
                <w:rFonts w:ascii="Calibri" w:eastAsia="Times New Roman" w:hAnsi="Calibri" w:cs="Calibri"/>
                <w:lang w:val="en-US"/>
              </w:rPr>
              <w:t xml:space="preserve"> Available at </w:t>
            </w:r>
            <w:hyperlink r:id="rId23" w:history="1">
              <w:r w:rsidRPr="00D3476E">
                <w:rPr>
                  <w:rStyle w:val="Hyperlink"/>
                  <w:rFonts w:ascii="Calibri" w:eastAsia="Times New Roman" w:hAnsi="Calibri" w:cs="Calibri"/>
                  <w:lang w:val="en-US"/>
                </w:rPr>
                <w:t>https://www.cambridgeassessment.org.uk/Images/109971-critical-thinking-factsheet-1.pdf</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lastRenderedPageBreak/>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787011FE" w14:textId="77777777" w:rsidR="00B03593" w:rsidRDefault="00B03593" w:rsidP="00EC7FED">
            <w:pPr>
              <w:rPr>
                <w:rFonts w:ascii="Calibri" w:eastAsia="Times New Roman" w:hAnsi="Calibri" w:cs="Calibri"/>
                <w:lang w:val="en-US"/>
              </w:rPr>
            </w:pPr>
          </w:p>
          <w:p w14:paraId="010B7027" w14:textId="2BB4A719" w:rsidR="00B03593" w:rsidRDefault="00B03593" w:rsidP="00825816">
            <w:r w:rsidRPr="00825816">
              <w:t>CEBMA</w:t>
            </w:r>
            <w:r>
              <w:t xml:space="preserve"> (</w:t>
            </w:r>
            <w:proofErr w:type="spellStart"/>
            <w:r>
              <w:t>n.d.</w:t>
            </w:r>
            <w:proofErr w:type="spellEnd"/>
            <w:r>
              <w:t xml:space="preserve">) Centre of Evidence Based Management. </w:t>
            </w:r>
            <w:r w:rsidRPr="00825816">
              <w:rPr>
                <w:i/>
                <w:iCs/>
              </w:rPr>
              <w:t>What are the limitations</w:t>
            </w:r>
            <w:r>
              <w:rPr>
                <w:i/>
                <w:iCs/>
              </w:rPr>
              <w:t xml:space="preserve"> </w:t>
            </w:r>
            <w:r w:rsidRPr="00825816">
              <w:rPr>
                <w:i/>
                <w:iCs/>
              </w:rPr>
              <w:t>of evidence-based practice?</w:t>
            </w:r>
            <w:r>
              <w:rPr>
                <w:i/>
                <w:iCs/>
              </w:rPr>
              <w:t xml:space="preserve"> </w:t>
            </w:r>
            <w:r>
              <w:t xml:space="preserve">Available at </w:t>
            </w:r>
            <w:hyperlink r:id="rId24" w:history="1">
              <w:r w:rsidRPr="00B8440B">
                <w:rPr>
                  <w:rStyle w:val="Hyperlink"/>
                </w:rPr>
                <w:t>https://cebma.org/faq/limitations-evidence-based-practice/</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4C7B2BA5" w14:textId="77777777" w:rsidR="00B03593" w:rsidRDefault="00B03593" w:rsidP="00825816"/>
          <w:p w14:paraId="2EDA26AA" w14:textId="2FD5E8D0" w:rsidR="00B03593" w:rsidRDefault="00B03593" w:rsidP="00EC7FED">
            <w:pPr>
              <w:rPr>
                <w:rFonts w:ascii="Calibri" w:eastAsia="Times New Roman" w:hAnsi="Calibri" w:cs="Calibri"/>
                <w:lang w:val="en-US"/>
              </w:rPr>
            </w:pPr>
            <w:r>
              <w:rPr>
                <w:rFonts w:ascii="Calibri" w:eastAsia="Times New Roman" w:hAnsi="Calibri" w:cs="Calibri"/>
                <w:lang w:val="en-US"/>
              </w:rPr>
              <w:t xml:space="preserve">CIPD (2019) </w:t>
            </w:r>
            <w:r w:rsidRPr="00EC7FED">
              <w:rPr>
                <w:rFonts w:ascii="Calibri" w:eastAsia="Times New Roman" w:hAnsi="Calibri" w:cs="Calibri"/>
                <w:i/>
                <w:iCs/>
                <w:lang w:val="en-US"/>
              </w:rPr>
              <w:t>Critical Thinking</w:t>
            </w:r>
            <w:r>
              <w:rPr>
                <w:rFonts w:ascii="Calibri" w:eastAsia="Times New Roman" w:hAnsi="Calibri" w:cs="Calibri"/>
                <w:lang w:val="en-US"/>
              </w:rPr>
              <w:t xml:space="preserve"> (Podcast) Available at </w:t>
            </w:r>
            <w:hyperlink r:id="rId25" w:history="1">
              <w:r w:rsidRPr="00D3476E">
                <w:rPr>
                  <w:rStyle w:val="Hyperlink"/>
                  <w:rFonts w:ascii="Calibri" w:eastAsia="Times New Roman" w:hAnsi="Calibri" w:cs="Calibri"/>
                  <w:lang w:val="en-US"/>
                </w:rPr>
                <w:t>https://www.cipd.org/en/knowledge/podcasts/critical-thinking</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3C514F33" w14:textId="77777777" w:rsidR="00B03593" w:rsidRDefault="00B03593" w:rsidP="00EC7FED">
            <w:pPr>
              <w:rPr>
                <w:rFonts w:ascii="Calibri" w:eastAsia="Times New Roman" w:hAnsi="Calibri" w:cs="Calibri"/>
                <w:lang w:val="en-US"/>
              </w:rPr>
            </w:pPr>
          </w:p>
          <w:p w14:paraId="020A1ED4" w14:textId="7D5E4B5A" w:rsidR="00B03593" w:rsidRDefault="00B03593" w:rsidP="002A5BC7">
            <w:pPr>
              <w:rPr>
                <w:rtl/>
              </w:rPr>
            </w:pPr>
            <w:r>
              <w:t>CIPD (2021) PESTLE</w:t>
            </w:r>
            <w:r w:rsidRPr="00D57733">
              <w:rPr>
                <w:i/>
                <w:iCs/>
              </w:rPr>
              <w:t xml:space="preserve"> Analysis </w:t>
            </w:r>
            <w:r>
              <w:t xml:space="preserve">Available at </w:t>
            </w:r>
            <w:hyperlink r:id="rId26" w:history="1">
              <w:r w:rsidRPr="00B8440B">
                <w:rPr>
                  <w:rStyle w:val="Hyperlink"/>
                </w:rPr>
                <w:t>https://www.cipd.org/globalassets/media/knowledge/knowledge-hub/factsheets/pestle-analysis-factsheet_20221230T092611.pdf</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257DB010" w14:textId="23560BC8" w:rsidR="00741BE9" w:rsidRDefault="00741BE9" w:rsidP="002A5BC7">
            <w:pPr>
              <w:rPr>
                <w:rtl/>
              </w:rPr>
            </w:pPr>
          </w:p>
          <w:p w14:paraId="6C85E2A4" w14:textId="77777777" w:rsidR="00741BE9" w:rsidRDefault="00741BE9" w:rsidP="00741BE9">
            <w:pPr>
              <w:rPr>
                <w:lang w:val="en-US"/>
              </w:rPr>
            </w:pPr>
            <w:r w:rsidRPr="006202AE">
              <w:rPr>
                <w:lang w:val="en-US"/>
              </w:rPr>
              <w:t xml:space="preserve">CIPD. (2020) Evidence-based practice for effective decision-making [online]. Factsheet. London: CIPD. Available from: </w:t>
            </w:r>
            <w:hyperlink r:id="rId27"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202AE">
              <w:rPr>
                <w:lang w:val="en-US"/>
              </w:rPr>
              <w:t>].</w:t>
            </w:r>
          </w:p>
          <w:p w14:paraId="370EC189" w14:textId="77777777" w:rsidR="00741BE9" w:rsidRPr="00741BE9" w:rsidRDefault="00741BE9" w:rsidP="002A5BC7">
            <w:pPr>
              <w:rPr>
                <w:lang w:val="en-US"/>
              </w:rPr>
            </w:pPr>
          </w:p>
          <w:p w14:paraId="204E26FC" w14:textId="77777777" w:rsidR="00B03593" w:rsidRDefault="00B03593" w:rsidP="002A5BC7"/>
          <w:p w14:paraId="594D6C8A" w14:textId="72AB8DE6" w:rsidR="00B03593" w:rsidRDefault="00B03593" w:rsidP="00EC7FED">
            <w:pPr>
              <w:rPr>
                <w:lang w:val="en-US"/>
              </w:rPr>
            </w:pPr>
            <w:r>
              <w:t>CIPD (</w:t>
            </w:r>
            <w:proofErr w:type="spellStart"/>
            <w:r>
              <w:t>n.d.</w:t>
            </w:r>
            <w:proofErr w:type="spellEnd"/>
            <w:r>
              <w:t xml:space="preserve">) </w:t>
            </w:r>
            <w:r w:rsidRPr="00057418">
              <w:rPr>
                <w:i/>
                <w:iCs/>
              </w:rPr>
              <w:t>The Profession Map</w:t>
            </w:r>
            <w:r>
              <w:rPr>
                <w:i/>
                <w:iCs/>
              </w:rPr>
              <w:t xml:space="preserve"> </w:t>
            </w:r>
            <w:r>
              <w:t xml:space="preserve">Available at </w:t>
            </w:r>
            <w:hyperlink r:id="rId28" w:history="1">
              <w:r w:rsidRPr="00EB59BA">
                <w:rPr>
                  <w:rStyle w:val="Hyperlink"/>
                </w:rPr>
                <w:t>https://www.cipd.org/en/the-people-profession/the-profession-map/</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3A6F9988" w14:textId="77777777" w:rsidR="00B03593" w:rsidRDefault="00B03593" w:rsidP="00EC7FED">
            <w:pPr>
              <w:rPr>
                <w:lang w:val="en-US"/>
              </w:rPr>
            </w:pPr>
          </w:p>
          <w:p w14:paraId="183D9599" w14:textId="77777777" w:rsidR="00B03593" w:rsidRDefault="00B03593" w:rsidP="00FC085B">
            <w:pPr>
              <w:rPr>
                <w:lang w:val="en-US"/>
              </w:rPr>
            </w:pPr>
          </w:p>
          <w:p w14:paraId="4CEB6945" w14:textId="25283DCE" w:rsidR="00B03593" w:rsidRDefault="00B03593" w:rsidP="00153980">
            <w:pPr>
              <w:rPr>
                <w:lang w:val="en-US"/>
              </w:rPr>
            </w:pPr>
            <w:r w:rsidRPr="00201DAB">
              <w:rPr>
                <w:lang w:val="en-US"/>
              </w:rPr>
              <w:t>Continuous Improvement Toolkit (</w:t>
            </w:r>
            <w:proofErr w:type="spellStart"/>
            <w:r w:rsidRPr="00201DAB">
              <w:rPr>
                <w:lang w:val="en-US"/>
              </w:rPr>
              <w:t>CIToolkit</w:t>
            </w:r>
            <w:proofErr w:type="spellEnd"/>
            <w:r w:rsidRPr="00201DAB">
              <w:rPr>
                <w:lang w:val="en-US"/>
              </w:rPr>
              <w:t xml:space="preserve">). (2020) </w:t>
            </w:r>
            <w:r w:rsidRPr="00153980">
              <w:rPr>
                <w:i/>
                <w:iCs/>
                <w:lang w:val="en-US"/>
              </w:rPr>
              <w:t>PDCA Cycle</w:t>
            </w:r>
            <w:r w:rsidRPr="00201DAB">
              <w:rPr>
                <w:lang w:val="en-US"/>
              </w:rPr>
              <w:t xml:space="preserve">. Available </w:t>
            </w:r>
            <w:r>
              <w:rPr>
                <w:lang w:val="en-US"/>
              </w:rPr>
              <w:t>at</w:t>
            </w:r>
            <w:r w:rsidRPr="00201DAB">
              <w:rPr>
                <w:lang w:val="en-US"/>
              </w:rPr>
              <w:t xml:space="preserve">: </w:t>
            </w:r>
            <w:hyperlink r:id="rId29" w:history="1">
              <w:r w:rsidRPr="00D3476E">
                <w:rPr>
                  <w:rStyle w:val="Hyperlink"/>
                  <w:lang w:val="en-US"/>
                </w:rPr>
                <w:t>https://citoolkit.com/articles/pdca-cycle/</w:t>
              </w:r>
            </w:hyperlink>
            <w:r>
              <w:rPr>
                <w:lang w:val="en-US"/>
              </w:rPr>
              <w:t xml:space="preserve"> </w:t>
            </w:r>
            <w:r w:rsidRPr="00201DAB">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201DAB">
              <w:rPr>
                <w:lang w:val="en-US"/>
              </w:rPr>
              <w:t>].</w:t>
            </w:r>
          </w:p>
          <w:p w14:paraId="13D7D278" w14:textId="77777777" w:rsidR="00B03593" w:rsidRDefault="00B03593" w:rsidP="00153980">
            <w:pPr>
              <w:rPr>
                <w:lang w:val="en-US"/>
              </w:rPr>
            </w:pPr>
          </w:p>
          <w:p w14:paraId="7E324A70" w14:textId="77777777" w:rsidR="00B03593" w:rsidRDefault="00B03593" w:rsidP="00EC7FED">
            <w:pPr>
              <w:rPr>
                <w:rFonts w:ascii="Calibri" w:eastAsia="Times New Roman" w:hAnsi="Calibri" w:cs="Calibri"/>
                <w:lang w:val="en-US"/>
              </w:rPr>
            </w:pPr>
            <w:r>
              <w:rPr>
                <w:rFonts w:ascii="Calibri" w:eastAsia="Times New Roman" w:hAnsi="Calibri" w:cs="Calibri"/>
                <w:lang w:val="en-US"/>
              </w:rPr>
              <w:t>C</w:t>
            </w:r>
            <w:r w:rsidRPr="000D2FB7">
              <w:rPr>
                <w:rFonts w:ascii="Calibri" w:eastAsia="Times New Roman" w:hAnsi="Calibri" w:cs="Calibri"/>
                <w:lang w:val="en-US"/>
              </w:rPr>
              <w:t>riticalthinking.org (</w:t>
            </w:r>
            <w:proofErr w:type="spellStart"/>
            <w:r w:rsidRPr="000D2FB7">
              <w:rPr>
                <w:rFonts w:ascii="Calibri" w:eastAsia="Times New Roman" w:hAnsi="Calibri" w:cs="Calibri"/>
                <w:lang w:val="en-US"/>
              </w:rPr>
              <w:t>n.d.</w:t>
            </w:r>
            <w:proofErr w:type="spellEnd"/>
            <w:r w:rsidRPr="000D2FB7">
              <w:rPr>
                <w:rFonts w:ascii="Calibri" w:eastAsia="Times New Roman" w:hAnsi="Calibri" w:cs="Calibri"/>
                <w:lang w:val="en-US"/>
              </w:rPr>
              <w:t xml:space="preserve">) </w:t>
            </w:r>
            <w:r w:rsidRPr="00153980">
              <w:rPr>
                <w:rFonts w:ascii="Calibri" w:eastAsia="Times New Roman" w:hAnsi="Calibri" w:cs="Calibri"/>
                <w:i/>
                <w:iCs/>
                <w:lang w:val="en-US"/>
              </w:rPr>
              <w:t>Defining Critical Thinking</w:t>
            </w:r>
            <w:r w:rsidRPr="000D2FB7">
              <w:rPr>
                <w:rFonts w:ascii="Calibri" w:eastAsia="Times New Roman" w:hAnsi="Calibri" w:cs="Calibri"/>
                <w:lang w:val="en-US"/>
              </w:rPr>
              <w:t xml:space="preserve"> </w:t>
            </w:r>
            <w:r>
              <w:rPr>
                <w:rFonts w:ascii="Calibri" w:eastAsia="Times New Roman" w:hAnsi="Calibri" w:cs="Calibri"/>
                <w:lang w:val="en-US"/>
              </w:rPr>
              <w:t>A</w:t>
            </w:r>
            <w:r w:rsidRPr="000D2FB7">
              <w:rPr>
                <w:rFonts w:ascii="Calibri" w:eastAsia="Times New Roman" w:hAnsi="Calibri" w:cs="Calibri"/>
                <w:lang w:val="en-US"/>
              </w:rPr>
              <w:t xml:space="preserve">vailable at </w:t>
            </w:r>
            <w:hyperlink r:id="rId30" w:history="1">
              <w:r w:rsidRPr="00D3476E">
                <w:rPr>
                  <w:rStyle w:val="Hyperlink"/>
                  <w:rFonts w:ascii="Calibri" w:eastAsia="Times New Roman" w:hAnsi="Calibri" w:cs="Calibri"/>
                  <w:lang w:val="en-US"/>
                </w:rPr>
                <w:t>https://www.criticalthinking.org/pages/defining-critical-thinking/766</w:t>
              </w:r>
            </w:hyperlink>
            <w:r>
              <w:rPr>
                <w:rFonts w:ascii="Calibri" w:eastAsia="Times New Roman" w:hAnsi="Calibri" w:cs="Calibri"/>
                <w:lang w:val="en-US"/>
              </w:rPr>
              <w:t xml:space="preserve"> </w:t>
            </w:r>
            <w:r w:rsidRPr="000D2FB7">
              <w:rPr>
                <w:rFonts w:ascii="Calibri" w:eastAsia="Times New Roman" w:hAnsi="Calibri" w:cs="Calibri"/>
                <w:lang w:val="en-US"/>
              </w:rPr>
              <w:t xml:space="preserve"> [</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6A5EAABD" w14:textId="3A02F8DD" w:rsidR="00B03593" w:rsidRDefault="00B03593" w:rsidP="002A5BC7">
            <w:r w:rsidRPr="0044738E">
              <w:t>Dictionary.com (</w:t>
            </w:r>
            <w:proofErr w:type="spellStart"/>
            <w:r w:rsidRPr="0044738E">
              <w:t>n.d.</w:t>
            </w:r>
            <w:proofErr w:type="spellEnd"/>
            <w:r w:rsidRPr="0044738E">
              <w:t>) Interview. Available at</w:t>
            </w:r>
            <w:r>
              <w:rPr>
                <w:rFonts w:ascii="Calibri" w:hAnsi="Calibri" w:cs="Calibri"/>
                <w:color w:val="386021" w:themeColor="accent1" w:themeShade="80"/>
                <w:lang w:val="en-US"/>
              </w:rPr>
              <w:t xml:space="preserve"> </w:t>
            </w:r>
            <w:hyperlink r:id="rId31" w:history="1">
              <w:r w:rsidRPr="00B8440B">
                <w:rPr>
                  <w:rStyle w:val="Hyperlink"/>
                  <w:rFonts w:ascii="Calibri" w:hAnsi="Calibri" w:cs="Calibri"/>
                  <w:lang w:val="en-US"/>
                </w:rPr>
                <w:t>https://www.dictionary.com/browse/interview</w:t>
              </w:r>
            </w:hyperlink>
            <w:r>
              <w:rPr>
                <w:rFonts w:ascii="Calibri" w:hAnsi="Calibri" w:cs="Calibri"/>
                <w:color w:val="386021" w:themeColor="accent1" w:themeShade="80"/>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1F120377" w14:textId="77777777" w:rsidR="00B03593" w:rsidRDefault="00B03593" w:rsidP="002A5BC7"/>
          <w:p w14:paraId="4CC8FED5" w14:textId="61E3B689" w:rsidR="00B03593" w:rsidRDefault="00B03593" w:rsidP="004E0FC9">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32"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7DE8E71" w14:textId="77777777" w:rsidR="00B03593" w:rsidRDefault="00B03593" w:rsidP="004E0FC9"/>
          <w:p w14:paraId="55E519FA" w14:textId="778CAAFC" w:rsidR="00B03593" w:rsidRDefault="00B03593" w:rsidP="00EC7FED">
            <w:proofErr w:type="spellStart"/>
            <w:r>
              <w:t>G</w:t>
            </w:r>
            <w:r w:rsidRPr="002A6913">
              <w:t>reatergood</w:t>
            </w:r>
            <w:proofErr w:type="spellEnd"/>
            <w:r>
              <w:t>, (</w:t>
            </w:r>
            <w:proofErr w:type="spellStart"/>
            <w:r>
              <w:t>n.d.</w:t>
            </w:r>
            <w:proofErr w:type="spellEnd"/>
            <w:r>
              <w:t xml:space="preserve">) </w:t>
            </w:r>
            <w:r w:rsidRPr="002A6913">
              <w:rPr>
                <w:i/>
                <w:iCs/>
              </w:rPr>
              <w:t>Altruism Defined</w:t>
            </w:r>
            <w:r>
              <w:rPr>
                <w:i/>
                <w:iCs/>
              </w:rPr>
              <w:t xml:space="preserve"> </w:t>
            </w:r>
            <w:r>
              <w:t xml:space="preserve">Available at </w:t>
            </w:r>
            <w:hyperlink r:id="rId33" w:history="1">
              <w:r w:rsidRPr="009C10B2">
                <w:rPr>
                  <w:rStyle w:val="Hyperlink"/>
                </w:rPr>
                <w:t>https://greatergood.berkeley.edu/topic/altruism/definition</w:t>
              </w:r>
            </w:hyperlink>
            <w:r>
              <w:t xml:space="preserve"> </w:t>
            </w:r>
            <w:r w:rsidRPr="006B3392">
              <w:t>[</w:t>
            </w:r>
            <w:r w:rsidRPr="002A3A1D">
              <w:t xml:space="preserve">Accessed </w:t>
            </w:r>
            <w:r>
              <w:rPr>
                <w:lang w:val="en-US"/>
              </w:rPr>
              <w:t>3</w:t>
            </w:r>
            <w:r w:rsidRPr="006B3392">
              <w:t xml:space="preserve"> </w:t>
            </w:r>
            <w:r>
              <w:rPr>
                <w:lang w:val="en-US"/>
              </w:rPr>
              <w:t>August</w:t>
            </w:r>
            <w:r w:rsidRPr="006B3392">
              <w:t xml:space="preserve"> </w:t>
            </w:r>
            <w:r>
              <w:rPr>
                <w:lang w:val="en-US"/>
              </w:rPr>
              <w:t>2023</w:t>
            </w:r>
            <w:r w:rsidRPr="006B3392">
              <w:t>].</w:t>
            </w:r>
          </w:p>
          <w:p w14:paraId="6A88896B" w14:textId="77777777" w:rsidR="00B03593" w:rsidRDefault="00B03593" w:rsidP="00EC7FED"/>
          <w:p w14:paraId="51227B8A" w14:textId="7A84C62F" w:rsidR="00B03593" w:rsidRDefault="00B03593" w:rsidP="002A5BC7">
            <w:r w:rsidRPr="002A5BC7">
              <w:t>Kaplan</w:t>
            </w:r>
            <w:r>
              <w:t xml:space="preserve"> R., </w:t>
            </w:r>
            <w:r w:rsidRPr="002A5BC7">
              <w:t>and Norton</w:t>
            </w:r>
            <w:r>
              <w:t xml:space="preserve"> D., (1992) </w:t>
            </w:r>
            <w:r w:rsidRPr="002A5BC7">
              <w:rPr>
                <w:i/>
                <w:iCs/>
              </w:rPr>
              <w:t>The Balanced Scorecard—Measures that Drive Performance</w:t>
            </w:r>
            <w:r>
              <w:rPr>
                <w:i/>
                <w:iCs/>
              </w:rPr>
              <w:t xml:space="preserve"> </w:t>
            </w:r>
            <w:r>
              <w:t xml:space="preserve">Available at </w:t>
            </w:r>
            <w:hyperlink r:id="rId34" w:history="1">
              <w:r w:rsidRPr="00B8440B">
                <w:rPr>
                  <w:rStyle w:val="Hyperlink"/>
                </w:rPr>
                <w:t>https://hbr.org/1992/01/the-balanced-scorecard-measures-that-drive-performance-2</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2B3FC6C" w14:textId="77777777" w:rsidR="00B03593" w:rsidRDefault="00B03593" w:rsidP="002A5BC7"/>
          <w:p w14:paraId="32EA304E" w14:textId="215E756B" w:rsidR="00B03593" w:rsidRDefault="00B03593" w:rsidP="00EC7FED">
            <w:pPr>
              <w:rPr>
                <w:lang w:val="en-US"/>
              </w:rPr>
            </w:pPr>
            <w:r>
              <w:t xml:space="preserve">Kaplan R., and Norton D., (1992) </w:t>
            </w:r>
            <w:r w:rsidRPr="00194E63">
              <w:rPr>
                <w:i/>
                <w:iCs/>
              </w:rPr>
              <w:t>The Balanced Scorecard—Measures that Drive Performance</w:t>
            </w:r>
            <w:r>
              <w:rPr>
                <w:i/>
                <w:iCs/>
              </w:rPr>
              <w:t xml:space="preserve">. </w:t>
            </w:r>
            <w:r>
              <w:t xml:space="preserve">Available at </w:t>
            </w:r>
            <w:hyperlink r:id="rId35" w:history="1">
              <w:r w:rsidRPr="00EB59BA">
                <w:rPr>
                  <w:rStyle w:val="Hyperlink"/>
                </w:rPr>
                <w:t>https://hbr.org/1992/01/the-balanced-scorecard-measures-that-drive-performance-2</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3FCB59E5" w14:textId="77777777" w:rsidR="00B03593" w:rsidRDefault="00B03593" w:rsidP="00EC7FED">
            <w:pPr>
              <w:rPr>
                <w:lang w:val="en-US"/>
              </w:rPr>
            </w:pPr>
          </w:p>
          <w:p w14:paraId="5D4BEBA3" w14:textId="29A11FC9" w:rsidR="00B03593" w:rsidRDefault="00B03593" w:rsidP="002A5BC7">
            <w:r w:rsidRPr="00C231BF">
              <w:t xml:space="preserve">Mulder, P. (2012). </w:t>
            </w:r>
            <w:proofErr w:type="spellStart"/>
            <w:r w:rsidRPr="00C231BF">
              <w:rPr>
                <w:i/>
                <w:iCs/>
              </w:rPr>
              <w:t>Kepner</w:t>
            </w:r>
            <w:proofErr w:type="spellEnd"/>
            <w:r w:rsidRPr="00C231BF">
              <w:rPr>
                <w:i/>
                <w:iCs/>
              </w:rPr>
              <w:t xml:space="preserve"> </w:t>
            </w:r>
            <w:proofErr w:type="spellStart"/>
            <w:r w:rsidRPr="00C231BF">
              <w:rPr>
                <w:i/>
                <w:iCs/>
              </w:rPr>
              <w:t>Tregoe</w:t>
            </w:r>
            <w:proofErr w:type="spellEnd"/>
            <w:r w:rsidRPr="00C231BF">
              <w:rPr>
                <w:i/>
                <w:iCs/>
              </w:rPr>
              <w:t xml:space="preserve"> Method of Problem Solving explained</w:t>
            </w:r>
            <w:r w:rsidRPr="00C231BF">
              <w:t xml:space="preserve">. </w:t>
            </w:r>
            <w:r>
              <w:t>Available at</w:t>
            </w:r>
            <w:r w:rsidRPr="00C231BF">
              <w:t xml:space="preserve">: </w:t>
            </w:r>
            <w:hyperlink r:id="rId36" w:history="1">
              <w:r w:rsidRPr="00B8440B">
                <w:rPr>
                  <w:rStyle w:val="Hyperlink"/>
                </w:rPr>
                <w:t>https://www.toolshero.com/problem-solving/kepner-tregoe-method/</w:t>
              </w:r>
            </w:hyperlink>
            <w:r>
              <w:t xml:space="preserve"> </w:t>
            </w:r>
            <w:r w:rsidRPr="00C231BF">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C231BF">
              <w:t>].</w:t>
            </w:r>
          </w:p>
          <w:p w14:paraId="254D3B56" w14:textId="77777777" w:rsidR="00B03593" w:rsidRDefault="00B03593" w:rsidP="002A5BC7"/>
          <w:p w14:paraId="449BBB1C" w14:textId="31CABC01" w:rsidR="00B03593" w:rsidRDefault="00B03593" w:rsidP="00EC7FED">
            <w:proofErr w:type="spellStart"/>
            <w:r w:rsidRPr="0056185D">
              <w:t>Shakil</w:t>
            </w:r>
            <w:proofErr w:type="spellEnd"/>
            <w:r>
              <w:t xml:space="preserve"> A., (2013) </w:t>
            </w:r>
            <w:r w:rsidRPr="0056185D">
              <w:rPr>
                <w:i/>
                <w:iCs/>
              </w:rPr>
              <w:t>Kantian Duty Based (Deontological) Ethics</w:t>
            </w:r>
            <w:r>
              <w:rPr>
                <w:i/>
                <w:iCs/>
              </w:rPr>
              <w:t xml:space="preserve"> </w:t>
            </w:r>
            <w:r>
              <w:t xml:space="preserve">Available at </w:t>
            </w:r>
            <w:hyperlink r:id="rId37" w:history="1">
              <w:r w:rsidRPr="009C10B2">
                <w:rPr>
                  <w:rStyle w:val="Hyperlink"/>
                </w:rPr>
                <w:t>https://sevenpillarsinstitute.org/kantian-duty-based-deontological-ethics/</w:t>
              </w:r>
            </w:hyperlink>
            <w:r>
              <w:t xml:space="preserve"> </w:t>
            </w:r>
            <w:r w:rsidRPr="006B3392">
              <w:t>[</w:t>
            </w:r>
            <w:r w:rsidRPr="002A3A1D">
              <w:t xml:space="preserve">Accessed </w:t>
            </w:r>
            <w:r>
              <w:rPr>
                <w:lang w:val="en-US"/>
              </w:rPr>
              <w:t>3</w:t>
            </w:r>
            <w:r w:rsidRPr="006B3392">
              <w:t xml:space="preserve"> </w:t>
            </w:r>
            <w:r>
              <w:rPr>
                <w:lang w:val="en-US"/>
              </w:rPr>
              <w:t>August</w:t>
            </w:r>
            <w:r w:rsidRPr="006B3392">
              <w:t xml:space="preserve"> </w:t>
            </w:r>
            <w:r>
              <w:rPr>
                <w:lang w:val="en-US"/>
              </w:rPr>
              <w:t>2023</w:t>
            </w:r>
            <w:r w:rsidRPr="006B3392">
              <w:t>].</w:t>
            </w:r>
          </w:p>
          <w:p w14:paraId="499B4A54" w14:textId="77777777" w:rsidR="00B03593" w:rsidRPr="0056185D" w:rsidRDefault="00B03593" w:rsidP="00EC7FED">
            <w:pPr>
              <w:rPr>
                <w:lang w:val="en-US"/>
              </w:rPr>
            </w:pPr>
          </w:p>
          <w:p w14:paraId="2565F46B" w14:textId="4E88A20F" w:rsidR="00B03593" w:rsidRDefault="00B03593" w:rsidP="00EC7FED">
            <w:pPr>
              <w:rPr>
                <w:lang w:val="en-US"/>
              </w:rPr>
            </w:pPr>
            <w:proofErr w:type="spellStart"/>
            <w:r w:rsidRPr="00530F72">
              <w:rPr>
                <w:lang w:val="en-US"/>
              </w:rPr>
              <w:t>Stobierski</w:t>
            </w:r>
            <w:proofErr w:type="spellEnd"/>
            <w:r>
              <w:rPr>
                <w:lang w:val="en-US"/>
              </w:rPr>
              <w:t xml:space="preserve"> T., (2019) </w:t>
            </w:r>
            <w:r w:rsidRPr="00530F72">
              <w:rPr>
                <w:i/>
                <w:iCs/>
                <w:lang w:val="en-US"/>
              </w:rPr>
              <w:t>How to do a Cost-Benefit Analysis &amp; Why It’s Important.</w:t>
            </w:r>
            <w:r>
              <w:rPr>
                <w:i/>
                <w:iCs/>
                <w:lang w:val="en-US"/>
              </w:rPr>
              <w:t xml:space="preserve"> </w:t>
            </w:r>
            <w:r>
              <w:rPr>
                <w:lang w:val="en-US"/>
              </w:rPr>
              <w:t xml:space="preserve">Available at </w:t>
            </w:r>
            <w:hyperlink r:id="rId38" w:history="1">
              <w:r w:rsidRPr="00EB59BA">
                <w:rPr>
                  <w:rStyle w:val="Hyperlink"/>
                  <w:lang w:val="en-US"/>
                </w:rPr>
                <w:t>https://online.hbs.edu/blog/post/cost-benefit-analysis</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ABDFD8D" w14:textId="77777777" w:rsidR="00B03593" w:rsidRDefault="00B03593" w:rsidP="00EC7FED">
            <w:pPr>
              <w:rPr>
                <w:lang w:val="en-US"/>
              </w:rPr>
            </w:pPr>
          </w:p>
          <w:p w14:paraId="535E7F24" w14:textId="77777777" w:rsidR="00B03593" w:rsidRDefault="00B03593" w:rsidP="009543D2">
            <w:pPr>
              <w:rPr>
                <w:lang w:val="en-US"/>
              </w:rPr>
            </w:pPr>
            <w:proofErr w:type="spellStart"/>
            <w:r w:rsidRPr="009543D2">
              <w:lastRenderedPageBreak/>
              <w:t>Stobierski</w:t>
            </w:r>
            <w:proofErr w:type="spellEnd"/>
            <w:r>
              <w:t xml:space="preserve"> T., (2020) </w:t>
            </w:r>
            <w:r>
              <w:rPr>
                <w:i/>
                <w:iCs/>
              </w:rPr>
              <w:t>How t</w:t>
            </w:r>
            <w:r w:rsidRPr="009543D2">
              <w:rPr>
                <w:i/>
                <w:iCs/>
              </w:rPr>
              <w:t>o Calculate R</w:t>
            </w:r>
            <w:r>
              <w:rPr>
                <w:i/>
                <w:iCs/>
              </w:rPr>
              <w:t>OI t</w:t>
            </w:r>
            <w:r w:rsidRPr="009543D2">
              <w:rPr>
                <w:i/>
                <w:iCs/>
              </w:rPr>
              <w:t>o Justify A Project</w:t>
            </w:r>
            <w:r>
              <w:rPr>
                <w:i/>
                <w:iCs/>
              </w:rPr>
              <w:t xml:space="preserve"> </w:t>
            </w:r>
            <w:r>
              <w:t xml:space="preserve">Available at </w:t>
            </w:r>
            <w:hyperlink r:id="rId39" w:history="1">
              <w:r w:rsidRPr="00EB59BA">
                <w:rPr>
                  <w:rStyle w:val="Hyperlink"/>
                </w:rPr>
                <w:t>https://online.hbs.edu/blog/post/how-to-calculate-roi-for-a-project</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B4072D9" w14:textId="60C4B5D4" w:rsidR="00B03593" w:rsidRDefault="00B03593" w:rsidP="00C15E5F">
            <w:pPr>
              <w:rPr>
                <w:lang w:val="en-US"/>
              </w:rPr>
            </w:pPr>
            <w:proofErr w:type="spellStart"/>
            <w:r w:rsidRPr="00AA28F1">
              <w:rPr>
                <w:lang w:val="en-US"/>
              </w:rPr>
              <w:t>Totre</w:t>
            </w:r>
            <w:proofErr w:type="spellEnd"/>
            <w:r>
              <w:rPr>
                <w:lang w:val="en-US"/>
              </w:rPr>
              <w:t xml:space="preserve"> A., (2014) </w:t>
            </w:r>
            <w:r w:rsidRPr="00C856BE">
              <w:rPr>
                <w:i/>
                <w:iCs/>
                <w:lang w:val="en-US"/>
              </w:rPr>
              <w:t>What matters the most? Value or Impact?</w:t>
            </w:r>
            <w:r>
              <w:rPr>
                <w:i/>
                <w:iCs/>
                <w:lang w:val="en-US"/>
              </w:rPr>
              <w:t xml:space="preserve"> </w:t>
            </w:r>
            <w:r>
              <w:rPr>
                <w:lang w:val="en-US"/>
              </w:rPr>
              <w:t xml:space="preserve">Available at </w:t>
            </w:r>
            <w:hyperlink r:id="rId40" w:history="1">
              <w:r w:rsidRPr="008A4E46">
                <w:rPr>
                  <w:rStyle w:val="Hyperlink"/>
                  <w:lang w:val="en-US"/>
                </w:rPr>
                <w:t>https://www.linkedin.com/pulse/20140703181118-450057-what-matters-the-most-value-or-impact/</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75807DD3" w14:textId="77777777" w:rsidR="00B03593" w:rsidRDefault="00B03593" w:rsidP="00C15E5F"/>
          <w:p w14:paraId="000B0571" w14:textId="2282E8D1" w:rsidR="0056185D" w:rsidRPr="0056185D" w:rsidRDefault="00B03593" w:rsidP="00EC7FED">
            <w:pPr>
              <w:rPr>
                <w:lang w:val="en-US"/>
              </w:rPr>
            </w:pPr>
            <w:r>
              <w:rPr>
                <w:rFonts w:asciiTheme="minorBidi" w:hAnsiTheme="minorBidi"/>
              </w:rPr>
              <w:t>West H., and Duignan B. (</w:t>
            </w:r>
            <w:proofErr w:type="spellStart"/>
            <w:r>
              <w:rPr>
                <w:rFonts w:asciiTheme="minorBidi" w:hAnsiTheme="minorBidi"/>
              </w:rPr>
              <w:t>n.d.</w:t>
            </w:r>
            <w:proofErr w:type="spellEnd"/>
            <w:r>
              <w:rPr>
                <w:rFonts w:asciiTheme="minorBidi" w:hAnsiTheme="minorBidi"/>
              </w:rPr>
              <w:t xml:space="preserve">) </w:t>
            </w:r>
            <w:r w:rsidRPr="000B5D97">
              <w:rPr>
                <w:rFonts w:asciiTheme="minorBidi" w:hAnsiTheme="minorBidi"/>
                <w:i/>
                <w:iCs/>
              </w:rPr>
              <w:t>utilitarianism</w:t>
            </w:r>
            <w:r>
              <w:rPr>
                <w:rFonts w:asciiTheme="minorBidi" w:hAnsiTheme="minorBidi"/>
                <w:i/>
                <w:iCs/>
              </w:rPr>
              <w:t xml:space="preserve"> </w:t>
            </w:r>
            <w:r>
              <w:rPr>
                <w:rFonts w:asciiTheme="minorBidi" w:hAnsiTheme="minorBidi"/>
              </w:rPr>
              <w:t xml:space="preserve">available at </w:t>
            </w:r>
            <w:hyperlink r:id="rId41" w:history="1">
              <w:r w:rsidRPr="00877D87">
                <w:rPr>
                  <w:rStyle w:val="Hyperlink"/>
                  <w:rFonts w:asciiTheme="minorBidi" w:hAnsiTheme="minorBidi"/>
                </w:rPr>
                <w:t>https://www.britannica.com/topic/utilitarianism-philosophy</w:t>
              </w:r>
            </w:hyperlink>
            <w:r>
              <w:rPr>
                <w:rFonts w:asciiTheme="minorBidi" w:hAnsiTheme="minorBidi"/>
              </w:rPr>
              <w:t xml:space="preserve"> </w:t>
            </w:r>
            <w:r w:rsidRPr="006B3392">
              <w:t>[</w:t>
            </w:r>
            <w:r w:rsidRPr="002A3A1D">
              <w:t xml:space="preserve">Accessed </w:t>
            </w:r>
            <w:r>
              <w:rPr>
                <w:lang w:val="en-US"/>
              </w:rPr>
              <w:t>3</w:t>
            </w:r>
            <w:r w:rsidRPr="006B3392">
              <w:t xml:space="preserve"> </w:t>
            </w:r>
            <w:r>
              <w:rPr>
                <w:lang w:val="en-US"/>
              </w:rPr>
              <w:t>August</w:t>
            </w:r>
            <w:r w:rsidRPr="006B3392">
              <w:t xml:space="preserve"> </w:t>
            </w:r>
            <w:r>
              <w:rPr>
                <w:lang w:val="en-US"/>
              </w:rPr>
              <w:t>2023</w:t>
            </w:r>
            <w:r w:rsidRPr="006B3392">
              <w:t>].</w:t>
            </w:r>
          </w:p>
        </w:tc>
      </w:tr>
    </w:tbl>
    <w:p w14:paraId="5F4C0A5C" w14:textId="77777777" w:rsidR="00D1393F" w:rsidRDefault="00D1393F" w:rsidP="00A83E4C">
      <w:pPr>
        <w:pStyle w:val="Heading1"/>
        <w:rPr>
          <w:rFonts w:ascii="Calibri" w:hAnsi="Calibri" w:cs="Calibri"/>
          <w:color w:val="386021" w:themeColor="accent1" w:themeShade="80"/>
          <w:sz w:val="40"/>
          <w:szCs w:val="40"/>
        </w:rPr>
      </w:pPr>
    </w:p>
    <w:p w14:paraId="57112A39" w14:textId="77777777" w:rsidR="00D1393F" w:rsidRDefault="00D1393F">
      <w:pPr>
        <w:rPr>
          <w:rFonts w:ascii="Calibri" w:eastAsia="Georgia" w:hAnsi="Calibri" w:cs="Calibri"/>
          <w:i/>
          <w:color w:val="386021" w:themeColor="accent1" w:themeShade="80"/>
          <w:sz w:val="40"/>
          <w:szCs w:val="40"/>
        </w:rPr>
      </w:pPr>
      <w:r>
        <w:rPr>
          <w:rFonts w:ascii="Calibri" w:hAnsi="Calibri" w:cs="Calibri"/>
          <w:color w:val="386021" w:themeColor="accent1" w:themeShade="80"/>
          <w:sz w:val="40"/>
          <w:szCs w:val="40"/>
        </w:rPr>
        <w:br w:type="page"/>
      </w:r>
    </w:p>
    <w:p w14:paraId="0E977C5E" w14:textId="0336596C"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lastRenderedPageBreak/>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1" w:name="_MON_1747122594"/>
    <w:bookmarkEnd w:id="1"/>
    <w:p w14:paraId="6CB761ED" w14:textId="39ACC8B7" w:rsidR="00200A9B" w:rsidRPr="00FA2438" w:rsidRDefault="004E4E50" w:rsidP="00200A9B">
      <w:pPr>
        <w:keepNext/>
        <w:rPr>
          <w:rFonts w:ascii="Calibri" w:hAnsi="Calibri" w:cs="Calibri"/>
        </w:rPr>
      </w:pPr>
      <w:r w:rsidRPr="00FA2438">
        <w:rPr>
          <w:rFonts w:ascii="Calibri" w:hAnsi="Calibri" w:cs="Calibri"/>
          <w:noProof/>
        </w:rPr>
        <w:object w:dxaOrig="1367" w:dyaOrig="878"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05pt;height:44.5pt" o:ole="">
            <v:imagedata r:id="rId42" o:title=""/>
          </v:shape>
          <o:OLEObject Type="Embed" ProgID="Excel.Sheet.12" ShapeID="_x0000_i1025" DrawAspect="Icon" ObjectID="_1752839991" r:id="rId43"/>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bookmarkStart w:id="2" w:name="_MON_1752475433"/>
    <w:bookmarkEnd w:id="2"/>
    <w:p w14:paraId="00CB6A1A" w14:textId="0AA4A621" w:rsidR="00CF7632" w:rsidRPr="00FA2438" w:rsidRDefault="004E4E50" w:rsidP="00CF7632">
      <w:pPr>
        <w:rPr>
          <w:rFonts w:ascii="Calibri" w:hAnsi="Calibri" w:cs="Calibri"/>
        </w:rPr>
      </w:pPr>
      <w:r w:rsidRPr="00FA2438">
        <w:rPr>
          <w:rFonts w:ascii="Calibri" w:hAnsi="Calibri" w:cs="Calibri"/>
          <w:noProof/>
        </w:rPr>
        <w:object w:dxaOrig="1376" w:dyaOrig="899" w14:anchorId="5DE6572E">
          <v:shape id="_x0000_i1026" type="#_x0000_t75" alt="" style="width:69.5pt;height:44pt" o:ole="">
            <v:imagedata r:id="rId44" o:title=""/>
          </v:shape>
          <o:OLEObject Type="Embed" ProgID="Excel.Sheet.12" ShapeID="_x0000_i1026" DrawAspect="Icon" ObjectID="_1752839992" r:id="rId45"/>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lastRenderedPageBreak/>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56BB9A49" w14:textId="77777777" w:rsidR="002E1EFF" w:rsidRDefault="002E1EFF">
      <w:pPr>
        <w:rPr>
          <w:rFonts w:ascii="Calibri" w:hAnsi="Calibri" w:cs="Calibri"/>
          <w:i/>
          <w:iCs/>
          <w:color w:val="386021" w:themeColor="accent1" w:themeShade="80"/>
          <w:sz w:val="40"/>
          <w:szCs w:val="40"/>
        </w:rPr>
      </w:pPr>
      <w:r>
        <w:rPr>
          <w:rFonts w:ascii="Calibri" w:hAnsi="Calibri" w:cs="Calibri"/>
          <w:i/>
          <w:iCs/>
          <w:color w:val="386021" w:themeColor="accent1" w:themeShade="80"/>
          <w:sz w:val="40"/>
          <w:szCs w:val="40"/>
        </w:rPr>
        <w:br w:type="page"/>
      </w:r>
    </w:p>
    <w:p w14:paraId="10825840" w14:textId="28300EFC" w:rsidR="00F84B0C" w:rsidRPr="009848E8" w:rsidRDefault="009848E8" w:rsidP="00A83E4C">
      <w:pPr>
        <w:rPr>
          <w:i/>
          <w:iCs/>
        </w:rPr>
      </w:pPr>
      <w:r w:rsidRPr="009848E8">
        <w:rPr>
          <w:rFonts w:ascii="Calibri" w:hAnsi="Calibri" w:cs="Calibri"/>
          <w:i/>
          <w:iCs/>
          <w:color w:val="386021" w:themeColor="accent1" w:themeShade="80"/>
          <w:sz w:val="40"/>
          <w:szCs w:val="40"/>
        </w:rPr>
        <w:lastRenderedPageBreak/>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467B26F9" w14:textId="47D45A39" w:rsidR="004E4E50" w:rsidRDefault="004E4E50" w:rsidP="005D76B1">
            <w:pPr>
              <w:pStyle w:val="ListParagraph"/>
              <w:numPr>
                <w:ilvl w:val="0"/>
                <w:numId w:val="43"/>
              </w:numPr>
              <w:jc w:val="both"/>
              <w:rPr>
                <w:rFonts w:ascii="Calibri" w:hAnsi="Calibri" w:cs="Calibri"/>
                <w:color w:val="386021" w:themeColor="accent1" w:themeShade="80"/>
              </w:rPr>
            </w:pPr>
            <w:r w:rsidRPr="004E4E50">
              <w:rPr>
                <w:rFonts w:ascii="Calibri" w:hAnsi="Calibri" w:cs="Calibri"/>
                <w:color w:val="386021" w:themeColor="accent1" w:themeShade="80"/>
              </w:rPr>
              <w:t>Table 1</w:t>
            </w:r>
          </w:p>
          <w:p w14:paraId="38961E7D" w14:textId="12424C83" w:rsidR="009D0922" w:rsidRPr="009D0922" w:rsidRDefault="009D0922" w:rsidP="002E1EFF">
            <w:pPr>
              <w:jc w:val="both"/>
              <w:rPr>
                <w:rFonts w:ascii="Calibri" w:hAnsi="Calibri" w:cs="Calibri"/>
                <w:color w:val="386021" w:themeColor="accent1" w:themeShade="80"/>
              </w:rPr>
            </w:pPr>
            <w:r>
              <w:rPr>
                <w:rFonts w:ascii="Calibri" w:hAnsi="Calibri" w:cs="Calibri"/>
                <w:color w:val="386021" w:themeColor="accent1" w:themeShade="80"/>
              </w:rPr>
              <w:t xml:space="preserve">Table 1 shows </w:t>
            </w:r>
            <w:r w:rsidR="002E1EFF">
              <w:rPr>
                <w:rFonts w:ascii="Calibri" w:hAnsi="Calibri" w:cs="Calibri"/>
                <w:color w:val="386021" w:themeColor="accent1" w:themeShade="80"/>
              </w:rPr>
              <w:t>employees’</w:t>
            </w:r>
            <w:r>
              <w:rPr>
                <w:rFonts w:ascii="Calibri" w:hAnsi="Calibri" w:cs="Calibri"/>
                <w:color w:val="386021" w:themeColor="accent1" w:themeShade="80"/>
              </w:rPr>
              <w:t xml:space="preserve"> data of an organization </w:t>
            </w:r>
            <w:r w:rsidR="002E1EFF">
              <w:rPr>
                <w:rFonts w:ascii="Calibri" w:hAnsi="Calibri" w:cs="Calibri"/>
                <w:color w:val="386021" w:themeColor="accent1" w:themeShade="80"/>
              </w:rPr>
              <w:t>and their relative details. The data is analysed and the following notes have been taken.</w:t>
            </w:r>
          </w:p>
          <w:p w14:paraId="2D401AE4" w14:textId="232B3105" w:rsidR="00994E5C" w:rsidRDefault="005D76B1" w:rsidP="005D76B1">
            <w:pPr>
              <w:pStyle w:val="ListParagraph"/>
              <w:numPr>
                <w:ilvl w:val="1"/>
                <w:numId w:val="43"/>
              </w:numPr>
              <w:jc w:val="both"/>
              <w:rPr>
                <w:rFonts w:ascii="Calibri" w:hAnsi="Calibri" w:cs="Calibri"/>
                <w:color w:val="386021" w:themeColor="accent1" w:themeShade="80"/>
              </w:rPr>
            </w:pPr>
            <w:r w:rsidRPr="004E4E50">
              <w:rPr>
                <w:rFonts w:ascii="Calibri" w:hAnsi="Calibri" w:cs="Calibri"/>
                <w:color w:val="386021" w:themeColor="accent1" w:themeShade="80"/>
              </w:rPr>
              <w:t>Percentage of each gender by type</w:t>
            </w:r>
            <w:r>
              <w:rPr>
                <w:rFonts w:ascii="Calibri" w:hAnsi="Calibri" w:cs="Calibri"/>
                <w:color w:val="386021" w:themeColor="accent1" w:themeShade="80"/>
              </w:rPr>
              <w:t>:</w:t>
            </w:r>
          </w:p>
          <w:p w14:paraId="4B046442" w14:textId="11F6B6EF" w:rsidR="005D76B1" w:rsidRPr="005D76B1" w:rsidRDefault="002E1EFF" w:rsidP="005D76B1">
            <w:pPr>
              <w:ind w:left="720"/>
              <w:jc w:val="both"/>
              <w:rPr>
                <w:rFonts w:ascii="Calibri" w:hAnsi="Calibri" w:cs="Calibri"/>
                <w:color w:val="386021" w:themeColor="accent1" w:themeShade="80"/>
              </w:rPr>
            </w:pPr>
            <w:r>
              <w:rPr>
                <w:rFonts w:ascii="Calibri" w:hAnsi="Calibri" w:cs="Calibri"/>
                <w:color w:val="386021" w:themeColor="accent1" w:themeShade="80"/>
              </w:rPr>
              <w:t>There is a reasonable balance between male and female</w:t>
            </w:r>
            <w:r w:rsidR="002C7F38">
              <w:rPr>
                <w:rFonts w:ascii="Calibri" w:hAnsi="Calibri" w:cs="Calibri"/>
                <w:color w:val="386021" w:themeColor="accent1" w:themeShade="80"/>
              </w:rPr>
              <w:t>; however, non-binary is misrepresented in the organization.</w:t>
            </w:r>
          </w:p>
          <w:p w14:paraId="481FF3C9" w14:textId="68D0E71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E</w:t>
            </w:r>
            <w:r w:rsidRPr="004E4E50">
              <w:rPr>
                <w:rFonts w:ascii="Calibri" w:hAnsi="Calibri" w:cs="Calibri"/>
                <w:color w:val="386021" w:themeColor="accent1" w:themeShade="80"/>
              </w:rPr>
              <w:t>th</w:t>
            </w:r>
            <w:r>
              <w:rPr>
                <w:rFonts w:ascii="Calibri" w:hAnsi="Calibri" w:cs="Calibri"/>
                <w:color w:val="386021" w:themeColor="accent1" w:themeShade="80"/>
              </w:rPr>
              <w:t>nicity as a percentage per team:</w:t>
            </w:r>
          </w:p>
          <w:p w14:paraId="313F2B63" w14:textId="392F442A" w:rsidR="005D76B1" w:rsidRPr="005D76B1" w:rsidRDefault="002C7F38" w:rsidP="00373505">
            <w:pPr>
              <w:ind w:left="720"/>
              <w:jc w:val="both"/>
              <w:rPr>
                <w:rFonts w:ascii="Calibri" w:hAnsi="Calibri" w:cs="Calibri"/>
                <w:color w:val="386021" w:themeColor="accent1" w:themeShade="80"/>
              </w:rPr>
            </w:pPr>
            <w:r>
              <w:rPr>
                <w:rFonts w:ascii="Calibri" w:hAnsi="Calibri" w:cs="Calibri"/>
                <w:color w:val="386021" w:themeColor="accent1" w:themeShade="80"/>
              </w:rPr>
              <w:t>The data shows that the majority of employees are White British. This is especially true in Lettings, Marketing teams as well as Directors; these departments are fully employed by the White British.</w:t>
            </w:r>
            <w:r w:rsidR="00373505">
              <w:rPr>
                <w:rFonts w:ascii="Calibri" w:hAnsi="Calibri" w:cs="Calibri"/>
                <w:color w:val="386021" w:themeColor="accent1" w:themeShade="80"/>
              </w:rPr>
              <w:t xml:space="preserve"> In addition, the black</w:t>
            </w:r>
            <w:r w:rsidR="004250B9">
              <w:rPr>
                <w:rFonts w:ascii="Calibri" w:hAnsi="Calibri" w:cs="Calibri"/>
                <w:color w:val="386021" w:themeColor="accent1" w:themeShade="80"/>
              </w:rPr>
              <w:t>s</w:t>
            </w:r>
            <w:r w:rsidR="00373505">
              <w:rPr>
                <w:rFonts w:ascii="Calibri" w:hAnsi="Calibri" w:cs="Calibri"/>
                <w:color w:val="386021" w:themeColor="accent1" w:themeShade="80"/>
              </w:rPr>
              <w:t xml:space="preserve"> are misrepresented in the organization where there are only 0.77 % of organization are black in finance and IT departments.</w:t>
            </w:r>
          </w:p>
          <w:p w14:paraId="0AB99D81" w14:textId="63653D8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Di</w:t>
            </w:r>
            <w:r w:rsidRPr="004E4E50">
              <w:rPr>
                <w:rFonts w:ascii="Calibri" w:hAnsi="Calibri" w:cs="Calibri"/>
                <w:color w:val="386021" w:themeColor="accent1" w:themeShade="80"/>
              </w:rPr>
              <w:t>sability percentage as an or</w:t>
            </w:r>
            <w:r>
              <w:rPr>
                <w:rFonts w:ascii="Calibri" w:hAnsi="Calibri" w:cs="Calibri"/>
                <w:color w:val="386021" w:themeColor="accent1" w:themeShade="80"/>
              </w:rPr>
              <w:t>ganisational whole and by teams:</w:t>
            </w:r>
          </w:p>
          <w:p w14:paraId="3DF728B5" w14:textId="7A6C2229" w:rsidR="005D76B1" w:rsidRPr="005D76B1" w:rsidRDefault="00B07F6F"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As for disability representation on the organization, they are also misrepresented in the whole organization and across departments. IT and Finance departments is the highest department that represent disability with almost 1 disabled in every 5 employees </w:t>
            </w:r>
          </w:p>
          <w:p w14:paraId="1A8BD1B3" w14:textId="11EB4009"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Salary difference across genders:</w:t>
            </w:r>
          </w:p>
          <w:p w14:paraId="6D78CF8C" w14:textId="77777777" w:rsidR="004D4E62"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salary equity in the organization is reasonable between male and female where the average salary between the two genders is almost identical. However, the average salary for non-binary is way much less than other departments. </w:t>
            </w:r>
          </w:p>
          <w:p w14:paraId="09044DB9" w14:textId="0D74292E" w:rsidR="005D76B1" w:rsidRPr="005D76B1"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I</w:t>
            </w:r>
            <w:r w:rsidR="004D4E62">
              <w:rPr>
                <w:rFonts w:ascii="Calibri" w:hAnsi="Calibri" w:cs="Calibri"/>
                <w:color w:val="386021" w:themeColor="accent1" w:themeShade="80"/>
              </w:rPr>
              <w:t xml:space="preserve">n addition, minimum salary for female and non-binary is much lesser than the minimum salary of the mail which indicates that there is a gap between male and female salary. The gap is also shown in the maximum </w:t>
            </w:r>
            <w:r w:rsidR="00AD0E1A">
              <w:rPr>
                <w:rFonts w:ascii="Calibri" w:hAnsi="Calibri" w:cs="Calibri"/>
                <w:color w:val="386021" w:themeColor="accent1" w:themeShade="80"/>
              </w:rPr>
              <w:t>salary, but the maximum salary for female is almost 1.5 times higher than male.</w:t>
            </w:r>
          </w:p>
          <w:p w14:paraId="52BFE3F2" w14:textId="37F8BFB9" w:rsidR="004E4E50"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O</w:t>
            </w:r>
            <w:r w:rsidRPr="004E4E50">
              <w:rPr>
                <w:rFonts w:ascii="Calibri" w:hAnsi="Calibri" w:cs="Calibri"/>
                <w:color w:val="386021" w:themeColor="accent1" w:themeShade="80"/>
              </w:rPr>
              <w:t>verall average salary paid by the organisation</w:t>
            </w:r>
            <w:r>
              <w:rPr>
                <w:rFonts w:ascii="Calibri" w:hAnsi="Calibri" w:cs="Calibri"/>
                <w:color w:val="386021" w:themeColor="accent1" w:themeShade="80"/>
              </w:rPr>
              <w:t>:</w:t>
            </w:r>
          </w:p>
          <w:p w14:paraId="5CDFE543" w14:textId="325FFE8B" w:rsidR="009D0922" w:rsidRDefault="00AD0E1A" w:rsidP="009D0922">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average salary in the organization is </w:t>
            </w:r>
            <w:r w:rsidRPr="00AD0E1A">
              <w:rPr>
                <w:rFonts w:ascii="Calibri" w:hAnsi="Calibri" w:cs="Calibri"/>
                <w:color w:val="386021" w:themeColor="accent1" w:themeShade="80"/>
              </w:rPr>
              <w:t>£31,757.46</w:t>
            </w:r>
            <w:r>
              <w:rPr>
                <w:rFonts w:ascii="Calibri" w:hAnsi="Calibri" w:cs="Calibri"/>
                <w:color w:val="386021" w:themeColor="accent1" w:themeShade="80"/>
              </w:rPr>
              <w:t>.</w:t>
            </w:r>
          </w:p>
          <w:p w14:paraId="27B4F9A3" w14:textId="4A772411" w:rsidR="00AD0E1A" w:rsidRDefault="00AD0E1A" w:rsidP="009D0922">
            <w:pPr>
              <w:ind w:left="720"/>
              <w:jc w:val="both"/>
              <w:rPr>
                <w:rFonts w:ascii="Calibri" w:hAnsi="Calibri" w:cs="Calibri"/>
                <w:color w:val="386021" w:themeColor="accent1" w:themeShade="80"/>
              </w:rPr>
            </w:pPr>
          </w:p>
          <w:p w14:paraId="57AF7DAF" w14:textId="77777777" w:rsidR="00AD0E1A" w:rsidRPr="009D0922" w:rsidRDefault="00AD0E1A" w:rsidP="009D0922">
            <w:pPr>
              <w:ind w:left="720"/>
              <w:jc w:val="both"/>
              <w:rPr>
                <w:rFonts w:ascii="Calibri" w:hAnsi="Calibri" w:cs="Calibri"/>
                <w:color w:val="386021" w:themeColor="accent1" w:themeShade="80"/>
              </w:rPr>
            </w:pPr>
          </w:p>
          <w:p w14:paraId="0D8B7843" w14:textId="3F2D73A8" w:rsidR="005D76B1" w:rsidRDefault="005D76B1" w:rsidP="005D76B1">
            <w:pPr>
              <w:pStyle w:val="ListParagraph"/>
              <w:numPr>
                <w:ilvl w:val="0"/>
                <w:numId w:val="43"/>
              </w:numPr>
              <w:jc w:val="both"/>
              <w:rPr>
                <w:rFonts w:ascii="Calibri" w:hAnsi="Calibri" w:cs="Calibri"/>
                <w:color w:val="386021" w:themeColor="accent1" w:themeShade="80"/>
              </w:rPr>
            </w:pPr>
            <w:r>
              <w:rPr>
                <w:rFonts w:ascii="Calibri" w:hAnsi="Calibri" w:cs="Calibri"/>
                <w:color w:val="386021" w:themeColor="accent1" w:themeShade="80"/>
              </w:rPr>
              <w:t>Table 2</w:t>
            </w:r>
          </w:p>
          <w:p w14:paraId="4DBAC63A" w14:textId="18013E97" w:rsidR="009D0922" w:rsidRDefault="00AD0E1A" w:rsidP="007D4D96">
            <w:pPr>
              <w:jc w:val="both"/>
              <w:rPr>
                <w:rFonts w:ascii="Calibri" w:hAnsi="Calibri" w:cs="Calibri"/>
                <w:color w:val="386021" w:themeColor="accent1" w:themeShade="80"/>
              </w:rPr>
            </w:pPr>
            <w:r>
              <w:rPr>
                <w:rFonts w:ascii="Calibri" w:hAnsi="Calibri" w:cs="Calibri"/>
                <w:color w:val="386021" w:themeColor="accent1" w:themeShade="80"/>
              </w:rPr>
              <w:t xml:space="preserve">Table 2 shows </w:t>
            </w:r>
            <w:r w:rsidR="007D4D96">
              <w:rPr>
                <w:rFonts w:ascii="Calibri" w:hAnsi="Calibri" w:cs="Calibri"/>
                <w:color w:val="386021" w:themeColor="accent1" w:themeShade="80"/>
              </w:rPr>
              <w:t>survey results concerning feedback of 300 employees of an organization about hybrid working practices introduced lately to the organization.</w:t>
            </w:r>
          </w:p>
          <w:p w14:paraId="02CADC95" w14:textId="3B550CA3" w:rsidR="007D4D96" w:rsidRDefault="007D4D96" w:rsidP="007D4D96">
            <w:pPr>
              <w:jc w:val="both"/>
              <w:rPr>
                <w:rFonts w:ascii="Calibri" w:hAnsi="Calibri" w:cs="Calibri"/>
                <w:color w:val="386021" w:themeColor="accent1" w:themeShade="80"/>
              </w:rPr>
            </w:pPr>
          </w:p>
          <w:p w14:paraId="48D28FA6" w14:textId="490A3874" w:rsidR="007D4D96" w:rsidRDefault="007D4D96" w:rsidP="007D4D96">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Challenges:</w:t>
            </w:r>
          </w:p>
          <w:p w14:paraId="2824890B" w14:textId="4CDF171A" w:rsidR="007D4D96" w:rsidRPr="007D4D96" w:rsidRDefault="007D4D96" w:rsidP="001F1FCC">
            <w:pPr>
              <w:jc w:val="both"/>
              <w:rPr>
                <w:rFonts w:ascii="Calibri" w:hAnsi="Calibri" w:cs="Calibri"/>
                <w:color w:val="386021" w:themeColor="accent1" w:themeShade="80"/>
              </w:rPr>
            </w:pPr>
            <w:r>
              <w:rPr>
                <w:rFonts w:ascii="Calibri" w:hAnsi="Calibri" w:cs="Calibri"/>
                <w:color w:val="386021" w:themeColor="accent1" w:themeShade="80"/>
              </w:rPr>
              <w:t>Analysing the data shows that employees have a number of challenges like accessing resources</w:t>
            </w:r>
            <w:r w:rsidR="001F1FCC">
              <w:rPr>
                <w:rFonts w:ascii="Calibri" w:hAnsi="Calibri" w:cs="Calibri"/>
                <w:color w:val="386021" w:themeColor="accent1" w:themeShade="80"/>
              </w:rPr>
              <w:t>, feeling more stressed, and meeting targets when they are at home. In addition, they lack communication and support element of the workplace. They found a challenge in communication with colleagues as well as receiving recognition from management when they are working from home. Also, they cannot segregate their personal life from working time.</w:t>
            </w:r>
          </w:p>
          <w:p w14:paraId="5746848C" w14:textId="7537169E" w:rsidR="005D76B1" w:rsidRDefault="005D76B1" w:rsidP="005D76B1">
            <w:pPr>
              <w:jc w:val="both"/>
              <w:rPr>
                <w:rFonts w:ascii="Calibri" w:hAnsi="Calibri" w:cs="Calibri"/>
                <w:color w:val="386021" w:themeColor="accent1" w:themeShade="80"/>
              </w:rPr>
            </w:pPr>
          </w:p>
          <w:p w14:paraId="5D6B98B8" w14:textId="58D85760" w:rsidR="001F1FCC" w:rsidRDefault="001F1FCC" w:rsidP="001F1FCC">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Positives:</w:t>
            </w:r>
          </w:p>
          <w:p w14:paraId="7E9CE6B3" w14:textId="1FB49940" w:rsid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lastRenderedPageBreak/>
              <w:t>Employees, through the survey, see that working from home removes conflict between colleagues, and also it supports their work-life balance.</w:t>
            </w:r>
          </w:p>
          <w:p w14:paraId="6E680231" w14:textId="24EE59AD" w:rsidR="001F1FCC" w:rsidRDefault="001F1FCC" w:rsidP="001F1FCC">
            <w:pPr>
              <w:jc w:val="both"/>
              <w:rPr>
                <w:rFonts w:ascii="Calibri" w:hAnsi="Calibri" w:cs="Calibri"/>
                <w:color w:val="386021" w:themeColor="accent1" w:themeShade="80"/>
              </w:rPr>
            </w:pPr>
          </w:p>
          <w:p w14:paraId="66F301AF" w14:textId="256509F4" w:rsidR="001F1FCC" w:rsidRPr="001F1FCC" w:rsidRDefault="001F1FCC" w:rsidP="001F1FCC">
            <w:pPr>
              <w:pStyle w:val="ListParagraph"/>
              <w:numPr>
                <w:ilvl w:val="0"/>
                <w:numId w:val="44"/>
              </w:numPr>
              <w:jc w:val="both"/>
              <w:rPr>
                <w:rFonts w:ascii="Calibri" w:hAnsi="Calibri" w:cs="Calibri"/>
                <w:color w:val="386021" w:themeColor="accent1" w:themeShade="80"/>
              </w:rPr>
            </w:pPr>
            <w:r w:rsidRPr="001F1FCC">
              <w:rPr>
                <w:rFonts w:ascii="Calibri" w:hAnsi="Calibri" w:cs="Calibri"/>
                <w:color w:val="386021" w:themeColor="accent1" w:themeShade="80"/>
              </w:rPr>
              <w:t>Pattern:</w:t>
            </w:r>
          </w:p>
          <w:p w14:paraId="303B8BF7" w14:textId="57ABCC95" w:rsidR="001F1FCC" w:rsidRP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t>Data show that employees tend to favour working from home as the percentage of votes for positives outweigh the challenges.</w:t>
            </w:r>
          </w:p>
          <w:p w14:paraId="0F5479D1" w14:textId="77777777" w:rsidR="00994E5C" w:rsidRDefault="00994E5C" w:rsidP="00547AAA">
            <w:pPr>
              <w:jc w:val="both"/>
              <w:rPr>
                <w:rFonts w:ascii="Calibri" w:hAnsi="Calibri" w:cs="Calibri"/>
                <w:b/>
                <w:bCs/>
                <w:sz w:val="20"/>
                <w:szCs w:val="20"/>
              </w:rPr>
            </w:pPr>
          </w:p>
        </w:tc>
      </w:tr>
    </w:tbl>
    <w:p w14:paraId="4D762115" w14:textId="39996B36" w:rsidR="00BF48FC" w:rsidRDefault="00BF48FC" w:rsidP="00A83E4C">
      <w:pPr>
        <w:rPr>
          <w:b/>
          <w:bCs/>
          <w:color w:val="386021" w:themeColor="accent1" w:themeShade="80"/>
        </w:rPr>
      </w:pPr>
    </w:p>
    <w:p w14:paraId="4DB2C1D8" w14:textId="77777777" w:rsidR="00BF48FC" w:rsidRDefault="00BF48FC">
      <w:pPr>
        <w:rPr>
          <w:b/>
          <w:bCs/>
          <w:color w:val="386021" w:themeColor="accent1" w:themeShade="80"/>
        </w:rPr>
      </w:pPr>
      <w:r>
        <w:rPr>
          <w:b/>
          <w:bCs/>
          <w:color w:val="386021" w:themeColor="accent1" w:themeShade="80"/>
        </w:rPr>
        <w:br w:type="page"/>
      </w:r>
    </w:p>
    <w:p w14:paraId="576E32A3" w14:textId="726FCE4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6E335D">
        <w:tc>
          <w:tcPr>
            <w:tcW w:w="9623" w:type="dxa"/>
          </w:tcPr>
          <w:p w14:paraId="3AED21B2" w14:textId="77777777" w:rsidR="00C906DA" w:rsidRPr="006E335D" w:rsidRDefault="00C906DA" w:rsidP="00547AAA">
            <w:pPr>
              <w:jc w:val="both"/>
              <w:rPr>
                <w:rFonts w:ascii="Calibri" w:hAnsi="Calibri" w:cs="Calibri"/>
                <w:color w:val="386021" w:themeColor="accent1" w:themeShade="80"/>
              </w:rPr>
            </w:pPr>
          </w:p>
          <w:p w14:paraId="5350CDC6" w14:textId="77777777" w:rsidR="00C906DA" w:rsidRPr="006E335D" w:rsidRDefault="00C906DA" w:rsidP="00547AAA">
            <w:pPr>
              <w:jc w:val="both"/>
              <w:rPr>
                <w:rFonts w:ascii="Calibri" w:hAnsi="Calibri" w:cs="Calibri"/>
                <w:color w:val="386021" w:themeColor="accent1" w:themeShade="80"/>
              </w:rPr>
            </w:pPr>
          </w:p>
          <w:p w14:paraId="768B247A" w14:textId="1546AA96" w:rsidR="00994E5C" w:rsidRPr="006E335D" w:rsidRDefault="00D0739A"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Table 1 Equality, Diversity and Inclusion Salary data:</w:t>
            </w:r>
          </w:p>
          <w:p w14:paraId="530AF0DE" w14:textId="4B4CFCAF" w:rsidR="00C906DA" w:rsidRPr="006E335D" w:rsidRDefault="00C906DA" w:rsidP="00547AAA">
            <w:pPr>
              <w:jc w:val="both"/>
              <w:rPr>
                <w:rFonts w:ascii="Calibri" w:hAnsi="Calibri" w:cs="Calibri"/>
                <w:color w:val="386021" w:themeColor="accent1" w:themeShade="80"/>
              </w:rPr>
            </w:pPr>
          </w:p>
          <w:p w14:paraId="74922FB6" w14:textId="7C15D00E" w:rsidR="00D0739A" w:rsidRDefault="00BF48FC" w:rsidP="00547AAA">
            <w:pPr>
              <w:jc w:val="both"/>
              <w:rPr>
                <w:rFonts w:ascii="Calibri" w:hAnsi="Calibri" w:cs="Calibri"/>
                <w:color w:val="386021" w:themeColor="accent1" w:themeShade="80"/>
              </w:rPr>
            </w:pPr>
            <w:r w:rsidRPr="006E335D">
              <w:rPr>
                <w:rFonts w:ascii="Calibri" w:hAnsi="Calibri" w:cs="Calibri"/>
                <w:noProof/>
                <w:color w:val="386021" w:themeColor="accent1" w:themeShade="80"/>
                <w:lang w:val="en-US"/>
              </w:rPr>
              <w:drawing>
                <wp:inline distT="0" distB="0" distL="0" distR="0" wp14:anchorId="06D036E4" wp14:editId="5C9CBAB5">
                  <wp:extent cx="5586095" cy="250825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BDB9E59" w14:textId="758417E0" w:rsidR="00BF48FC" w:rsidRDefault="00C906DA" w:rsidP="00547AAA">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79232" behindDoc="0" locked="0" layoutInCell="1" allowOverlap="1" wp14:anchorId="771B06B8" wp14:editId="73AA674E">
                      <wp:simplePos x="0" y="0"/>
                      <wp:positionH relativeFrom="column">
                        <wp:posOffset>1430655</wp:posOffset>
                      </wp:positionH>
                      <wp:positionV relativeFrom="paragraph">
                        <wp:posOffset>57785</wp:posOffset>
                      </wp:positionV>
                      <wp:extent cx="3333750" cy="140462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6662352F" w14:textId="712FF177" w:rsidR="00FE02CE" w:rsidRDefault="00FE02CE" w:rsidP="00C906DA">
                                  <w:pPr>
                                    <w:jc w:val="center"/>
                                  </w:pPr>
                                  <w:r>
                                    <w:t>Figure (1) average salary per 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B06B8" id="Text Box 2" o:spid="_x0000_s1029" type="#_x0000_t202" style="position:absolute;left:0;text-align:left;margin-left:112.65pt;margin-top:4.55pt;width:262.5pt;height:110.6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">
                      <v:textbox style="mso-fit-shape-to-text:t">
                        <w:txbxContent>
                          <w:p w14:paraId="6662352F" w14:textId="712FF177" w:rsidR="00FE02CE" w:rsidRDefault="00FE02CE" w:rsidP="00C906DA">
                            <w:pPr>
                              <w:jc w:val="center"/>
                            </w:pPr>
                            <w:r>
                              <w:t>Figure (1) average salary per gender</w:t>
                            </w:r>
                          </w:p>
                        </w:txbxContent>
                      </v:textbox>
                      <w10:wrap type="square"/>
                    </v:shape>
                  </w:pict>
                </mc:Fallback>
              </mc:AlternateContent>
            </w:r>
          </w:p>
          <w:p w14:paraId="2B6563CB" w14:textId="601089D2" w:rsidR="00C906DA" w:rsidRDefault="00C906DA" w:rsidP="00547AAA">
            <w:pPr>
              <w:jc w:val="both"/>
              <w:rPr>
                <w:rFonts w:ascii="Calibri" w:hAnsi="Calibri" w:cs="Calibri"/>
                <w:color w:val="386021" w:themeColor="accent1" w:themeShade="80"/>
              </w:rPr>
            </w:pPr>
          </w:p>
          <w:p w14:paraId="2876DE57" w14:textId="4FC38EB1" w:rsidR="00BF48FC" w:rsidRPr="00D0739A" w:rsidRDefault="00BF48FC" w:rsidP="00547AAA">
            <w:pPr>
              <w:jc w:val="both"/>
              <w:rPr>
                <w:rFonts w:ascii="Calibri" w:hAnsi="Calibri" w:cs="Calibri"/>
                <w:color w:val="386021" w:themeColor="accent1" w:themeShade="80"/>
              </w:rPr>
            </w:pPr>
            <w:r w:rsidRPr="006E335D">
              <w:rPr>
                <w:rFonts w:ascii="Calibri" w:hAnsi="Calibri" w:cs="Calibri"/>
                <w:noProof/>
                <w:color w:val="386021" w:themeColor="accent1" w:themeShade="80"/>
                <w:lang w:val="en-US"/>
              </w:rPr>
              <w:drawing>
                <wp:inline distT="0" distB="0" distL="0" distR="0" wp14:anchorId="1C45F000" wp14:editId="7C6F6FAA">
                  <wp:extent cx="5709920" cy="2882900"/>
                  <wp:effectExtent l="0" t="0" r="508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9BBEB4C" w14:textId="2569F8C8" w:rsidR="00994E5C" w:rsidRPr="006E335D" w:rsidRDefault="00C906DA" w:rsidP="00547AAA">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81280" behindDoc="0" locked="0" layoutInCell="1" allowOverlap="1" wp14:anchorId="1C06D4CA" wp14:editId="73B065BA">
                      <wp:simplePos x="0" y="0"/>
                      <wp:positionH relativeFrom="column">
                        <wp:posOffset>1485900</wp:posOffset>
                      </wp:positionH>
                      <wp:positionV relativeFrom="paragraph">
                        <wp:posOffset>73660</wp:posOffset>
                      </wp:positionV>
                      <wp:extent cx="3333750" cy="140462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44F14E66" w14:textId="77777777" w:rsidR="00FE02CE" w:rsidRDefault="00FE02CE" w:rsidP="00C906DA">
                                  <w:pPr>
                                    <w:jc w:val="center"/>
                                  </w:pPr>
                                  <w:r>
                                    <w:t xml:space="preserve">Figure (2) Gender representation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6D4CA" id="_x0000_s1030" type="#_x0000_t202" style="position:absolute;left:0;text-align:left;margin-left:117pt;margin-top:5.8pt;width:262.5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">
                      <v:textbox style="mso-fit-shape-to-text:t">
                        <w:txbxContent>
                          <w:p w14:paraId="44F14E66" w14:textId="77777777" w:rsidR="00FE02CE" w:rsidRDefault="00FE02CE" w:rsidP="00C906DA">
                            <w:pPr>
                              <w:jc w:val="center"/>
                            </w:pPr>
                            <w:r>
                              <w:t xml:space="preserve">Figure (2) Gender representation </w:t>
                            </w:r>
                          </w:p>
                        </w:txbxContent>
                      </v:textbox>
                      <w10:wrap type="square"/>
                    </v:shape>
                  </w:pict>
                </mc:Fallback>
              </mc:AlternateContent>
            </w:r>
          </w:p>
          <w:p w14:paraId="07E18161" w14:textId="5D51C7C7" w:rsidR="00C906DA" w:rsidRDefault="00C906DA" w:rsidP="00547AAA">
            <w:pPr>
              <w:jc w:val="both"/>
              <w:rPr>
                <w:rFonts w:ascii="Calibri" w:hAnsi="Calibri" w:cs="Calibri"/>
                <w:color w:val="386021" w:themeColor="accent1" w:themeShade="80"/>
              </w:rPr>
            </w:pPr>
          </w:p>
          <w:p w14:paraId="0DB8100D" w14:textId="55C176AE" w:rsidR="00C906DA" w:rsidRDefault="00C906DA" w:rsidP="00547AAA">
            <w:pPr>
              <w:jc w:val="both"/>
              <w:rPr>
                <w:rFonts w:ascii="Calibri" w:hAnsi="Calibri" w:cs="Calibri"/>
                <w:color w:val="386021" w:themeColor="accent1" w:themeShade="80"/>
              </w:rPr>
            </w:pPr>
          </w:p>
          <w:p w14:paraId="621E041D" w14:textId="15EA10F9" w:rsidR="00C906DA" w:rsidRDefault="00C906DA" w:rsidP="00C906DA">
            <w:pPr>
              <w:jc w:val="both"/>
              <w:rPr>
                <w:rFonts w:ascii="Calibri" w:hAnsi="Calibri" w:cs="Calibri"/>
                <w:color w:val="386021" w:themeColor="accent1" w:themeShade="80"/>
              </w:rPr>
            </w:pPr>
            <w:r w:rsidRPr="00C906DA">
              <w:rPr>
                <w:rFonts w:ascii="Calibri" w:hAnsi="Calibri" w:cs="Calibri"/>
                <w:color w:val="386021" w:themeColor="accent1" w:themeShade="80"/>
              </w:rPr>
              <w:t xml:space="preserve">Figure </w:t>
            </w:r>
            <w:r>
              <w:rPr>
                <w:rFonts w:ascii="Calibri" w:hAnsi="Calibri" w:cs="Calibri"/>
                <w:color w:val="386021" w:themeColor="accent1" w:themeShade="80"/>
              </w:rPr>
              <w:t xml:space="preserve">(1) shows the average salary of employees categorized by the gender of the employees. The figure shows that the average salaries for both male and female employees are almost identical around 32k </w:t>
            </w:r>
            <w:r w:rsidRPr="00C906DA">
              <w:rPr>
                <w:rFonts w:ascii="Calibri" w:hAnsi="Calibri" w:cs="Calibri"/>
                <w:color w:val="386021" w:themeColor="accent1" w:themeShade="80"/>
              </w:rPr>
              <w:t>£</w:t>
            </w:r>
            <w:r>
              <w:rPr>
                <w:rFonts w:ascii="Calibri" w:hAnsi="Calibri" w:cs="Calibri"/>
                <w:color w:val="386021" w:themeColor="accent1" w:themeShade="80"/>
              </w:rPr>
              <w:t xml:space="preserve">. As for the non-binary, the average salary is way much lesser the male and female salaries at around 20k </w:t>
            </w:r>
            <w:r w:rsidRPr="00C906DA">
              <w:rPr>
                <w:rFonts w:ascii="Calibri" w:hAnsi="Calibri" w:cs="Calibri"/>
                <w:color w:val="386021" w:themeColor="accent1" w:themeShade="80"/>
              </w:rPr>
              <w:t>£</w:t>
            </w:r>
            <w:r>
              <w:rPr>
                <w:rFonts w:ascii="Calibri" w:hAnsi="Calibri" w:cs="Calibri"/>
                <w:color w:val="386021" w:themeColor="accent1" w:themeShade="80"/>
              </w:rPr>
              <w:t>. The equity score between male and female employees is great one while the equity between binary and non-binary genders needs to be reconsidered.</w:t>
            </w:r>
          </w:p>
          <w:p w14:paraId="4F99EF48" w14:textId="1473F5E7" w:rsidR="00C906DA" w:rsidRDefault="006E335D" w:rsidP="006E335D">
            <w:pPr>
              <w:jc w:val="both"/>
              <w:rPr>
                <w:rFonts w:ascii="Calibri" w:hAnsi="Calibri" w:cs="Calibri"/>
                <w:color w:val="386021" w:themeColor="accent1" w:themeShade="80"/>
              </w:rPr>
            </w:pPr>
            <w:r>
              <w:rPr>
                <w:rFonts w:ascii="Calibri" w:hAnsi="Calibri" w:cs="Calibri"/>
                <w:color w:val="386021" w:themeColor="accent1" w:themeShade="80"/>
              </w:rPr>
              <w:lastRenderedPageBreak/>
              <w:t>Figure (2) shows gender representation in the organization. The graph shows that males are slightly more represented than the females while non-binary are less represented than the binary gender.</w:t>
            </w:r>
          </w:p>
          <w:p w14:paraId="548CFDA1" w14:textId="77777777" w:rsidR="00C906DA" w:rsidRDefault="00C906DA" w:rsidP="00C906DA">
            <w:pPr>
              <w:jc w:val="both"/>
              <w:rPr>
                <w:rFonts w:ascii="Calibri" w:hAnsi="Calibri" w:cs="Calibri"/>
                <w:color w:val="386021" w:themeColor="accent1" w:themeShade="80"/>
              </w:rPr>
            </w:pPr>
          </w:p>
          <w:p w14:paraId="2F79FAE6" w14:textId="3630EB1A" w:rsidR="00BF48FC" w:rsidRPr="006E335D" w:rsidRDefault="00BF48FC"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TABLE 2 Hybrid working practices survey</w:t>
            </w:r>
          </w:p>
          <w:p w14:paraId="1ACCB295" w14:textId="46F09CE0" w:rsidR="00BF48FC" w:rsidRDefault="006E335D" w:rsidP="00547AAA">
            <w:pPr>
              <w:jc w:val="both"/>
              <w:rPr>
                <w:rFonts w:ascii="Calibri" w:hAnsi="Calibri" w:cs="Calibri"/>
                <w:color w:val="386021" w:themeColor="accent1" w:themeShade="80"/>
              </w:rPr>
            </w:pPr>
            <w:r>
              <w:rPr>
                <w:noProof/>
                <w:lang w:val="en-US"/>
              </w:rPr>
              <w:drawing>
                <wp:inline distT="0" distB="0" distL="0" distR="0" wp14:anchorId="17BF2035" wp14:editId="049BBE79">
                  <wp:extent cx="6116955" cy="3892550"/>
                  <wp:effectExtent l="0" t="0" r="17145" b="127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A80AD2F" w14:textId="190D7B87" w:rsidR="00BF48FC" w:rsidRDefault="006E335D" w:rsidP="006E335D">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83328" behindDoc="0" locked="0" layoutInCell="1" allowOverlap="1" wp14:anchorId="0572467C" wp14:editId="10D71D00">
                      <wp:simplePos x="0" y="0"/>
                      <wp:positionH relativeFrom="column">
                        <wp:posOffset>1308100</wp:posOffset>
                      </wp:positionH>
                      <wp:positionV relativeFrom="paragraph">
                        <wp:posOffset>99060</wp:posOffset>
                      </wp:positionV>
                      <wp:extent cx="3333750" cy="140462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2677F7B0" w14:textId="7F3DED9D" w:rsidR="00FE02CE" w:rsidRDefault="00FE02CE" w:rsidP="006E335D">
                                  <w:pPr>
                                    <w:jc w:val="center"/>
                                  </w:pPr>
                                  <w:r>
                                    <w:t xml:space="preserve">Figure (3) </w:t>
                                  </w:r>
                                  <w:r w:rsidRPr="006E335D">
                                    <w:t>Hybrid working practices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2467C" id="_x0000_s1031" type="#_x0000_t202" style="position:absolute;left:0;text-align:left;margin-left:103pt;margin-top:7.8pt;width:262.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">
                      <v:textbox style="mso-fit-shape-to-text:t">
                        <w:txbxContent>
                          <w:p w14:paraId="2677F7B0" w14:textId="7F3DED9D" w:rsidR="00FE02CE" w:rsidRDefault="00FE02CE" w:rsidP="006E335D">
                            <w:pPr>
                              <w:jc w:val="center"/>
                            </w:pPr>
                            <w:r>
                              <w:t xml:space="preserve">Figure (3) </w:t>
                            </w:r>
                            <w:r w:rsidRPr="006E335D">
                              <w:t>Hybrid working practices survey</w:t>
                            </w:r>
                          </w:p>
                        </w:txbxContent>
                      </v:textbox>
                      <w10:wrap type="square"/>
                    </v:shape>
                  </w:pict>
                </mc:Fallback>
              </mc:AlternateContent>
            </w:r>
          </w:p>
          <w:p w14:paraId="136F5B23" w14:textId="77777777" w:rsidR="00BF48FC" w:rsidRPr="006E335D" w:rsidRDefault="00BF48FC" w:rsidP="00547AAA">
            <w:pPr>
              <w:jc w:val="both"/>
              <w:rPr>
                <w:rFonts w:ascii="Calibri" w:hAnsi="Calibri" w:cs="Calibri"/>
                <w:color w:val="386021" w:themeColor="accent1" w:themeShade="80"/>
              </w:rPr>
            </w:pPr>
          </w:p>
          <w:p w14:paraId="5DDAB5F2" w14:textId="77777777" w:rsidR="006E335D" w:rsidRPr="006E335D" w:rsidRDefault="006E335D" w:rsidP="00547AAA">
            <w:pPr>
              <w:jc w:val="both"/>
              <w:rPr>
                <w:rFonts w:ascii="Calibri" w:hAnsi="Calibri" w:cs="Calibri"/>
                <w:color w:val="386021" w:themeColor="accent1" w:themeShade="80"/>
              </w:rPr>
            </w:pPr>
          </w:p>
          <w:p w14:paraId="53034332" w14:textId="588C4D32" w:rsidR="006E335D" w:rsidRPr="006E335D" w:rsidRDefault="006E335D" w:rsidP="007544E0">
            <w:pPr>
              <w:jc w:val="both"/>
              <w:rPr>
                <w:rFonts w:ascii="Calibri" w:hAnsi="Calibri" w:cs="Calibri"/>
                <w:color w:val="386021" w:themeColor="accent1" w:themeShade="80"/>
              </w:rPr>
            </w:pPr>
            <w:r>
              <w:rPr>
                <w:rFonts w:ascii="Calibri" w:hAnsi="Calibri" w:cs="Calibri"/>
                <w:color w:val="386021" w:themeColor="accent1" w:themeShade="80"/>
              </w:rPr>
              <w:t xml:space="preserve">Figure (3) depicts </w:t>
            </w:r>
            <w:r w:rsidR="00C42B6A">
              <w:rPr>
                <w:rFonts w:ascii="Calibri" w:hAnsi="Calibri" w:cs="Calibri"/>
                <w:color w:val="386021" w:themeColor="accent1" w:themeShade="80"/>
              </w:rPr>
              <w:t>employees’</w:t>
            </w:r>
            <w:r>
              <w:rPr>
                <w:rFonts w:ascii="Calibri" w:hAnsi="Calibri" w:cs="Calibri"/>
                <w:color w:val="386021" w:themeColor="accent1" w:themeShade="80"/>
              </w:rPr>
              <w:t xml:space="preserve"> feedback about hybrid working practices</w:t>
            </w:r>
            <w:r w:rsidR="00C42B6A">
              <w:rPr>
                <w:rFonts w:ascii="Calibri" w:hAnsi="Calibri" w:cs="Calibri"/>
                <w:color w:val="386021" w:themeColor="accent1" w:themeShade="80"/>
              </w:rPr>
              <w:t xml:space="preserve">. The graph show </w:t>
            </w:r>
            <w:r w:rsidR="007544E0">
              <w:rPr>
                <w:rFonts w:ascii="Calibri" w:hAnsi="Calibri" w:cs="Calibri"/>
                <w:color w:val="386021" w:themeColor="accent1" w:themeShade="80"/>
              </w:rPr>
              <w:t xml:space="preserve">that employees voted for hybrid work because they enjoy working from home on some days of the week, supports their work-life balance and helps them connect more with the company culture. However, they vote against hybrid working as does not help them with stress, resource availability, and the amount of recognition. </w:t>
            </w:r>
          </w:p>
        </w:tc>
      </w:tr>
    </w:tbl>
    <w:p w14:paraId="698FBF60" w14:textId="1026D4E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26AF1C6" w14:textId="77777777" w:rsidR="00994E5C" w:rsidRDefault="00FE02CE" w:rsidP="00FE02CE">
            <w:pPr>
              <w:jc w:val="both"/>
              <w:rPr>
                <w:rFonts w:ascii="Calibri" w:hAnsi="Calibri" w:cs="Calibri"/>
                <w:color w:val="386021" w:themeColor="accent1" w:themeShade="80"/>
                <w:u w:val="single"/>
              </w:rPr>
            </w:pPr>
            <w:bookmarkStart w:id="3" w:name="_GoBack"/>
            <w:r w:rsidRPr="00FE02CE">
              <w:rPr>
                <w:rFonts w:ascii="Calibri" w:hAnsi="Calibri" w:cs="Calibri"/>
                <w:color w:val="386021" w:themeColor="accent1" w:themeShade="80"/>
                <w:u w:val="single"/>
              </w:rPr>
              <w:t xml:space="preserve">TABLE 1- Equality, Diversity and </w:t>
            </w:r>
            <w:r w:rsidRPr="002C29DA">
              <w:rPr>
                <w:rFonts w:ascii="Calibri" w:hAnsi="Calibri" w:cs="Calibri"/>
                <w:color w:val="386021" w:themeColor="accent1" w:themeShade="80"/>
                <w:u w:val="single"/>
              </w:rPr>
              <w:t>Inclusion Salary data</w:t>
            </w:r>
          </w:p>
          <w:p w14:paraId="56EB6AAE" w14:textId="77777777" w:rsidR="00FE02CE" w:rsidRDefault="00FE02CE" w:rsidP="00FE02CE">
            <w:pPr>
              <w:jc w:val="both"/>
              <w:rPr>
                <w:rFonts w:ascii="Calibri" w:hAnsi="Calibri" w:cs="Calibri"/>
                <w:color w:val="386021" w:themeColor="accent1" w:themeShade="80"/>
                <w:u w:val="single"/>
              </w:rPr>
            </w:pPr>
          </w:p>
          <w:p w14:paraId="62FB4A0D" w14:textId="77777777" w:rsidR="008F5137" w:rsidRDefault="00E432AE" w:rsidP="004D27D8">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Organizations that promote equality, diversity and inclusion can help it to be more successful and have its employees happy and motivated</w:t>
            </w:r>
            <w:r w:rsidR="005025D6">
              <w:rPr>
                <w:rFonts w:ascii="Calibri" w:hAnsi="Calibri" w:cs="Calibri"/>
                <w:color w:val="386021" w:themeColor="accent1" w:themeShade="80"/>
                <w:lang w:val="en-US"/>
              </w:rPr>
              <w:t>. Equality is giving equal opportunities based on fairness for employees and candidates. Diversity is having a diverse workforce that includes different ages, ethnicities, people with disabilities and so forth, while inclusion is providing the feeling to all that they are valued regardless of their</w:t>
            </w:r>
            <w:r w:rsidR="004D27D8">
              <w:rPr>
                <w:rFonts w:ascii="Calibri" w:hAnsi="Calibri" w:cs="Calibri"/>
                <w:color w:val="386021" w:themeColor="accent1" w:themeShade="80"/>
                <w:lang w:val="en-US"/>
              </w:rPr>
              <w:t xml:space="preserve"> characteristics </w:t>
            </w:r>
            <w:r>
              <w:rPr>
                <w:rFonts w:ascii="Calibri" w:hAnsi="Calibri" w:cs="Calibri"/>
                <w:color w:val="386021" w:themeColor="accent1" w:themeShade="80"/>
                <w:lang w:val="en-US"/>
              </w:rPr>
              <w:t xml:space="preserve">(ACAS, </w:t>
            </w:r>
            <w:proofErr w:type="spellStart"/>
            <w:r>
              <w:rPr>
                <w:rFonts w:ascii="Calibri" w:hAnsi="Calibri" w:cs="Calibri"/>
                <w:color w:val="386021" w:themeColor="accent1" w:themeShade="80"/>
                <w:lang w:val="en-US"/>
              </w:rPr>
              <w:t>n.d.</w:t>
            </w:r>
            <w:proofErr w:type="spellEnd"/>
            <w:r>
              <w:rPr>
                <w:rFonts w:ascii="Calibri" w:hAnsi="Calibri" w:cs="Calibri"/>
                <w:color w:val="386021" w:themeColor="accent1" w:themeShade="80"/>
                <w:lang w:val="en-US"/>
              </w:rPr>
              <w:t>)</w:t>
            </w:r>
            <w:r w:rsidR="005025D6">
              <w:rPr>
                <w:rFonts w:ascii="Calibri" w:hAnsi="Calibri" w:cs="Calibri"/>
                <w:color w:val="386021" w:themeColor="accent1" w:themeShade="80"/>
                <w:lang w:val="en-US"/>
              </w:rPr>
              <w:t xml:space="preserve">. </w:t>
            </w:r>
          </w:p>
          <w:p w14:paraId="235DC3B7" w14:textId="77777777" w:rsidR="008F5137" w:rsidRDefault="008F5137" w:rsidP="004D27D8">
            <w:pPr>
              <w:jc w:val="both"/>
              <w:rPr>
                <w:rFonts w:ascii="Calibri" w:hAnsi="Calibri" w:cs="Calibri"/>
                <w:color w:val="386021" w:themeColor="accent1" w:themeShade="80"/>
                <w:lang w:val="en-US"/>
              </w:rPr>
            </w:pPr>
          </w:p>
          <w:p w14:paraId="365AF82A" w14:textId="7056A82B" w:rsidR="00FE02CE" w:rsidRPr="008F5137" w:rsidRDefault="008F5137" w:rsidP="004D27D8">
            <w:pPr>
              <w:jc w:val="both"/>
              <w:rPr>
                <w:rFonts w:ascii="Calibri" w:hAnsi="Calibri" w:cs="Calibri" w:hint="cs"/>
                <w:i/>
                <w:iCs/>
                <w:color w:val="386021" w:themeColor="accent1" w:themeShade="80"/>
                <w:rtl/>
                <w:lang w:val="en-US"/>
              </w:rPr>
            </w:pPr>
            <w:r w:rsidRPr="008F5137">
              <w:rPr>
                <w:rFonts w:ascii="Calibri" w:hAnsi="Calibri" w:cs="Calibri"/>
                <w:i/>
                <w:iCs/>
                <w:color w:val="386021" w:themeColor="accent1" w:themeShade="80"/>
                <w:lang w:val="en-US"/>
              </w:rPr>
              <w:t>Recommendation 1: non-binary equity and inclusion</w:t>
            </w:r>
            <w:r w:rsidR="00E432AE" w:rsidRPr="008F5137">
              <w:rPr>
                <w:rFonts w:ascii="Calibri" w:hAnsi="Calibri" w:cs="Calibri"/>
                <w:i/>
                <w:iCs/>
                <w:color w:val="386021" w:themeColor="accent1" w:themeShade="80"/>
                <w:lang w:val="en-US"/>
              </w:rPr>
              <w:t xml:space="preserve"> </w:t>
            </w:r>
          </w:p>
          <w:p w14:paraId="39C5ABC2" w14:textId="639A5BD2" w:rsidR="00FE02CE" w:rsidRDefault="00FE02CE" w:rsidP="00FE02CE">
            <w:pPr>
              <w:jc w:val="both"/>
              <w:rPr>
                <w:rFonts w:ascii="Calibri" w:hAnsi="Calibri" w:cs="Calibri"/>
                <w:color w:val="386021" w:themeColor="accent1" w:themeShade="80"/>
                <w:u w:val="single"/>
              </w:rPr>
            </w:pPr>
          </w:p>
          <w:p w14:paraId="2AFAFB19" w14:textId="1B66EE17" w:rsidR="00662FE5" w:rsidRDefault="008F5137" w:rsidP="00FE02CE">
            <w:pPr>
              <w:jc w:val="both"/>
              <w:rPr>
                <w:rFonts w:ascii="Calibri" w:hAnsi="Calibri" w:cs="Calibri"/>
                <w:color w:val="386021" w:themeColor="accent1" w:themeShade="80"/>
                <w:lang w:val="en-US"/>
              </w:rPr>
            </w:pPr>
            <w:r>
              <w:rPr>
                <w:rFonts w:ascii="Calibri" w:hAnsi="Calibri" w:cs="Calibri"/>
                <w:color w:val="386021" w:themeColor="accent1" w:themeShade="80"/>
              </w:rPr>
              <w:t xml:space="preserve">Based on the data-analysis, the non-binary is misrepresented and as a result, </w:t>
            </w:r>
            <w:r w:rsidR="00C3342B">
              <w:rPr>
                <w:rFonts w:ascii="Calibri" w:hAnsi="Calibri" w:cs="Calibri"/>
                <w:color w:val="386021" w:themeColor="accent1" w:themeShade="80"/>
              </w:rPr>
              <w:t>their average salary is less than binary gender</w:t>
            </w:r>
            <w:r w:rsidR="00D01614">
              <w:rPr>
                <w:rFonts w:ascii="Calibri" w:hAnsi="Calibri" w:cs="Calibri"/>
                <w:color w:val="386021" w:themeColor="accent1" w:themeShade="80"/>
                <w:lang w:val="en-US"/>
              </w:rPr>
              <w:t xml:space="preserve">. Therefore, the organization should focus on hiring non-binary people </w:t>
            </w:r>
            <w:r w:rsidR="002C27B4">
              <w:rPr>
                <w:rFonts w:ascii="Calibri" w:hAnsi="Calibri" w:cs="Calibri"/>
                <w:color w:val="386021" w:themeColor="accent1" w:themeShade="80"/>
                <w:lang w:val="en-US"/>
              </w:rPr>
              <w:t xml:space="preserve">as it makes the </w:t>
            </w:r>
            <w:r w:rsidR="002C27B4">
              <w:rPr>
                <w:rFonts w:ascii="Calibri" w:hAnsi="Calibri" w:cs="Calibri"/>
                <w:color w:val="386021" w:themeColor="accent1" w:themeShade="80"/>
                <w:lang w:val="en-US"/>
              </w:rPr>
              <w:lastRenderedPageBreak/>
              <w:t>workplace more inclusive where it attracts and keeps candidates who would be hired elsewhere (</w:t>
            </w:r>
            <w:proofErr w:type="spellStart"/>
            <w:r w:rsidR="002C27B4" w:rsidRPr="002C27B4">
              <w:rPr>
                <w:rFonts w:ascii="Calibri" w:hAnsi="Calibri" w:cs="Calibri"/>
                <w:color w:val="386021" w:themeColor="accent1" w:themeShade="80"/>
                <w:lang w:val="en-US"/>
              </w:rPr>
              <w:t>Hibob</w:t>
            </w:r>
            <w:proofErr w:type="spellEnd"/>
            <w:r w:rsidR="002C27B4">
              <w:rPr>
                <w:rFonts w:ascii="Calibri" w:hAnsi="Calibri" w:cs="Calibri"/>
                <w:color w:val="386021" w:themeColor="accent1" w:themeShade="80"/>
                <w:lang w:val="en-US"/>
              </w:rPr>
              <w:t xml:space="preserve">, </w:t>
            </w:r>
            <w:proofErr w:type="spellStart"/>
            <w:r w:rsidR="002C27B4">
              <w:rPr>
                <w:rFonts w:ascii="Calibri" w:hAnsi="Calibri" w:cs="Calibri"/>
                <w:color w:val="386021" w:themeColor="accent1" w:themeShade="80"/>
                <w:lang w:val="en-US"/>
              </w:rPr>
              <w:t>n.d.</w:t>
            </w:r>
            <w:proofErr w:type="spellEnd"/>
            <w:r w:rsidR="002C27B4">
              <w:rPr>
                <w:rFonts w:ascii="Calibri" w:hAnsi="Calibri" w:cs="Calibri"/>
                <w:color w:val="386021" w:themeColor="accent1" w:themeShade="80"/>
                <w:lang w:val="en-US"/>
              </w:rPr>
              <w:t>)</w:t>
            </w:r>
            <w:r w:rsidR="00F75F05">
              <w:rPr>
                <w:rFonts w:ascii="Calibri" w:hAnsi="Calibri" w:cs="Calibri"/>
                <w:color w:val="386021" w:themeColor="accent1" w:themeShade="80"/>
                <w:lang w:val="en-US"/>
              </w:rPr>
              <w:t xml:space="preserve">. </w:t>
            </w:r>
            <w:r w:rsidR="00662FE5">
              <w:rPr>
                <w:rFonts w:ascii="Calibri" w:hAnsi="Calibri" w:cs="Calibri"/>
                <w:color w:val="386021" w:themeColor="accent1" w:themeShade="80"/>
                <w:lang w:val="en-US"/>
              </w:rPr>
              <w:t>Employees would feel that they are valued and would be more engaged and productive.</w:t>
            </w:r>
            <w:r w:rsidR="00834427">
              <w:rPr>
                <w:rFonts w:ascii="Calibri" w:hAnsi="Calibri" w:cs="Calibri"/>
                <w:color w:val="386021" w:themeColor="accent1" w:themeShade="80"/>
                <w:lang w:val="en-US"/>
              </w:rPr>
              <w:t xml:space="preserve"> It would also attract non-binary customers</w:t>
            </w:r>
          </w:p>
          <w:p w14:paraId="4266D2FA" w14:textId="77777777" w:rsidR="00662FE5" w:rsidRDefault="00662FE5" w:rsidP="00FE02CE">
            <w:pPr>
              <w:jc w:val="both"/>
              <w:rPr>
                <w:rFonts w:ascii="Calibri" w:hAnsi="Calibri" w:cs="Calibri"/>
                <w:color w:val="386021" w:themeColor="accent1" w:themeShade="80"/>
                <w:lang w:val="en-US"/>
              </w:rPr>
            </w:pPr>
          </w:p>
          <w:p w14:paraId="33C17FB3" w14:textId="533FA70D" w:rsidR="008F5137" w:rsidRPr="00D01614" w:rsidRDefault="00662FE5" w:rsidP="00FE02CE">
            <w:pPr>
              <w:jc w:val="both"/>
              <w:rPr>
                <w:rFonts w:ascii="Calibri" w:hAnsi="Calibri" w:cs="Calibri"/>
                <w:color w:val="386021" w:themeColor="accent1" w:themeShade="80"/>
                <w:lang w:val="en-US"/>
              </w:rPr>
            </w:pPr>
            <w:r>
              <w:rPr>
                <w:rFonts w:ascii="Calibri" w:hAnsi="Calibri" w:cs="Calibri"/>
                <w:color w:val="386021" w:themeColor="accent1" w:themeShade="80"/>
                <w:lang w:val="en-US"/>
              </w:rPr>
              <w:t>However, the number of people who define themselves as non-binary is around 1% (</w:t>
            </w:r>
            <w:r w:rsidRPr="00662FE5">
              <w:rPr>
                <w:rFonts w:ascii="Calibri" w:hAnsi="Calibri" w:cs="Calibri"/>
                <w:color w:val="386021" w:themeColor="accent1" w:themeShade="80"/>
                <w:lang w:val="en-US"/>
              </w:rPr>
              <w:t>WEFORUM</w:t>
            </w:r>
            <w:r>
              <w:rPr>
                <w:rFonts w:ascii="Calibri" w:hAnsi="Calibri" w:cs="Calibri"/>
                <w:color w:val="386021" w:themeColor="accent1" w:themeShade="80"/>
                <w:lang w:val="en-US"/>
              </w:rPr>
              <w:t xml:space="preserve">, 2021) which is a real challenge to </w:t>
            </w:r>
            <w:r w:rsidR="00834427">
              <w:rPr>
                <w:rFonts w:ascii="Calibri" w:hAnsi="Calibri" w:cs="Calibri"/>
                <w:color w:val="386021" w:themeColor="accent1" w:themeShade="80"/>
                <w:lang w:val="en-US"/>
              </w:rPr>
              <w:t>hire non-binary people that would cost time and efforts to reach the balance between different genders. It also includes a risk of missing robust candidates of others genders in searching for non-binary.</w:t>
            </w:r>
          </w:p>
          <w:p w14:paraId="2B57A234" w14:textId="77777777" w:rsidR="008F5137" w:rsidRDefault="008F5137" w:rsidP="00FE02CE">
            <w:pPr>
              <w:jc w:val="both"/>
              <w:rPr>
                <w:rFonts w:ascii="Calibri" w:hAnsi="Calibri" w:cs="Calibri"/>
                <w:color w:val="386021" w:themeColor="accent1" w:themeShade="80"/>
                <w:u w:val="single"/>
              </w:rPr>
            </w:pPr>
          </w:p>
          <w:p w14:paraId="046AF252" w14:textId="53B97085" w:rsidR="008F5137" w:rsidRDefault="008F5137" w:rsidP="009360E3">
            <w:pPr>
              <w:jc w:val="both"/>
              <w:rPr>
                <w:rFonts w:ascii="Calibri" w:hAnsi="Calibri" w:cs="Calibri"/>
                <w:i/>
                <w:iCs/>
                <w:color w:val="386021" w:themeColor="accent1" w:themeShade="80"/>
              </w:rPr>
            </w:pPr>
            <w:r w:rsidRPr="008F5137">
              <w:rPr>
                <w:rFonts w:ascii="Calibri" w:hAnsi="Calibri" w:cs="Calibri"/>
                <w:i/>
                <w:iCs/>
                <w:color w:val="386021" w:themeColor="accent1" w:themeShade="80"/>
              </w:rPr>
              <w:t xml:space="preserve">Recommendation 2: </w:t>
            </w:r>
            <w:r w:rsidR="009360E3" w:rsidRPr="009360E3">
              <w:rPr>
                <w:rFonts w:ascii="Calibri" w:hAnsi="Calibri" w:cs="Calibri"/>
                <w:i/>
                <w:iCs/>
                <w:color w:val="386021" w:themeColor="accent1" w:themeShade="80"/>
              </w:rPr>
              <w:t>Promote pay equity</w:t>
            </w:r>
          </w:p>
          <w:p w14:paraId="0275F9F2" w14:textId="48762CC6" w:rsidR="00834427" w:rsidRDefault="00834427" w:rsidP="00FE02CE">
            <w:pPr>
              <w:jc w:val="both"/>
              <w:rPr>
                <w:rFonts w:ascii="Calibri" w:hAnsi="Calibri" w:cs="Calibri"/>
                <w:i/>
                <w:iCs/>
                <w:color w:val="386021" w:themeColor="accent1" w:themeShade="80"/>
              </w:rPr>
            </w:pPr>
          </w:p>
          <w:p w14:paraId="78A080DE" w14:textId="3A8F443D" w:rsidR="00834427" w:rsidRPr="00834427" w:rsidRDefault="009360E3" w:rsidP="00FE02CE">
            <w:pPr>
              <w:jc w:val="both"/>
              <w:rPr>
                <w:rFonts w:ascii="Calibri" w:hAnsi="Calibri" w:cs="Calibri"/>
                <w:color w:val="386021" w:themeColor="accent1" w:themeShade="80"/>
              </w:rPr>
            </w:pPr>
            <w:r>
              <w:rPr>
                <w:rFonts w:ascii="Calibri" w:hAnsi="Calibri" w:cs="Calibri"/>
                <w:color w:val="386021" w:themeColor="accent1" w:themeShade="80"/>
              </w:rPr>
              <w:t xml:space="preserve">The organization must have a consistent pay scale based on qualifications and skills regardless of protected characterises like gender, age, ethnicity. In other words, </w:t>
            </w:r>
            <w:r w:rsidR="007B3DD0">
              <w:rPr>
                <w:rFonts w:ascii="Calibri" w:hAnsi="Calibri" w:cs="Calibri"/>
                <w:color w:val="386021" w:themeColor="accent1" w:themeShade="80"/>
              </w:rPr>
              <w:t>employees within the same role, ethnic group, age have their pay structure based on their qualification, skills, and their contribution towards the organization (</w:t>
            </w:r>
            <w:r w:rsidR="007B3DD0" w:rsidRPr="007B3DD0">
              <w:rPr>
                <w:rFonts w:ascii="Calibri" w:hAnsi="Calibri" w:cs="Calibri"/>
                <w:color w:val="386021" w:themeColor="accent1" w:themeShade="80"/>
              </w:rPr>
              <w:t>McClendon</w:t>
            </w:r>
            <w:r w:rsidR="007B3DD0">
              <w:rPr>
                <w:rFonts w:ascii="Calibri" w:hAnsi="Calibri" w:cs="Calibri"/>
                <w:color w:val="386021" w:themeColor="accent1" w:themeShade="80"/>
              </w:rPr>
              <w:t xml:space="preserve">, 2022). </w:t>
            </w:r>
          </w:p>
          <w:p w14:paraId="587FA756" w14:textId="47E54278" w:rsidR="008F5137" w:rsidRDefault="008F5137" w:rsidP="00FE02CE">
            <w:pPr>
              <w:jc w:val="both"/>
              <w:rPr>
                <w:rFonts w:ascii="Calibri" w:hAnsi="Calibri" w:cs="Calibri"/>
                <w:color w:val="386021" w:themeColor="accent1" w:themeShade="80"/>
                <w:u w:val="single"/>
              </w:rPr>
            </w:pPr>
          </w:p>
          <w:p w14:paraId="22710280" w14:textId="77777777" w:rsidR="00EA7DE6" w:rsidRDefault="00EA7DE6" w:rsidP="00FE02CE">
            <w:pPr>
              <w:jc w:val="both"/>
              <w:rPr>
                <w:rFonts w:ascii="Calibri" w:hAnsi="Calibri" w:cs="Calibri"/>
                <w:color w:val="386021" w:themeColor="accent1" w:themeShade="80"/>
              </w:rPr>
            </w:pPr>
            <w:r>
              <w:rPr>
                <w:rFonts w:ascii="Calibri" w:hAnsi="Calibri" w:cs="Calibri"/>
                <w:color w:val="386021" w:themeColor="accent1" w:themeShade="80"/>
              </w:rPr>
              <w:t>The benefits of pay equality does not only ensure law compliance, but it also makes employees satisfied, motivated and enthusiastic to go the extra mile with the organization.</w:t>
            </w:r>
          </w:p>
          <w:p w14:paraId="3C245EC6" w14:textId="77777777" w:rsidR="00EA7DE6" w:rsidRDefault="00EA7DE6" w:rsidP="00FE02CE">
            <w:pPr>
              <w:jc w:val="both"/>
              <w:rPr>
                <w:rFonts w:ascii="Calibri" w:hAnsi="Calibri" w:cs="Calibri"/>
                <w:color w:val="386021" w:themeColor="accent1" w:themeShade="80"/>
              </w:rPr>
            </w:pPr>
          </w:p>
          <w:p w14:paraId="4133CFE2" w14:textId="20A93484" w:rsidR="00EA7DE6" w:rsidRPr="00EA7DE6" w:rsidRDefault="00EA7DE6" w:rsidP="00FE02CE">
            <w:pPr>
              <w:jc w:val="both"/>
              <w:rPr>
                <w:rFonts w:ascii="Calibri" w:hAnsi="Calibri" w:cs="Calibri"/>
                <w:color w:val="386021" w:themeColor="accent1" w:themeShade="80"/>
              </w:rPr>
            </w:pPr>
            <w:r>
              <w:rPr>
                <w:rFonts w:ascii="Calibri" w:hAnsi="Calibri" w:cs="Calibri"/>
                <w:color w:val="386021" w:themeColor="accent1" w:themeShade="80"/>
              </w:rPr>
              <w:t>However, the risk of fixing the salary scale would increase the budget for salaries for the organization. Moreover, there would be some hidden costs like increasing the cost of the overtime.</w:t>
            </w:r>
          </w:p>
          <w:p w14:paraId="01FB3F12" w14:textId="77777777" w:rsidR="00EA7DE6" w:rsidRDefault="00EA7DE6" w:rsidP="00FE02CE">
            <w:pPr>
              <w:jc w:val="both"/>
              <w:rPr>
                <w:rFonts w:ascii="Calibri" w:hAnsi="Calibri" w:cs="Calibri"/>
                <w:color w:val="386021" w:themeColor="accent1" w:themeShade="80"/>
                <w:u w:val="single"/>
              </w:rPr>
            </w:pPr>
          </w:p>
          <w:p w14:paraId="7A4487C1" w14:textId="77777777" w:rsidR="00FE02CE" w:rsidRDefault="002C29DA" w:rsidP="00FE02CE">
            <w:pPr>
              <w:jc w:val="both"/>
              <w:rPr>
                <w:rFonts w:ascii="Calibri" w:hAnsi="Calibri" w:cs="Calibri"/>
                <w:color w:val="386021" w:themeColor="accent1" w:themeShade="80"/>
                <w:u w:val="single"/>
              </w:rPr>
            </w:pPr>
            <w:r w:rsidRPr="002C29DA">
              <w:rPr>
                <w:rFonts w:ascii="Calibri" w:hAnsi="Calibri" w:cs="Calibri"/>
                <w:color w:val="386021" w:themeColor="accent1" w:themeShade="80"/>
                <w:u w:val="single"/>
              </w:rPr>
              <w:t>TABLE 2 Hybrid working practices survey</w:t>
            </w:r>
          </w:p>
          <w:p w14:paraId="0E787F03" w14:textId="73D00142" w:rsidR="00AA2214" w:rsidRDefault="00AA2214" w:rsidP="00FE02CE">
            <w:pPr>
              <w:jc w:val="both"/>
              <w:rPr>
                <w:rFonts w:ascii="Calibri" w:hAnsi="Calibri" w:cs="Calibri"/>
                <w:color w:val="386021" w:themeColor="accent1" w:themeShade="80"/>
                <w:u w:val="single"/>
              </w:rPr>
            </w:pPr>
          </w:p>
          <w:p w14:paraId="0DCD39EA" w14:textId="3E6EC4AF" w:rsidR="00AA2214" w:rsidRDefault="00AA2214" w:rsidP="00FE02CE">
            <w:pPr>
              <w:jc w:val="both"/>
              <w:rPr>
                <w:rFonts w:ascii="Calibri" w:hAnsi="Calibri" w:cs="Calibri"/>
                <w:color w:val="386021" w:themeColor="accent1" w:themeShade="80"/>
              </w:rPr>
            </w:pPr>
            <w:r>
              <w:rPr>
                <w:rFonts w:ascii="Calibri" w:hAnsi="Calibri" w:cs="Calibri"/>
                <w:color w:val="386021" w:themeColor="accent1" w:themeShade="80"/>
              </w:rPr>
              <w:t>Based on the given data, it is recommended to promote hybrid working pract</w:t>
            </w:r>
            <w:r w:rsidR="00E835E5">
              <w:rPr>
                <w:rFonts w:ascii="Calibri" w:hAnsi="Calibri" w:cs="Calibri"/>
                <w:color w:val="386021" w:themeColor="accent1" w:themeShade="80"/>
              </w:rPr>
              <w:t>ices in the organization. In other words, employees would have certain days of the week they can work from home. That would remove conflict, supporting employee work-life balance and well-being. In addition, it would mitigate burnout, and make employees more productive (</w:t>
            </w:r>
            <w:proofErr w:type="spellStart"/>
            <w:r w:rsidR="00E835E5" w:rsidRPr="00E835E5">
              <w:rPr>
                <w:rFonts w:ascii="Calibri" w:hAnsi="Calibri" w:cs="Calibri"/>
                <w:color w:val="386021" w:themeColor="accent1" w:themeShade="80"/>
              </w:rPr>
              <w:t>Wigert</w:t>
            </w:r>
            <w:proofErr w:type="spellEnd"/>
            <w:r w:rsidR="00E835E5">
              <w:rPr>
                <w:rFonts w:ascii="Calibri" w:hAnsi="Calibri" w:cs="Calibri"/>
                <w:color w:val="386021" w:themeColor="accent1" w:themeShade="80"/>
              </w:rPr>
              <w:t>, 2022)</w:t>
            </w:r>
            <w:r w:rsidR="00266684">
              <w:rPr>
                <w:rFonts w:ascii="Calibri" w:hAnsi="Calibri" w:cs="Calibri"/>
                <w:color w:val="386021" w:themeColor="accent1" w:themeShade="80"/>
              </w:rPr>
              <w:t>.</w:t>
            </w:r>
          </w:p>
          <w:p w14:paraId="3A7C4F95" w14:textId="45A68A40" w:rsidR="00266684" w:rsidRDefault="00266684" w:rsidP="00FE02CE">
            <w:pPr>
              <w:jc w:val="both"/>
              <w:rPr>
                <w:rFonts w:ascii="Calibri" w:hAnsi="Calibri" w:cs="Calibri"/>
                <w:color w:val="386021" w:themeColor="accent1" w:themeShade="80"/>
              </w:rPr>
            </w:pPr>
          </w:p>
          <w:p w14:paraId="21129FD4" w14:textId="3DD86EE9" w:rsidR="00266684" w:rsidRDefault="00266684" w:rsidP="00FE02CE">
            <w:pPr>
              <w:jc w:val="both"/>
              <w:rPr>
                <w:rFonts w:ascii="Calibri" w:hAnsi="Calibri" w:cs="Calibri"/>
                <w:color w:val="386021" w:themeColor="accent1" w:themeShade="80"/>
              </w:rPr>
            </w:pPr>
            <w:r>
              <w:rPr>
                <w:rFonts w:ascii="Calibri" w:hAnsi="Calibri" w:cs="Calibri"/>
                <w:color w:val="386021" w:themeColor="accent1" w:themeShade="80"/>
              </w:rPr>
              <w:t>However, the risk of working remotely lies in the lack of communication between employees as well as the difficulty of segregation of their work time from personal time.</w:t>
            </w:r>
          </w:p>
          <w:p w14:paraId="3323C7F9" w14:textId="0361BC1A" w:rsidR="00266684" w:rsidRDefault="00266684" w:rsidP="00FE02CE">
            <w:pPr>
              <w:jc w:val="both"/>
              <w:rPr>
                <w:rFonts w:ascii="Calibri" w:hAnsi="Calibri" w:cs="Calibri"/>
                <w:color w:val="386021" w:themeColor="accent1" w:themeShade="80"/>
              </w:rPr>
            </w:pPr>
          </w:p>
          <w:p w14:paraId="5779D8DB" w14:textId="406BD16B" w:rsidR="00266684" w:rsidRPr="00AA2214" w:rsidRDefault="00266684" w:rsidP="00266684">
            <w:pPr>
              <w:jc w:val="both"/>
              <w:rPr>
                <w:rFonts w:ascii="Calibri" w:hAnsi="Calibri" w:cs="Calibri"/>
                <w:color w:val="386021" w:themeColor="accent1" w:themeShade="80"/>
              </w:rPr>
            </w:pPr>
            <w:r>
              <w:rPr>
                <w:rFonts w:ascii="Calibri" w:hAnsi="Calibri" w:cs="Calibri"/>
                <w:color w:val="386021" w:themeColor="accent1" w:themeShade="80"/>
              </w:rPr>
              <w:t xml:space="preserve">The cost of hybrid working might be providing employees with devices and software licenses to be able to work from home. </w:t>
            </w:r>
          </w:p>
          <w:bookmarkEnd w:id="3"/>
          <w:p w14:paraId="3102517C" w14:textId="2433EFD0" w:rsidR="002C29DA" w:rsidRPr="002C29DA" w:rsidRDefault="002C29DA" w:rsidP="00FE02CE">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4"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4"/>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45CFC17D" w14:textId="49F172CB" w:rsidR="00BC4960" w:rsidRDefault="00BC4960" w:rsidP="00547AAA">
            <w:pPr>
              <w:textAlignment w:val="baseline"/>
              <w:rPr>
                <w:rFonts w:ascii="Calibri" w:eastAsia="Times New Roman" w:hAnsi="Calibri" w:cs="Calibri"/>
                <w:lang w:eastAsia="en-GB"/>
              </w:rPr>
            </w:pPr>
            <w:r w:rsidRPr="00870C61">
              <w:rPr>
                <w:rFonts w:ascii="Calibri" w:eastAsia="Times New Roman" w:hAnsi="Calibri" w:cs="Calibri"/>
                <w:lang w:eastAsia="en-GB"/>
              </w:rPr>
              <w:t> </w:t>
            </w:r>
          </w:p>
          <w:p w14:paraId="4ECD9FB3" w14:textId="1CF3DF06" w:rsidR="00E432AE" w:rsidRDefault="00E432AE" w:rsidP="00E432AE">
            <w:pPr>
              <w:textAlignment w:val="baseline"/>
            </w:pPr>
            <w:r>
              <w:rPr>
                <w:rFonts w:ascii="Calibri" w:eastAsia="Times New Roman" w:hAnsi="Calibri" w:cs="Calibri"/>
                <w:lang w:eastAsia="en-GB"/>
              </w:rPr>
              <w:t>ACAS (</w:t>
            </w:r>
            <w:proofErr w:type="spellStart"/>
            <w:r>
              <w:rPr>
                <w:rFonts w:ascii="Calibri" w:eastAsia="Times New Roman" w:hAnsi="Calibri" w:cs="Calibri"/>
                <w:lang w:eastAsia="en-GB"/>
              </w:rPr>
              <w:t>n.d.</w:t>
            </w:r>
            <w:proofErr w:type="spellEnd"/>
            <w:r>
              <w:rPr>
                <w:rFonts w:ascii="Calibri" w:eastAsia="Times New Roman" w:hAnsi="Calibri" w:cs="Calibri"/>
                <w:lang w:eastAsia="en-GB"/>
              </w:rPr>
              <w:t xml:space="preserve">) </w:t>
            </w:r>
            <w:r w:rsidRPr="00E432AE">
              <w:rPr>
                <w:rFonts w:ascii="Calibri" w:eastAsia="Times New Roman" w:hAnsi="Calibri" w:cs="Calibri"/>
                <w:i/>
                <w:iCs/>
                <w:lang w:eastAsia="en-GB"/>
              </w:rPr>
              <w:t>Improving equality, diversity and inclusion in your workplace</w:t>
            </w:r>
            <w:r>
              <w:rPr>
                <w:rFonts w:ascii="Calibri" w:eastAsia="Times New Roman" w:hAnsi="Calibri" w:cs="Calibri"/>
                <w:i/>
                <w:iCs/>
                <w:lang w:eastAsia="en-GB"/>
              </w:rPr>
              <w:t xml:space="preserve">. </w:t>
            </w:r>
            <w:r>
              <w:rPr>
                <w:rFonts w:ascii="Calibri" w:eastAsia="Times New Roman" w:hAnsi="Calibri" w:cs="Calibri"/>
                <w:lang w:eastAsia="en-GB"/>
              </w:rPr>
              <w:t xml:space="preserve">Available at </w:t>
            </w:r>
            <w:hyperlink r:id="rId49" w:history="1">
              <w:r w:rsidRPr="00474823">
                <w:rPr>
                  <w:rStyle w:val="Hyperlink"/>
                  <w:rFonts w:ascii="Calibri" w:eastAsia="Times New Roman" w:hAnsi="Calibri" w:cs="Calibri"/>
                  <w:lang w:eastAsia="en-GB"/>
                </w:rPr>
                <w:t>https://www.acas.org.uk/improving-equality-diversity-and-inclusion</w:t>
              </w:r>
            </w:hyperlink>
            <w:r>
              <w:rPr>
                <w:rFonts w:ascii="Calibri" w:eastAsia="Times New Roman" w:hAnsi="Calibri" w:cs="Calibri"/>
                <w:lang w:eastAsia="en-GB"/>
              </w:rPr>
              <w:t xml:space="preserve"> </w:t>
            </w:r>
            <w:r w:rsidRPr="006B3392">
              <w:t>[</w:t>
            </w:r>
            <w:r w:rsidRPr="002A3A1D">
              <w:t xml:space="preserve">Accessed </w:t>
            </w:r>
            <w:r>
              <w:rPr>
                <w:lang w:val="en-US"/>
              </w:rPr>
              <w:t>6</w:t>
            </w:r>
            <w:r w:rsidRPr="006B3392">
              <w:t xml:space="preserve"> </w:t>
            </w:r>
            <w:r>
              <w:rPr>
                <w:lang w:val="en-US"/>
              </w:rPr>
              <w:t>August</w:t>
            </w:r>
            <w:r w:rsidRPr="006B3392">
              <w:t xml:space="preserve"> </w:t>
            </w:r>
            <w:r>
              <w:rPr>
                <w:lang w:val="en-US"/>
              </w:rPr>
              <w:t>2023</w:t>
            </w:r>
            <w:r w:rsidRPr="006B3392">
              <w:t>].</w:t>
            </w:r>
          </w:p>
          <w:p w14:paraId="52BFBC0D" w14:textId="594C4270" w:rsidR="002C27B4" w:rsidRDefault="002C27B4" w:rsidP="00E432AE">
            <w:pPr>
              <w:textAlignment w:val="baseline"/>
            </w:pPr>
          </w:p>
          <w:p w14:paraId="5D9D9ABA" w14:textId="1A7C9861" w:rsidR="002C27B4" w:rsidRPr="002C27B4" w:rsidRDefault="002C27B4" w:rsidP="002C27B4">
            <w:pPr>
              <w:textAlignment w:val="baseline"/>
              <w:rPr>
                <w:rFonts w:ascii="Calibri" w:eastAsia="Times New Roman" w:hAnsi="Calibri" w:cs="Calibri"/>
                <w:sz w:val="24"/>
                <w:lang w:eastAsia="en-GB"/>
              </w:rPr>
            </w:pPr>
            <w:proofErr w:type="spellStart"/>
            <w:r w:rsidRPr="002C27B4">
              <w:rPr>
                <w:rFonts w:ascii="Calibri" w:eastAsia="Times New Roman" w:hAnsi="Calibri" w:cs="Calibri"/>
                <w:sz w:val="24"/>
                <w:lang w:eastAsia="en-GB"/>
              </w:rPr>
              <w:t>Hibob</w:t>
            </w:r>
            <w:proofErr w:type="spellEnd"/>
            <w:r>
              <w:rPr>
                <w:rFonts w:ascii="Calibri" w:eastAsia="Times New Roman" w:hAnsi="Calibri" w:cs="Calibri"/>
                <w:sz w:val="24"/>
                <w:lang w:eastAsia="en-GB"/>
              </w:rPr>
              <w:t xml:space="preserve"> (</w:t>
            </w:r>
            <w:proofErr w:type="spellStart"/>
            <w:r>
              <w:rPr>
                <w:rFonts w:ascii="Calibri" w:eastAsia="Times New Roman" w:hAnsi="Calibri" w:cs="Calibri"/>
                <w:sz w:val="24"/>
                <w:lang w:eastAsia="en-GB"/>
              </w:rPr>
              <w:t>n.d.</w:t>
            </w:r>
            <w:proofErr w:type="spellEnd"/>
            <w:r>
              <w:rPr>
                <w:rFonts w:ascii="Calibri" w:eastAsia="Times New Roman" w:hAnsi="Calibri" w:cs="Calibri"/>
                <w:sz w:val="24"/>
                <w:lang w:eastAsia="en-GB"/>
              </w:rPr>
              <w:t xml:space="preserve">) </w:t>
            </w:r>
            <w:r w:rsidRPr="002C27B4">
              <w:rPr>
                <w:rFonts w:ascii="Calibri" w:eastAsia="Times New Roman" w:hAnsi="Calibri" w:cs="Calibri"/>
                <w:i/>
                <w:iCs/>
                <w:sz w:val="24"/>
                <w:lang w:eastAsia="en-GB"/>
              </w:rPr>
              <w:t>HR leaders guide for</w:t>
            </w:r>
            <w:r w:rsidRPr="002C27B4">
              <w:rPr>
                <w:rFonts w:ascii="Calibri" w:eastAsia="Times New Roman" w:hAnsi="Calibri" w:cs="Calibri"/>
                <w:i/>
                <w:iCs/>
                <w:sz w:val="24"/>
                <w:lang w:eastAsia="en-GB"/>
              </w:rPr>
              <w:t xml:space="preserve"> Non-Binary Gender Inclusion</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50" w:history="1">
              <w:r w:rsidRPr="00474823">
                <w:rPr>
                  <w:rStyle w:val="Hyperlink"/>
                  <w:rFonts w:ascii="Calibri" w:eastAsia="Times New Roman" w:hAnsi="Calibri" w:cs="Calibri"/>
                  <w:sz w:val="24"/>
                  <w:lang w:eastAsia="en-GB"/>
                </w:rPr>
                <w:t>https://www.hibob.com/guides/hr-leaders-guide-for-non-binary-gender-inclusion/</w:t>
              </w:r>
            </w:hyperlink>
            <w:r>
              <w:rPr>
                <w:rFonts w:ascii="Calibri" w:eastAsia="Times New Roman" w:hAnsi="Calibri" w:cs="Calibri"/>
                <w:sz w:val="24"/>
                <w:lang w:eastAsia="en-GB"/>
              </w:rPr>
              <w:t xml:space="preserve"> </w:t>
            </w:r>
            <w:r w:rsidRPr="006B3392">
              <w:t>[</w:t>
            </w:r>
            <w:r w:rsidRPr="002A3A1D">
              <w:t xml:space="preserve">Accessed </w:t>
            </w:r>
            <w:r>
              <w:rPr>
                <w:lang w:val="en-US"/>
              </w:rPr>
              <w:t>6</w:t>
            </w:r>
            <w:r w:rsidRPr="006B3392">
              <w:t xml:space="preserve"> </w:t>
            </w:r>
            <w:r>
              <w:rPr>
                <w:lang w:val="en-US"/>
              </w:rPr>
              <w:t>August</w:t>
            </w:r>
            <w:r w:rsidRPr="006B3392">
              <w:t xml:space="preserve"> </w:t>
            </w:r>
            <w:r>
              <w:rPr>
                <w:lang w:val="en-US"/>
              </w:rPr>
              <w:t>2023</w:t>
            </w:r>
            <w:r w:rsidRPr="006B3392">
              <w:t>].</w:t>
            </w:r>
          </w:p>
          <w:p w14:paraId="4E3EA210"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74647AFC" w14:textId="1C434643" w:rsidR="00662FE5" w:rsidRDefault="00BC4960" w:rsidP="00662FE5">
            <w:pPr>
              <w:textAlignment w:val="baseline"/>
            </w:pPr>
            <w:r w:rsidRPr="00870C61">
              <w:rPr>
                <w:rFonts w:ascii="Calibri" w:eastAsia="Times New Roman" w:hAnsi="Calibri" w:cs="Calibri"/>
                <w:lang w:eastAsia="en-GB"/>
              </w:rPr>
              <w:t> </w:t>
            </w:r>
            <w:r w:rsidR="00662FE5" w:rsidRPr="00662FE5">
              <w:rPr>
                <w:rFonts w:ascii="Calibri" w:eastAsia="Times New Roman" w:hAnsi="Calibri" w:cs="Calibri"/>
                <w:lang w:eastAsia="en-GB"/>
              </w:rPr>
              <w:t>WEFORUM</w:t>
            </w:r>
            <w:r w:rsidR="00662FE5">
              <w:rPr>
                <w:rFonts w:ascii="Calibri" w:eastAsia="Times New Roman" w:hAnsi="Calibri" w:cs="Calibri"/>
                <w:lang w:eastAsia="en-GB"/>
              </w:rPr>
              <w:t xml:space="preserve"> World Economic Forum (2021) </w:t>
            </w:r>
            <w:r w:rsidR="00662FE5" w:rsidRPr="00662FE5">
              <w:rPr>
                <w:rFonts w:ascii="Calibri" w:eastAsia="Times New Roman" w:hAnsi="Calibri" w:cs="Calibri"/>
                <w:i/>
                <w:iCs/>
                <w:lang w:eastAsia="en-GB"/>
              </w:rPr>
              <w:t xml:space="preserve">6 charts that reveal global attitudes to LGBT+ and gender </w:t>
            </w:r>
            <w:r w:rsidR="00662FE5" w:rsidRPr="00662FE5">
              <w:rPr>
                <w:rFonts w:ascii="Calibri" w:eastAsia="Times New Roman" w:hAnsi="Calibri" w:cs="Calibri"/>
                <w:i/>
                <w:iCs/>
                <w:lang w:eastAsia="en-GB"/>
              </w:rPr>
              <w:lastRenderedPageBreak/>
              <w:t>identities in 2021</w:t>
            </w:r>
            <w:r w:rsidR="00662FE5">
              <w:rPr>
                <w:rFonts w:ascii="Calibri" w:eastAsia="Times New Roman" w:hAnsi="Calibri" w:cs="Calibri"/>
                <w:i/>
                <w:iCs/>
                <w:lang w:eastAsia="en-GB"/>
              </w:rPr>
              <w:t xml:space="preserve">. </w:t>
            </w:r>
            <w:r w:rsidR="00662FE5">
              <w:rPr>
                <w:rFonts w:ascii="Calibri" w:eastAsia="Times New Roman" w:hAnsi="Calibri" w:cs="Calibri"/>
                <w:lang w:eastAsia="en-GB"/>
              </w:rPr>
              <w:t xml:space="preserve">Available at </w:t>
            </w:r>
            <w:hyperlink r:id="rId51" w:history="1">
              <w:r w:rsidR="00662FE5" w:rsidRPr="00474823">
                <w:rPr>
                  <w:rStyle w:val="Hyperlink"/>
                  <w:rFonts w:ascii="Calibri" w:eastAsia="Times New Roman" w:hAnsi="Calibri" w:cs="Calibri"/>
                  <w:lang w:eastAsia="en-GB"/>
                </w:rPr>
                <w:t>https://www.weforum.org/agenda/2021/06/lgbt-gender-identity-ipsos-2021-survey/</w:t>
              </w:r>
            </w:hyperlink>
            <w:r w:rsidR="00662FE5">
              <w:rPr>
                <w:rFonts w:ascii="Calibri" w:eastAsia="Times New Roman" w:hAnsi="Calibri" w:cs="Calibri"/>
                <w:lang w:eastAsia="en-GB"/>
              </w:rPr>
              <w:t xml:space="preserve"> </w:t>
            </w:r>
            <w:r w:rsidR="00662FE5" w:rsidRPr="006B3392">
              <w:t>[</w:t>
            </w:r>
            <w:r w:rsidR="00662FE5" w:rsidRPr="002A3A1D">
              <w:t xml:space="preserve">Accessed </w:t>
            </w:r>
            <w:r w:rsidR="00662FE5">
              <w:rPr>
                <w:lang w:val="en-US"/>
              </w:rPr>
              <w:t>6</w:t>
            </w:r>
            <w:r w:rsidR="00662FE5" w:rsidRPr="006B3392">
              <w:t xml:space="preserve"> </w:t>
            </w:r>
            <w:r w:rsidR="00662FE5">
              <w:rPr>
                <w:lang w:val="en-US"/>
              </w:rPr>
              <w:t>August</w:t>
            </w:r>
            <w:r w:rsidR="00662FE5" w:rsidRPr="006B3392">
              <w:t xml:space="preserve"> </w:t>
            </w:r>
            <w:r w:rsidR="00662FE5">
              <w:rPr>
                <w:lang w:val="en-US"/>
              </w:rPr>
              <w:t>2023</w:t>
            </w:r>
            <w:r w:rsidR="00662FE5" w:rsidRPr="006B3392">
              <w:t>].</w:t>
            </w:r>
          </w:p>
          <w:p w14:paraId="5BEB351B" w14:textId="33DDC6C2" w:rsidR="007B3DD0" w:rsidRDefault="007B3DD0" w:rsidP="00662FE5">
            <w:pPr>
              <w:textAlignment w:val="baseline"/>
            </w:pPr>
          </w:p>
          <w:p w14:paraId="780A273C" w14:textId="77777777" w:rsidR="00BC4960" w:rsidRDefault="007B3DD0" w:rsidP="00E835E5">
            <w:pPr>
              <w:textAlignment w:val="baseline"/>
            </w:pPr>
            <w:r w:rsidRPr="007B3DD0">
              <w:rPr>
                <w:rFonts w:ascii="Calibri" w:eastAsia="Times New Roman" w:hAnsi="Calibri" w:cs="Calibri"/>
                <w:sz w:val="24"/>
                <w:lang w:eastAsia="en-GB"/>
              </w:rPr>
              <w:t>McClendon</w:t>
            </w:r>
            <w:r>
              <w:rPr>
                <w:rFonts w:ascii="Calibri" w:eastAsia="Times New Roman" w:hAnsi="Calibri" w:cs="Calibri"/>
                <w:sz w:val="24"/>
                <w:lang w:eastAsia="en-GB"/>
              </w:rPr>
              <w:t xml:space="preserve"> D., (2022) </w:t>
            </w:r>
            <w:r w:rsidRPr="007B3DD0">
              <w:rPr>
                <w:rFonts w:ascii="Calibri" w:eastAsia="Times New Roman" w:hAnsi="Calibri" w:cs="Calibri"/>
                <w:i/>
                <w:iCs/>
                <w:sz w:val="24"/>
                <w:lang w:eastAsia="en-GB"/>
              </w:rPr>
              <w:t>How to promote diversity, equity, and inclusion in the workplace</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52" w:history="1">
              <w:r w:rsidRPr="00474823">
                <w:rPr>
                  <w:rStyle w:val="Hyperlink"/>
                  <w:rFonts w:ascii="Calibri" w:eastAsia="Times New Roman" w:hAnsi="Calibri" w:cs="Calibri"/>
                  <w:sz w:val="24"/>
                  <w:lang w:eastAsia="en-GB"/>
                </w:rPr>
                <w:t>https://www.ceridian.com/blog/support-diversity-and-inclusion-in-the-workplace</w:t>
              </w:r>
            </w:hyperlink>
            <w:r>
              <w:rPr>
                <w:rFonts w:ascii="Calibri" w:eastAsia="Times New Roman" w:hAnsi="Calibri" w:cs="Calibri"/>
                <w:sz w:val="24"/>
                <w:lang w:eastAsia="en-GB"/>
              </w:rPr>
              <w:t xml:space="preserve"> </w:t>
            </w:r>
            <w:r w:rsidRPr="006B3392">
              <w:t>[</w:t>
            </w:r>
            <w:r w:rsidRPr="002A3A1D">
              <w:t xml:space="preserve">Accessed </w:t>
            </w:r>
            <w:r>
              <w:rPr>
                <w:lang w:val="en-US"/>
              </w:rPr>
              <w:t>6</w:t>
            </w:r>
            <w:r w:rsidRPr="006B3392">
              <w:t xml:space="preserve"> </w:t>
            </w:r>
            <w:r>
              <w:rPr>
                <w:lang w:val="en-US"/>
              </w:rPr>
              <w:t>August</w:t>
            </w:r>
            <w:r w:rsidRPr="006B3392">
              <w:t xml:space="preserve"> </w:t>
            </w:r>
            <w:r>
              <w:rPr>
                <w:lang w:val="en-US"/>
              </w:rPr>
              <w:t>2023</w:t>
            </w:r>
            <w:r w:rsidRPr="006B3392">
              <w:t>].</w:t>
            </w:r>
          </w:p>
          <w:p w14:paraId="6B181F58" w14:textId="77777777" w:rsidR="00E835E5" w:rsidRDefault="00E835E5" w:rsidP="00E835E5">
            <w:pPr>
              <w:textAlignment w:val="baseline"/>
            </w:pPr>
            <w:proofErr w:type="spellStart"/>
            <w:proofErr w:type="gramStart"/>
            <w:r w:rsidRPr="00E835E5">
              <w:t>Wigert</w:t>
            </w:r>
            <w:proofErr w:type="spellEnd"/>
            <w:r>
              <w:t xml:space="preserve">  B.</w:t>
            </w:r>
            <w:proofErr w:type="gramEnd"/>
            <w:r>
              <w:t xml:space="preserve">, (2022) </w:t>
            </w:r>
            <w:r w:rsidRPr="00E835E5">
              <w:rPr>
                <w:i/>
                <w:iCs/>
              </w:rPr>
              <w:t>The Advantages and Challenges of Hybrid Work</w:t>
            </w:r>
            <w:r>
              <w:rPr>
                <w:i/>
                <w:iCs/>
              </w:rPr>
              <w:t xml:space="preserve">. </w:t>
            </w:r>
            <w:r>
              <w:t xml:space="preserve">Available at </w:t>
            </w:r>
            <w:hyperlink r:id="rId53" w:history="1">
              <w:r w:rsidRPr="00474823">
                <w:rPr>
                  <w:rStyle w:val="Hyperlink"/>
                </w:rPr>
                <w:t>https://www.gallup.com/workplace/398135/advantages-challenges-hybrid-work.aspx</w:t>
              </w:r>
            </w:hyperlink>
            <w:r>
              <w:t xml:space="preserve"> </w:t>
            </w:r>
            <w:r w:rsidRPr="006B3392">
              <w:t>[</w:t>
            </w:r>
            <w:r w:rsidRPr="002A3A1D">
              <w:t xml:space="preserve">Accessed </w:t>
            </w:r>
            <w:r>
              <w:rPr>
                <w:lang w:val="en-US"/>
              </w:rPr>
              <w:t>6</w:t>
            </w:r>
            <w:r w:rsidRPr="006B3392">
              <w:t xml:space="preserve"> </w:t>
            </w:r>
            <w:r>
              <w:rPr>
                <w:lang w:val="en-US"/>
              </w:rPr>
              <w:t>August</w:t>
            </w:r>
            <w:r w:rsidRPr="006B3392">
              <w:t xml:space="preserve"> </w:t>
            </w:r>
            <w:r>
              <w:rPr>
                <w:lang w:val="en-US"/>
              </w:rPr>
              <w:t>2023</w:t>
            </w:r>
            <w:r w:rsidRPr="006B3392">
              <w:t>].</w:t>
            </w:r>
          </w:p>
          <w:p w14:paraId="53DC2EDB" w14:textId="68511A06" w:rsidR="00E835E5" w:rsidRPr="00E835E5" w:rsidRDefault="00E835E5" w:rsidP="00E835E5">
            <w:pPr>
              <w:textAlignment w:val="baseline"/>
            </w:pP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lastRenderedPageBreak/>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5"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6" w:name="_Hlk136511005"/>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FE02CE" w:rsidRDefault="00FE02CE"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32"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QZXaCTwIAAKsEAAAOAAAAAAAAAAAAAAAAAC4CAABkcnMvZTJvRG9jLnhtbFBLAQItABQABgAI&#10;AAAAIQDkLHrJ3gAAAAoBAAAPAAAAAAAAAAAAAAAAAKkEAABkcnMvZG93bnJldi54bWxQSwUGAAAA&#10;AAQABADzAAAAtAUAAAAA&#10;" fillcolor="white [3201]" strokeweight=".5pt">
                <v:textbox>
                  <w:txbxContent>
                    <w:p w14:paraId="3D0CE5C3" w14:textId="77777777" w:rsidR="00FE02CE" w:rsidRDefault="00FE02CE" w:rsidP="00927F23"/>
                  </w:txbxContent>
                </v:textbox>
              </v:shape>
            </w:pict>
          </mc:Fallback>
        </mc:AlternateContent>
      </w:r>
      <w:bookmarkStart w:id="7"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5"/>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6"/>
    <w:bookmarkEnd w:id="7"/>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5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C906DA">
      <w:headerReference w:type="default" r:id="rId55"/>
      <w:footerReference w:type="default" r:id="rId56"/>
      <w:type w:val="nextColumn"/>
      <w:pgSz w:w="11901" w:h="16850"/>
      <w:pgMar w:top="1134" w:right="1134" w:bottom="270" w:left="1134" w:header="575"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4E8E0" w14:textId="77777777" w:rsidR="007F2114" w:rsidRDefault="007F2114">
      <w:r>
        <w:separator/>
      </w:r>
    </w:p>
    <w:p w14:paraId="5C06850F" w14:textId="77777777" w:rsidR="007F2114" w:rsidRDefault="007F2114"/>
  </w:endnote>
  <w:endnote w:type="continuationSeparator" w:id="0">
    <w:p w14:paraId="79011168" w14:textId="77777777" w:rsidR="007F2114" w:rsidRDefault="007F2114">
      <w:r>
        <w:continuationSeparator/>
      </w:r>
    </w:p>
    <w:p w14:paraId="3905B6C6" w14:textId="77777777" w:rsidR="007F2114" w:rsidRDefault="007F2114"/>
  </w:endnote>
  <w:endnote w:type="continuationNotice" w:id="1">
    <w:p w14:paraId="0D37F0A4" w14:textId="77777777" w:rsidR="007F2114" w:rsidRDefault="007F2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3FF9" w14:textId="77777777" w:rsidR="00FE02CE" w:rsidRDefault="00FE02CE"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FE02CE" w:rsidRPr="005F41BD" w:rsidRDefault="00FE02CE"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47D055B9" w:rsidR="00FE02CE" w:rsidRDefault="00FE02CE"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66684">
          <w:rPr>
            <w:noProof/>
          </w:rPr>
          <w:t>21</w:t>
        </w:r>
        <w:r>
          <w:rPr>
            <w:noProof/>
          </w:rPr>
          <w:fldChar w:fldCharType="end"/>
        </w:r>
      </w:sdtContent>
    </w:sdt>
  </w:p>
  <w:p w14:paraId="5F2D378C" w14:textId="791E175C" w:rsidR="00FE02CE" w:rsidRDefault="00FE02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CDBB8" w14:textId="77777777" w:rsidR="007F2114" w:rsidRDefault="007F2114">
      <w:r>
        <w:separator/>
      </w:r>
    </w:p>
    <w:p w14:paraId="50B5F83C" w14:textId="77777777" w:rsidR="007F2114" w:rsidRDefault="007F2114"/>
  </w:footnote>
  <w:footnote w:type="continuationSeparator" w:id="0">
    <w:p w14:paraId="7171554E" w14:textId="77777777" w:rsidR="007F2114" w:rsidRDefault="007F2114">
      <w:r>
        <w:continuationSeparator/>
      </w:r>
    </w:p>
    <w:p w14:paraId="23E274C5" w14:textId="77777777" w:rsidR="007F2114" w:rsidRDefault="007F2114"/>
  </w:footnote>
  <w:footnote w:type="continuationNotice" w:id="1">
    <w:p w14:paraId="2685BE15" w14:textId="77777777" w:rsidR="007F2114" w:rsidRDefault="007F21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3AF3" w14:textId="73289F17" w:rsidR="00FE02CE" w:rsidRDefault="00FE02CE">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FE02CE" w:rsidRDefault="00FE02CE">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3"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jzrAIAAKk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" filled="f" stroked="f">
              <v:textbox inset="0,0,0,0">
                <w:txbxContent>
                  <w:p w14:paraId="250C794B" w14:textId="77777777" w:rsidR="00FE02CE" w:rsidRDefault="00FE02CE">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345E"/>
    <w:multiLevelType w:val="hybridMultilevel"/>
    <w:tmpl w:val="77849BC2"/>
    <w:lvl w:ilvl="0" w:tplc="562655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2"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7"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4"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5"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8"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9"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45B44"/>
    <w:multiLevelType w:val="hybridMultilevel"/>
    <w:tmpl w:val="4ED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56E4166"/>
    <w:multiLevelType w:val="hybridMultilevel"/>
    <w:tmpl w:val="5CB4F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60CDE"/>
    <w:multiLevelType w:val="hybridMultilevel"/>
    <w:tmpl w:val="8982BB8E"/>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30"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4"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5"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D1636D"/>
    <w:multiLevelType w:val="hybridMultilevel"/>
    <w:tmpl w:val="56C4F29C"/>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7"/>
  </w:num>
  <w:num w:numId="4">
    <w:abstractNumId w:val="33"/>
  </w:num>
  <w:num w:numId="5">
    <w:abstractNumId w:val="6"/>
  </w:num>
  <w:num w:numId="6">
    <w:abstractNumId w:val="18"/>
  </w:num>
  <w:num w:numId="7">
    <w:abstractNumId w:val="34"/>
  </w:num>
  <w:num w:numId="8">
    <w:abstractNumId w:val="43"/>
  </w:num>
  <w:num w:numId="9">
    <w:abstractNumId w:val="15"/>
  </w:num>
  <w:num w:numId="10">
    <w:abstractNumId w:val="36"/>
  </w:num>
  <w:num w:numId="11">
    <w:abstractNumId w:val="11"/>
  </w:num>
  <w:num w:numId="12">
    <w:abstractNumId w:val="32"/>
  </w:num>
  <w:num w:numId="13">
    <w:abstractNumId w:val="10"/>
  </w:num>
  <w:num w:numId="14">
    <w:abstractNumId w:val="25"/>
  </w:num>
  <w:num w:numId="15">
    <w:abstractNumId w:val="31"/>
  </w:num>
  <w:num w:numId="16">
    <w:abstractNumId w:val="16"/>
  </w:num>
  <w:num w:numId="17">
    <w:abstractNumId w:val="29"/>
  </w:num>
  <w:num w:numId="18">
    <w:abstractNumId w:val="7"/>
  </w:num>
  <w:num w:numId="19">
    <w:abstractNumId w:val="3"/>
  </w:num>
  <w:num w:numId="20">
    <w:abstractNumId w:val="19"/>
  </w:num>
  <w:num w:numId="21">
    <w:abstractNumId w:val="40"/>
  </w:num>
  <w:num w:numId="22">
    <w:abstractNumId w:val="27"/>
  </w:num>
  <w:num w:numId="23">
    <w:abstractNumId w:val="28"/>
  </w:num>
  <w:num w:numId="24">
    <w:abstractNumId w:val="9"/>
  </w:num>
  <w:num w:numId="25">
    <w:abstractNumId w:val="41"/>
  </w:num>
  <w:num w:numId="26">
    <w:abstractNumId w:val="42"/>
  </w:num>
  <w:num w:numId="27">
    <w:abstractNumId w:val="12"/>
  </w:num>
  <w:num w:numId="28">
    <w:abstractNumId w:val="35"/>
  </w:num>
  <w:num w:numId="29">
    <w:abstractNumId w:val="38"/>
  </w:num>
  <w:num w:numId="30">
    <w:abstractNumId w:val="2"/>
  </w:num>
  <w:num w:numId="31">
    <w:abstractNumId w:val="8"/>
  </w:num>
  <w:num w:numId="32">
    <w:abstractNumId w:val="23"/>
  </w:num>
  <w:num w:numId="33">
    <w:abstractNumId w:val="5"/>
  </w:num>
  <w:num w:numId="34">
    <w:abstractNumId w:val="39"/>
  </w:num>
  <w:num w:numId="35">
    <w:abstractNumId w:val="21"/>
  </w:num>
  <w:num w:numId="36">
    <w:abstractNumId w:val="4"/>
  </w:num>
  <w:num w:numId="37">
    <w:abstractNumId w:val="13"/>
  </w:num>
  <w:num w:numId="38">
    <w:abstractNumId w:val="22"/>
  </w:num>
  <w:num w:numId="39">
    <w:abstractNumId w:val="30"/>
  </w:num>
  <w:num w:numId="40">
    <w:abstractNumId w:val="37"/>
  </w:num>
  <w:num w:numId="41">
    <w:abstractNumId w:val="0"/>
  </w:num>
  <w:num w:numId="42">
    <w:abstractNumId w:val="26"/>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1CFC"/>
    <w:rsid w:val="00032F5C"/>
    <w:rsid w:val="00034354"/>
    <w:rsid w:val="000405EE"/>
    <w:rsid w:val="0004133D"/>
    <w:rsid w:val="000436CC"/>
    <w:rsid w:val="00045636"/>
    <w:rsid w:val="00045A4C"/>
    <w:rsid w:val="00052066"/>
    <w:rsid w:val="00052817"/>
    <w:rsid w:val="00052A2B"/>
    <w:rsid w:val="0005725B"/>
    <w:rsid w:val="00057418"/>
    <w:rsid w:val="00067661"/>
    <w:rsid w:val="00070BD6"/>
    <w:rsid w:val="00076E1F"/>
    <w:rsid w:val="00080E87"/>
    <w:rsid w:val="00086C4A"/>
    <w:rsid w:val="000928AD"/>
    <w:rsid w:val="00095FC9"/>
    <w:rsid w:val="000970ED"/>
    <w:rsid w:val="000A23B7"/>
    <w:rsid w:val="000A73DA"/>
    <w:rsid w:val="000A74DF"/>
    <w:rsid w:val="000B00BA"/>
    <w:rsid w:val="000B36B5"/>
    <w:rsid w:val="000B50EB"/>
    <w:rsid w:val="000C1E60"/>
    <w:rsid w:val="000C4F41"/>
    <w:rsid w:val="000C76B8"/>
    <w:rsid w:val="000D2DA8"/>
    <w:rsid w:val="000D2FB7"/>
    <w:rsid w:val="000D3D54"/>
    <w:rsid w:val="000D533E"/>
    <w:rsid w:val="000D5CD7"/>
    <w:rsid w:val="000D7566"/>
    <w:rsid w:val="000D7643"/>
    <w:rsid w:val="000E04C0"/>
    <w:rsid w:val="000E286F"/>
    <w:rsid w:val="000E47A4"/>
    <w:rsid w:val="000E53E4"/>
    <w:rsid w:val="000E701D"/>
    <w:rsid w:val="000F028C"/>
    <w:rsid w:val="000F6FD7"/>
    <w:rsid w:val="001029F3"/>
    <w:rsid w:val="00120225"/>
    <w:rsid w:val="00124F03"/>
    <w:rsid w:val="00131FE0"/>
    <w:rsid w:val="001333F0"/>
    <w:rsid w:val="0013602B"/>
    <w:rsid w:val="00137785"/>
    <w:rsid w:val="00137A98"/>
    <w:rsid w:val="00143814"/>
    <w:rsid w:val="00144646"/>
    <w:rsid w:val="00144890"/>
    <w:rsid w:val="0014638B"/>
    <w:rsid w:val="00150911"/>
    <w:rsid w:val="0015100F"/>
    <w:rsid w:val="00153980"/>
    <w:rsid w:val="0015453C"/>
    <w:rsid w:val="0016041C"/>
    <w:rsid w:val="00166815"/>
    <w:rsid w:val="001730D1"/>
    <w:rsid w:val="00176242"/>
    <w:rsid w:val="001762C4"/>
    <w:rsid w:val="00177C61"/>
    <w:rsid w:val="00182875"/>
    <w:rsid w:val="001832DF"/>
    <w:rsid w:val="00191140"/>
    <w:rsid w:val="0019242F"/>
    <w:rsid w:val="00194E63"/>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041"/>
    <w:rsid w:val="001D3760"/>
    <w:rsid w:val="001E0968"/>
    <w:rsid w:val="001E0E63"/>
    <w:rsid w:val="001E3C44"/>
    <w:rsid w:val="001F061E"/>
    <w:rsid w:val="001F1FCC"/>
    <w:rsid w:val="00200805"/>
    <w:rsid w:val="00200A9B"/>
    <w:rsid w:val="00201892"/>
    <w:rsid w:val="00201DAB"/>
    <w:rsid w:val="00204199"/>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4CA7"/>
    <w:rsid w:val="00245092"/>
    <w:rsid w:val="00246814"/>
    <w:rsid w:val="002508D2"/>
    <w:rsid w:val="00251C7B"/>
    <w:rsid w:val="00251EAB"/>
    <w:rsid w:val="00252E99"/>
    <w:rsid w:val="00253103"/>
    <w:rsid w:val="0025680A"/>
    <w:rsid w:val="00257D0C"/>
    <w:rsid w:val="00262727"/>
    <w:rsid w:val="00263B14"/>
    <w:rsid w:val="002651EB"/>
    <w:rsid w:val="00265CF6"/>
    <w:rsid w:val="00266684"/>
    <w:rsid w:val="00267C1D"/>
    <w:rsid w:val="00271770"/>
    <w:rsid w:val="002965C8"/>
    <w:rsid w:val="0029726C"/>
    <w:rsid w:val="002A21E9"/>
    <w:rsid w:val="002A2983"/>
    <w:rsid w:val="002A5A8F"/>
    <w:rsid w:val="002A5BC7"/>
    <w:rsid w:val="002A6913"/>
    <w:rsid w:val="002A7BA5"/>
    <w:rsid w:val="002B0056"/>
    <w:rsid w:val="002B5C53"/>
    <w:rsid w:val="002C27B4"/>
    <w:rsid w:val="002C29DA"/>
    <w:rsid w:val="002C458F"/>
    <w:rsid w:val="002C623D"/>
    <w:rsid w:val="002C7F38"/>
    <w:rsid w:val="002D1059"/>
    <w:rsid w:val="002E0390"/>
    <w:rsid w:val="002E0527"/>
    <w:rsid w:val="002E1EFF"/>
    <w:rsid w:val="002E217A"/>
    <w:rsid w:val="002E3F7D"/>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4313"/>
    <w:rsid w:val="00364998"/>
    <w:rsid w:val="003657F5"/>
    <w:rsid w:val="00366224"/>
    <w:rsid w:val="00367748"/>
    <w:rsid w:val="00367EF5"/>
    <w:rsid w:val="003715DC"/>
    <w:rsid w:val="00372898"/>
    <w:rsid w:val="00372F4D"/>
    <w:rsid w:val="00373505"/>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2B1A"/>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46CD"/>
    <w:rsid w:val="003F595B"/>
    <w:rsid w:val="003F7306"/>
    <w:rsid w:val="004044DB"/>
    <w:rsid w:val="004053B5"/>
    <w:rsid w:val="00410FB0"/>
    <w:rsid w:val="00411F49"/>
    <w:rsid w:val="00413975"/>
    <w:rsid w:val="00413DB0"/>
    <w:rsid w:val="0041410C"/>
    <w:rsid w:val="004157AA"/>
    <w:rsid w:val="00417340"/>
    <w:rsid w:val="00420AC6"/>
    <w:rsid w:val="004212A5"/>
    <w:rsid w:val="004230F0"/>
    <w:rsid w:val="00425073"/>
    <w:rsid w:val="004250B9"/>
    <w:rsid w:val="004320A3"/>
    <w:rsid w:val="00435D73"/>
    <w:rsid w:val="00437191"/>
    <w:rsid w:val="00446C2E"/>
    <w:rsid w:val="0044738E"/>
    <w:rsid w:val="0044753E"/>
    <w:rsid w:val="0045114D"/>
    <w:rsid w:val="00451859"/>
    <w:rsid w:val="00453D34"/>
    <w:rsid w:val="00454BB3"/>
    <w:rsid w:val="00456ABF"/>
    <w:rsid w:val="00457761"/>
    <w:rsid w:val="00457FEE"/>
    <w:rsid w:val="00461DAA"/>
    <w:rsid w:val="004625A5"/>
    <w:rsid w:val="004737D0"/>
    <w:rsid w:val="00477108"/>
    <w:rsid w:val="00483130"/>
    <w:rsid w:val="00486A2A"/>
    <w:rsid w:val="00490727"/>
    <w:rsid w:val="004935DA"/>
    <w:rsid w:val="00495DC5"/>
    <w:rsid w:val="004974B2"/>
    <w:rsid w:val="00497AFC"/>
    <w:rsid w:val="004A3055"/>
    <w:rsid w:val="004B63FF"/>
    <w:rsid w:val="004C195C"/>
    <w:rsid w:val="004C1F6E"/>
    <w:rsid w:val="004C2F6D"/>
    <w:rsid w:val="004C4919"/>
    <w:rsid w:val="004C4E6F"/>
    <w:rsid w:val="004C5F67"/>
    <w:rsid w:val="004D0DCE"/>
    <w:rsid w:val="004D21D5"/>
    <w:rsid w:val="004D27D8"/>
    <w:rsid w:val="004D4E62"/>
    <w:rsid w:val="004D6C92"/>
    <w:rsid w:val="004E032F"/>
    <w:rsid w:val="004E0FC9"/>
    <w:rsid w:val="004E1A91"/>
    <w:rsid w:val="004E4E50"/>
    <w:rsid w:val="004F0AB5"/>
    <w:rsid w:val="004F1F02"/>
    <w:rsid w:val="004F6E96"/>
    <w:rsid w:val="0050050F"/>
    <w:rsid w:val="00500A88"/>
    <w:rsid w:val="00500BF1"/>
    <w:rsid w:val="00502276"/>
    <w:rsid w:val="005025D2"/>
    <w:rsid w:val="005025D6"/>
    <w:rsid w:val="005026F4"/>
    <w:rsid w:val="005063A2"/>
    <w:rsid w:val="005119A3"/>
    <w:rsid w:val="00513BC8"/>
    <w:rsid w:val="00514E05"/>
    <w:rsid w:val="0051580F"/>
    <w:rsid w:val="00515EE1"/>
    <w:rsid w:val="00516F0B"/>
    <w:rsid w:val="0052223F"/>
    <w:rsid w:val="005246C8"/>
    <w:rsid w:val="0052552E"/>
    <w:rsid w:val="005262F7"/>
    <w:rsid w:val="00527C62"/>
    <w:rsid w:val="00530F72"/>
    <w:rsid w:val="00536BE2"/>
    <w:rsid w:val="005405CB"/>
    <w:rsid w:val="00545158"/>
    <w:rsid w:val="00547AAA"/>
    <w:rsid w:val="00550C8E"/>
    <w:rsid w:val="00553FD1"/>
    <w:rsid w:val="00554E10"/>
    <w:rsid w:val="00556389"/>
    <w:rsid w:val="00557FEE"/>
    <w:rsid w:val="0056185D"/>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4E71"/>
    <w:rsid w:val="00594EB4"/>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E75"/>
    <w:rsid w:val="005D19C2"/>
    <w:rsid w:val="005D2947"/>
    <w:rsid w:val="005D3A37"/>
    <w:rsid w:val="005D3E4B"/>
    <w:rsid w:val="005D56B3"/>
    <w:rsid w:val="005D76B1"/>
    <w:rsid w:val="005E3425"/>
    <w:rsid w:val="005F0B65"/>
    <w:rsid w:val="005F1F8A"/>
    <w:rsid w:val="005F41BD"/>
    <w:rsid w:val="005F48C3"/>
    <w:rsid w:val="005F7D38"/>
    <w:rsid w:val="00600642"/>
    <w:rsid w:val="006034FD"/>
    <w:rsid w:val="00610D4C"/>
    <w:rsid w:val="00611D35"/>
    <w:rsid w:val="00617EBB"/>
    <w:rsid w:val="00620BAE"/>
    <w:rsid w:val="006212E3"/>
    <w:rsid w:val="00621AB5"/>
    <w:rsid w:val="006226C6"/>
    <w:rsid w:val="00624DB0"/>
    <w:rsid w:val="00625544"/>
    <w:rsid w:val="006264B4"/>
    <w:rsid w:val="00631B3C"/>
    <w:rsid w:val="00631FD0"/>
    <w:rsid w:val="00632992"/>
    <w:rsid w:val="006329C7"/>
    <w:rsid w:val="006335FC"/>
    <w:rsid w:val="00634BD2"/>
    <w:rsid w:val="0064381A"/>
    <w:rsid w:val="00644018"/>
    <w:rsid w:val="0064506E"/>
    <w:rsid w:val="0064608C"/>
    <w:rsid w:val="00650837"/>
    <w:rsid w:val="0065278B"/>
    <w:rsid w:val="006532B3"/>
    <w:rsid w:val="00653498"/>
    <w:rsid w:val="006601CC"/>
    <w:rsid w:val="00662FE5"/>
    <w:rsid w:val="00666D7D"/>
    <w:rsid w:val="00666FE3"/>
    <w:rsid w:val="006709FC"/>
    <w:rsid w:val="006745B5"/>
    <w:rsid w:val="00674BF1"/>
    <w:rsid w:val="00676EF3"/>
    <w:rsid w:val="00680506"/>
    <w:rsid w:val="006814A2"/>
    <w:rsid w:val="00684B44"/>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E1349"/>
    <w:rsid w:val="006E335D"/>
    <w:rsid w:val="006E449A"/>
    <w:rsid w:val="006F0BBB"/>
    <w:rsid w:val="006F1196"/>
    <w:rsid w:val="006F134B"/>
    <w:rsid w:val="006F3174"/>
    <w:rsid w:val="006F4101"/>
    <w:rsid w:val="006F6053"/>
    <w:rsid w:val="00701E23"/>
    <w:rsid w:val="00703134"/>
    <w:rsid w:val="00703BC2"/>
    <w:rsid w:val="00705343"/>
    <w:rsid w:val="00715683"/>
    <w:rsid w:val="0071677A"/>
    <w:rsid w:val="00717B15"/>
    <w:rsid w:val="00717F4C"/>
    <w:rsid w:val="00717FF2"/>
    <w:rsid w:val="00720A19"/>
    <w:rsid w:val="00721382"/>
    <w:rsid w:val="0072402F"/>
    <w:rsid w:val="00726B1C"/>
    <w:rsid w:val="0073046A"/>
    <w:rsid w:val="00732C6E"/>
    <w:rsid w:val="007350CA"/>
    <w:rsid w:val="00735BDA"/>
    <w:rsid w:val="00735EAD"/>
    <w:rsid w:val="00741BE9"/>
    <w:rsid w:val="007447AE"/>
    <w:rsid w:val="00750D7A"/>
    <w:rsid w:val="007534C5"/>
    <w:rsid w:val="007538D7"/>
    <w:rsid w:val="007544E0"/>
    <w:rsid w:val="0075512D"/>
    <w:rsid w:val="00763B94"/>
    <w:rsid w:val="00764107"/>
    <w:rsid w:val="0076751D"/>
    <w:rsid w:val="00772CFC"/>
    <w:rsid w:val="00772D83"/>
    <w:rsid w:val="00773B8B"/>
    <w:rsid w:val="007742FB"/>
    <w:rsid w:val="00774360"/>
    <w:rsid w:val="007772CD"/>
    <w:rsid w:val="0078653D"/>
    <w:rsid w:val="007969AA"/>
    <w:rsid w:val="007974A8"/>
    <w:rsid w:val="007A1360"/>
    <w:rsid w:val="007A46A5"/>
    <w:rsid w:val="007A6206"/>
    <w:rsid w:val="007A698D"/>
    <w:rsid w:val="007B3DD0"/>
    <w:rsid w:val="007B56E7"/>
    <w:rsid w:val="007B6CC8"/>
    <w:rsid w:val="007D26DA"/>
    <w:rsid w:val="007D3153"/>
    <w:rsid w:val="007D408C"/>
    <w:rsid w:val="007D4D96"/>
    <w:rsid w:val="007D69BD"/>
    <w:rsid w:val="007E0775"/>
    <w:rsid w:val="007E158B"/>
    <w:rsid w:val="007F0397"/>
    <w:rsid w:val="007F185C"/>
    <w:rsid w:val="007F2114"/>
    <w:rsid w:val="007F2A3E"/>
    <w:rsid w:val="007F59F7"/>
    <w:rsid w:val="008013D3"/>
    <w:rsid w:val="008059CD"/>
    <w:rsid w:val="00805FC2"/>
    <w:rsid w:val="008115D2"/>
    <w:rsid w:val="00825816"/>
    <w:rsid w:val="00825E51"/>
    <w:rsid w:val="00826CF0"/>
    <w:rsid w:val="00830751"/>
    <w:rsid w:val="00832339"/>
    <w:rsid w:val="00834427"/>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569C"/>
    <w:rsid w:val="00895F33"/>
    <w:rsid w:val="008A2E09"/>
    <w:rsid w:val="008A3547"/>
    <w:rsid w:val="008A4E59"/>
    <w:rsid w:val="008A50BD"/>
    <w:rsid w:val="008B2CC1"/>
    <w:rsid w:val="008B3CF1"/>
    <w:rsid w:val="008C2310"/>
    <w:rsid w:val="008C2CD0"/>
    <w:rsid w:val="008C4F4C"/>
    <w:rsid w:val="008C638E"/>
    <w:rsid w:val="008C6C7D"/>
    <w:rsid w:val="008D23DB"/>
    <w:rsid w:val="008D2863"/>
    <w:rsid w:val="008D48D6"/>
    <w:rsid w:val="008D738D"/>
    <w:rsid w:val="008E1014"/>
    <w:rsid w:val="008F0447"/>
    <w:rsid w:val="008F5137"/>
    <w:rsid w:val="008F595D"/>
    <w:rsid w:val="008F6E44"/>
    <w:rsid w:val="008F7888"/>
    <w:rsid w:val="00903EE2"/>
    <w:rsid w:val="00910BC6"/>
    <w:rsid w:val="00913859"/>
    <w:rsid w:val="00917636"/>
    <w:rsid w:val="0092000C"/>
    <w:rsid w:val="0092146C"/>
    <w:rsid w:val="00921E98"/>
    <w:rsid w:val="009257A6"/>
    <w:rsid w:val="00927F23"/>
    <w:rsid w:val="009340E0"/>
    <w:rsid w:val="00935A13"/>
    <w:rsid w:val="009360E3"/>
    <w:rsid w:val="009362CC"/>
    <w:rsid w:val="009366B0"/>
    <w:rsid w:val="0093687A"/>
    <w:rsid w:val="009373D4"/>
    <w:rsid w:val="00937494"/>
    <w:rsid w:val="00940406"/>
    <w:rsid w:val="00941C90"/>
    <w:rsid w:val="00945852"/>
    <w:rsid w:val="00951458"/>
    <w:rsid w:val="009516F4"/>
    <w:rsid w:val="00951D3B"/>
    <w:rsid w:val="009543D2"/>
    <w:rsid w:val="00960991"/>
    <w:rsid w:val="00962F43"/>
    <w:rsid w:val="009652C3"/>
    <w:rsid w:val="00967FFD"/>
    <w:rsid w:val="00971A29"/>
    <w:rsid w:val="00974B69"/>
    <w:rsid w:val="0098228E"/>
    <w:rsid w:val="00982EF9"/>
    <w:rsid w:val="0098429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B8A"/>
    <w:rsid w:val="009B6D2F"/>
    <w:rsid w:val="009C0C75"/>
    <w:rsid w:val="009C10E6"/>
    <w:rsid w:val="009C2860"/>
    <w:rsid w:val="009C2C44"/>
    <w:rsid w:val="009C5C25"/>
    <w:rsid w:val="009D0922"/>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AD5"/>
    <w:rsid w:val="00A2026F"/>
    <w:rsid w:val="00A20475"/>
    <w:rsid w:val="00A25541"/>
    <w:rsid w:val="00A269D6"/>
    <w:rsid w:val="00A31AE6"/>
    <w:rsid w:val="00A3219A"/>
    <w:rsid w:val="00A325FA"/>
    <w:rsid w:val="00A33386"/>
    <w:rsid w:val="00A335DD"/>
    <w:rsid w:val="00A35BC7"/>
    <w:rsid w:val="00A35FE4"/>
    <w:rsid w:val="00A3741F"/>
    <w:rsid w:val="00A4646C"/>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A2214"/>
    <w:rsid w:val="00AB6965"/>
    <w:rsid w:val="00AC4063"/>
    <w:rsid w:val="00AC65FA"/>
    <w:rsid w:val="00AD0E1A"/>
    <w:rsid w:val="00AD471C"/>
    <w:rsid w:val="00AD514E"/>
    <w:rsid w:val="00AD554B"/>
    <w:rsid w:val="00AD6E0D"/>
    <w:rsid w:val="00AD7F40"/>
    <w:rsid w:val="00AE52E7"/>
    <w:rsid w:val="00AE5FC0"/>
    <w:rsid w:val="00AF314E"/>
    <w:rsid w:val="00AF4F8F"/>
    <w:rsid w:val="00AF55AF"/>
    <w:rsid w:val="00AF7596"/>
    <w:rsid w:val="00AF7CEB"/>
    <w:rsid w:val="00B01916"/>
    <w:rsid w:val="00B03593"/>
    <w:rsid w:val="00B04EA8"/>
    <w:rsid w:val="00B07F5E"/>
    <w:rsid w:val="00B07F6F"/>
    <w:rsid w:val="00B105F2"/>
    <w:rsid w:val="00B1093B"/>
    <w:rsid w:val="00B13BFA"/>
    <w:rsid w:val="00B14683"/>
    <w:rsid w:val="00B149F1"/>
    <w:rsid w:val="00B152DC"/>
    <w:rsid w:val="00B15758"/>
    <w:rsid w:val="00B17DB2"/>
    <w:rsid w:val="00B26B07"/>
    <w:rsid w:val="00B26E31"/>
    <w:rsid w:val="00B279D3"/>
    <w:rsid w:val="00B318C8"/>
    <w:rsid w:val="00B34A4A"/>
    <w:rsid w:val="00B355EF"/>
    <w:rsid w:val="00B45AFE"/>
    <w:rsid w:val="00B46A6E"/>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15FE"/>
    <w:rsid w:val="00BE7311"/>
    <w:rsid w:val="00BE7365"/>
    <w:rsid w:val="00BE740D"/>
    <w:rsid w:val="00BF068F"/>
    <w:rsid w:val="00BF308F"/>
    <w:rsid w:val="00BF48FC"/>
    <w:rsid w:val="00C00BBD"/>
    <w:rsid w:val="00C01E14"/>
    <w:rsid w:val="00C07AC1"/>
    <w:rsid w:val="00C10553"/>
    <w:rsid w:val="00C15E5F"/>
    <w:rsid w:val="00C178F1"/>
    <w:rsid w:val="00C213A2"/>
    <w:rsid w:val="00C22F5D"/>
    <w:rsid w:val="00C231BF"/>
    <w:rsid w:val="00C270A2"/>
    <w:rsid w:val="00C3342B"/>
    <w:rsid w:val="00C346F1"/>
    <w:rsid w:val="00C34CF3"/>
    <w:rsid w:val="00C366E2"/>
    <w:rsid w:val="00C37932"/>
    <w:rsid w:val="00C42308"/>
    <w:rsid w:val="00C42B6A"/>
    <w:rsid w:val="00C42B8A"/>
    <w:rsid w:val="00C510A9"/>
    <w:rsid w:val="00C529CD"/>
    <w:rsid w:val="00C540BE"/>
    <w:rsid w:val="00C54E83"/>
    <w:rsid w:val="00C570EB"/>
    <w:rsid w:val="00C62D37"/>
    <w:rsid w:val="00C644F8"/>
    <w:rsid w:val="00C64E2B"/>
    <w:rsid w:val="00C66D9E"/>
    <w:rsid w:val="00C73780"/>
    <w:rsid w:val="00C73D50"/>
    <w:rsid w:val="00C83BFD"/>
    <w:rsid w:val="00C906DA"/>
    <w:rsid w:val="00C97BB3"/>
    <w:rsid w:val="00CB718F"/>
    <w:rsid w:val="00CC0813"/>
    <w:rsid w:val="00CC1F21"/>
    <w:rsid w:val="00CD379C"/>
    <w:rsid w:val="00CD4591"/>
    <w:rsid w:val="00CD4942"/>
    <w:rsid w:val="00CE25BE"/>
    <w:rsid w:val="00CE25F5"/>
    <w:rsid w:val="00CE66AA"/>
    <w:rsid w:val="00CF2FF0"/>
    <w:rsid w:val="00CF30A6"/>
    <w:rsid w:val="00CF32A2"/>
    <w:rsid w:val="00CF32E0"/>
    <w:rsid w:val="00CF4E4A"/>
    <w:rsid w:val="00CF7632"/>
    <w:rsid w:val="00D01614"/>
    <w:rsid w:val="00D019F4"/>
    <w:rsid w:val="00D029DA"/>
    <w:rsid w:val="00D06759"/>
    <w:rsid w:val="00D06F58"/>
    <w:rsid w:val="00D0739A"/>
    <w:rsid w:val="00D0739D"/>
    <w:rsid w:val="00D110D7"/>
    <w:rsid w:val="00D1393F"/>
    <w:rsid w:val="00D14D23"/>
    <w:rsid w:val="00D21822"/>
    <w:rsid w:val="00D2278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2D8"/>
    <w:rsid w:val="00D64CE8"/>
    <w:rsid w:val="00D65728"/>
    <w:rsid w:val="00D74454"/>
    <w:rsid w:val="00D80062"/>
    <w:rsid w:val="00D80768"/>
    <w:rsid w:val="00D84308"/>
    <w:rsid w:val="00D86E7C"/>
    <w:rsid w:val="00D87B51"/>
    <w:rsid w:val="00D96533"/>
    <w:rsid w:val="00D97E5D"/>
    <w:rsid w:val="00DA1D68"/>
    <w:rsid w:val="00DA31CA"/>
    <w:rsid w:val="00DA4574"/>
    <w:rsid w:val="00DA79B9"/>
    <w:rsid w:val="00DB1533"/>
    <w:rsid w:val="00DB1A2F"/>
    <w:rsid w:val="00DB296A"/>
    <w:rsid w:val="00DB4091"/>
    <w:rsid w:val="00DB6323"/>
    <w:rsid w:val="00DC0882"/>
    <w:rsid w:val="00DC088A"/>
    <w:rsid w:val="00DC5460"/>
    <w:rsid w:val="00DC54D0"/>
    <w:rsid w:val="00DC69D8"/>
    <w:rsid w:val="00DD345B"/>
    <w:rsid w:val="00DD6EC7"/>
    <w:rsid w:val="00DD7798"/>
    <w:rsid w:val="00DE059F"/>
    <w:rsid w:val="00DE0FBE"/>
    <w:rsid w:val="00DE163C"/>
    <w:rsid w:val="00DE28F3"/>
    <w:rsid w:val="00DF1D8B"/>
    <w:rsid w:val="00DF31B0"/>
    <w:rsid w:val="00E010C7"/>
    <w:rsid w:val="00E03729"/>
    <w:rsid w:val="00E10F5F"/>
    <w:rsid w:val="00E2021C"/>
    <w:rsid w:val="00E242E0"/>
    <w:rsid w:val="00E25C16"/>
    <w:rsid w:val="00E269E4"/>
    <w:rsid w:val="00E347D5"/>
    <w:rsid w:val="00E40C3E"/>
    <w:rsid w:val="00E42677"/>
    <w:rsid w:val="00E432AE"/>
    <w:rsid w:val="00E551C8"/>
    <w:rsid w:val="00E55EE0"/>
    <w:rsid w:val="00E56521"/>
    <w:rsid w:val="00E5703F"/>
    <w:rsid w:val="00E60954"/>
    <w:rsid w:val="00E60E5B"/>
    <w:rsid w:val="00E65789"/>
    <w:rsid w:val="00E707D3"/>
    <w:rsid w:val="00E735E4"/>
    <w:rsid w:val="00E74F7C"/>
    <w:rsid w:val="00E77F81"/>
    <w:rsid w:val="00E8073E"/>
    <w:rsid w:val="00E80872"/>
    <w:rsid w:val="00E80D3E"/>
    <w:rsid w:val="00E835E5"/>
    <w:rsid w:val="00E844E9"/>
    <w:rsid w:val="00E85070"/>
    <w:rsid w:val="00E86F72"/>
    <w:rsid w:val="00E91F09"/>
    <w:rsid w:val="00E92658"/>
    <w:rsid w:val="00E9659A"/>
    <w:rsid w:val="00E97801"/>
    <w:rsid w:val="00EA2710"/>
    <w:rsid w:val="00EA7DE6"/>
    <w:rsid w:val="00EB1B76"/>
    <w:rsid w:val="00EB2701"/>
    <w:rsid w:val="00EB4D0B"/>
    <w:rsid w:val="00EB4F3F"/>
    <w:rsid w:val="00EC630E"/>
    <w:rsid w:val="00EC7C47"/>
    <w:rsid w:val="00EC7FED"/>
    <w:rsid w:val="00ED06B2"/>
    <w:rsid w:val="00ED4D26"/>
    <w:rsid w:val="00EE06C8"/>
    <w:rsid w:val="00EE1B9A"/>
    <w:rsid w:val="00EE2F0A"/>
    <w:rsid w:val="00EE5BA4"/>
    <w:rsid w:val="00EE5C93"/>
    <w:rsid w:val="00EF020E"/>
    <w:rsid w:val="00EF1B9F"/>
    <w:rsid w:val="00EF28DD"/>
    <w:rsid w:val="00EF3E57"/>
    <w:rsid w:val="00F00275"/>
    <w:rsid w:val="00F030FA"/>
    <w:rsid w:val="00F0330D"/>
    <w:rsid w:val="00F04606"/>
    <w:rsid w:val="00F04B9A"/>
    <w:rsid w:val="00F0537B"/>
    <w:rsid w:val="00F12351"/>
    <w:rsid w:val="00F13F0D"/>
    <w:rsid w:val="00F142DA"/>
    <w:rsid w:val="00F16987"/>
    <w:rsid w:val="00F2095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75F05"/>
    <w:rsid w:val="00F84B0C"/>
    <w:rsid w:val="00F87FA5"/>
    <w:rsid w:val="00F92F4F"/>
    <w:rsid w:val="00F9309A"/>
    <w:rsid w:val="00F97037"/>
    <w:rsid w:val="00F97BEE"/>
    <w:rsid w:val="00FA2438"/>
    <w:rsid w:val="00FA434B"/>
    <w:rsid w:val="00FA4B49"/>
    <w:rsid w:val="00FA6522"/>
    <w:rsid w:val="00FB4339"/>
    <w:rsid w:val="00FC085B"/>
    <w:rsid w:val="00FC28EC"/>
    <w:rsid w:val="00FC57E2"/>
    <w:rsid w:val="00FC689F"/>
    <w:rsid w:val="00FD1DFB"/>
    <w:rsid w:val="00FD368D"/>
    <w:rsid w:val="00FD478D"/>
    <w:rsid w:val="00FD49A5"/>
    <w:rsid w:val="00FD6FE3"/>
    <w:rsid w:val="00FD7E8E"/>
    <w:rsid w:val="00FE02CE"/>
    <w:rsid w:val="00FE445A"/>
    <w:rsid w:val="00FE5232"/>
    <w:rsid w:val="00FE6351"/>
    <w:rsid w:val="00FE6355"/>
    <w:rsid w:val="00FE7E69"/>
    <w:rsid w:val="00FF0FBB"/>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DD0"/>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paragraph" w:styleId="Heading5">
    <w:name w:val="heading 5"/>
    <w:basedOn w:val="Normal"/>
    <w:next w:val="Normal"/>
    <w:link w:val="Heading5Char"/>
    <w:uiPriority w:val="9"/>
    <w:semiHidden/>
    <w:unhideWhenUsed/>
    <w:qFormat/>
    <w:rsid w:val="007B3DD0"/>
    <w:pPr>
      <w:keepNext/>
      <w:keepLines/>
      <w:spacing w:before="40"/>
      <w:outlineLvl w:val="4"/>
    </w:pPr>
    <w:rPr>
      <w:rFonts w:asciiTheme="majorHAnsi" w:eastAsiaTheme="majorEastAsia" w:hAnsiTheme="majorHAnsi" w:cstheme="majorBidi"/>
      <w:color w:val="5490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unhideWhenUsed/>
    <w:rsid w:val="00717FF2"/>
    <w:rPr>
      <w:color w:val="605E5C"/>
      <w:shd w:val="clear" w:color="auto" w:fill="E1DFDD"/>
    </w:rPr>
  </w:style>
  <w:style w:type="character" w:customStyle="1"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 w:type="character" w:customStyle="1" w:styleId="Heading5Char">
    <w:name w:val="Heading 5 Char"/>
    <w:basedOn w:val="DefaultParagraphFont"/>
    <w:link w:val="Heading5"/>
    <w:uiPriority w:val="9"/>
    <w:semiHidden/>
    <w:rsid w:val="007B3DD0"/>
    <w:rPr>
      <w:rFonts w:asciiTheme="majorHAnsi" w:eastAsiaTheme="majorEastAsia" w:hAnsiTheme="majorHAnsi" w:cstheme="majorBidi"/>
      <w:color w:val="54903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7430">
      <w:bodyDiv w:val="1"/>
      <w:marLeft w:val="0"/>
      <w:marRight w:val="0"/>
      <w:marTop w:val="0"/>
      <w:marBottom w:val="0"/>
      <w:divBdr>
        <w:top w:val="none" w:sz="0" w:space="0" w:color="auto"/>
        <w:left w:val="none" w:sz="0" w:space="0" w:color="auto"/>
        <w:bottom w:val="none" w:sz="0" w:space="0" w:color="auto"/>
        <w:right w:val="none" w:sz="0" w:space="0" w:color="auto"/>
      </w:divBdr>
    </w:div>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225530063">
      <w:bodyDiv w:val="1"/>
      <w:marLeft w:val="0"/>
      <w:marRight w:val="0"/>
      <w:marTop w:val="0"/>
      <w:marBottom w:val="0"/>
      <w:divBdr>
        <w:top w:val="none" w:sz="0" w:space="0" w:color="auto"/>
        <w:left w:val="none" w:sz="0" w:space="0" w:color="auto"/>
        <w:bottom w:val="none" w:sz="0" w:space="0" w:color="auto"/>
        <w:right w:val="none" w:sz="0" w:space="0" w:color="auto"/>
      </w:divBdr>
    </w:div>
    <w:div w:id="229538676">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281975">
      <w:bodyDiv w:val="1"/>
      <w:marLeft w:val="0"/>
      <w:marRight w:val="0"/>
      <w:marTop w:val="0"/>
      <w:marBottom w:val="0"/>
      <w:divBdr>
        <w:top w:val="none" w:sz="0" w:space="0" w:color="auto"/>
        <w:left w:val="none" w:sz="0" w:space="0" w:color="auto"/>
        <w:bottom w:val="none" w:sz="0" w:space="0" w:color="auto"/>
        <w:right w:val="none" w:sz="0" w:space="0" w:color="auto"/>
      </w:divBdr>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054429034">
      <w:bodyDiv w:val="1"/>
      <w:marLeft w:val="0"/>
      <w:marRight w:val="0"/>
      <w:marTop w:val="0"/>
      <w:marBottom w:val="0"/>
      <w:divBdr>
        <w:top w:val="none" w:sz="0" w:space="0" w:color="auto"/>
        <w:left w:val="none" w:sz="0" w:space="0" w:color="auto"/>
        <w:bottom w:val="none" w:sz="0" w:space="0" w:color="auto"/>
        <w:right w:val="none" w:sz="0" w:space="0" w:color="auto"/>
      </w:divBdr>
    </w:div>
    <w:div w:id="1195147128">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386562802">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 w:id="1744521398">
      <w:bodyDiv w:val="1"/>
      <w:marLeft w:val="0"/>
      <w:marRight w:val="0"/>
      <w:marTop w:val="0"/>
      <w:marBottom w:val="0"/>
      <w:divBdr>
        <w:top w:val="none" w:sz="0" w:space="0" w:color="auto"/>
        <w:left w:val="none" w:sz="0" w:space="0" w:color="auto"/>
        <w:bottom w:val="none" w:sz="0" w:space="0" w:color="auto"/>
        <w:right w:val="none" w:sz="0" w:space="0" w:color="auto"/>
      </w:divBdr>
    </w:div>
    <w:div w:id="1936745292">
      <w:bodyDiv w:val="1"/>
      <w:marLeft w:val="0"/>
      <w:marRight w:val="0"/>
      <w:marTop w:val="0"/>
      <w:marBottom w:val="0"/>
      <w:divBdr>
        <w:top w:val="none" w:sz="0" w:space="0" w:color="auto"/>
        <w:left w:val="none" w:sz="0" w:space="0" w:color="auto"/>
        <w:bottom w:val="none" w:sz="0" w:space="0" w:color="auto"/>
        <w:right w:val="none" w:sz="0" w:space="0" w:color="auto"/>
      </w:divBdr>
    </w:div>
    <w:div w:id="1993368225">
      <w:bodyDiv w:val="1"/>
      <w:marLeft w:val="0"/>
      <w:marRight w:val="0"/>
      <w:marTop w:val="0"/>
      <w:marBottom w:val="0"/>
      <w:divBdr>
        <w:top w:val="none" w:sz="0" w:space="0" w:color="auto"/>
        <w:left w:val="none" w:sz="0" w:space="0" w:color="auto"/>
        <w:bottom w:val="none" w:sz="0" w:space="0" w:color="auto"/>
        <w:right w:val="none" w:sz="0" w:space="0" w:color="auto"/>
      </w:divBdr>
    </w:div>
    <w:div w:id="2105495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cipd.org/globalassets/media/knowledge/knowledge-hub/factsheets/pestle-analysis-factsheet_20221230T092611.pdf" TargetMode="External"/><Relationship Id="rId39" Type="http://schemas.openxmlformats.org/officeDocument/2006/relationships/hyperlink" Target="https://online.hbs.edu/blog/post/how-to-calculate-roi-for-a-project" TargetMode="External"/><Relationship Id="rId21" Type="http://schemas.openxmlformats.org/officeDocument/2006/relationships/hyperlink" Target="https://cebma.org/wp-content/uploads/Briner-The-Basics-of-Evidence-Based-Practice.pdf" TargetMode="External"/><Relationship Id="rId34" Type="http://schemas.openxmlformats.org/officeDocument/2006/relationships/hyperlink" Target="https://hbr.org/1992/01/the-balanced-scorecard-measures-that-drive-performance-2" TargetMode="External"/><Relationship Id="rId42" Type="http://schemas.openxmlformats.org/officeDocument/2006/relationships/image" Target="media/image5.emf"/><Relationship Id="rId47" Type="http://schemas.openxmlformats.org/officeDocument/2006/relationships/chart" Target="charts/chart2.xml"/><Relationship Id="rId50" Type="http://schemas.openxmlformats.org/officeDocument/2006/relationships/hyperlink" Target="https://www.hibob.com/guides/hr-leaders-guide-for-non-binary-gender-inclusion/"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9" Type="http://schemas.openxmlformats.org/officeDocument/2006/relationships/hyperlink" Target="https://citoolkit.com/articles/pdca-cycle/" TargetMode="External"/><Relationship Id="rId11" Type="http://schemas.openxmlformats.org/officeDocument/2006/relationships/image" Target="media/image1.png"/><Relationship Id="rId24" Type="http://schemas.openxmlformats.org/officeDocument/2006/relationships/hyperlink" Target="https://cebma.org/faq/limitations-evidence-based-practice/" TargetMode="External"/><Relationship Id="rId32" Type="http://schemas.openxmlformats.org/officeDocument/2006/relationships/hyperlink" Target="https://medium.com/sales-copywriting-content-marketing-with-jim/future-pacing-and-why-you-want-to-use-it-a5fc1078513" TargetMode="External"/><Relationship Id="rId37" Type="http://schemas.openxmlformats.org/officeDocument/2006/relationships/hyperlink" Target="https://sevenpillarsinstitute.org/kantian-duty-based-deontological-ethics/" TargetMode="External"/><Relationship Id="rId40" Type="http://schemas.openxmlformats.org/officeDocument/2006/relationships/hyperlink" Target="https://www.linkedin.com/pulse/20140703181118-450057-what-matters-the-most-value-or-impact/" TargetMode="External"/><Relationship Id="rId45" Type="http://schemas.openxmlformats.org/officeDocument/2006/relationships/package" Target="embeddings/Microsoft_Excel_Worksheet1.xlsx"/><Relationship Id="rId53" Type="http://schemas.openxmlformats.org/officeDocument/2006/relationships/hyperlink" Target="https://www.gallup.com/workplace/398135/advantages-challenges-hybrid-work.aspx"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ww.forbes.com/advisor/investing/roi-return-on-invest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www.entrepreneur.com/business-news/what-should-you-aim-for-in-roi-and-mistakes-to-avoid/376636" TargetMode="External"/><Relationship Id="rId27" Type="http://schemas.openxmlformats.org/officeDocument/2006/relationships/hyperlink" Target="https://www.cipd.co.uk/knowledge/strategy/analytics/evidence-based-practice-factsheet" TargetMode="External"/><Relationship Id="rId30" Type="http://schemas.openxmlformats.org/officeDocument/2006/relationships/hyperlink" Target="https://www.criticalthinking.org/pages/defining-critical-thinking/766" TargetMode="External"/><Relationship Id="rId35" Type="http://schemas.openxmlformats.org/officeDocument/2006/relationships/hyperlink" Target="https://hbr.org/1992/01/the-balanced-scorecard-measures-that-drive-performance-2" TargetMode="External"/><Relationship Id="rId43" Type="http://schemas.openxmlformats.org/officeDocument/2006/relationships/package" Target="embeddings/Microsoft_Excel_Worksheet.xlsx"/><Relationship Id="rId48" Type="http://schemas.openxmlformats.org/officeDocument/2006/relationships/chart" Target="charts/chart3.xm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weforum.org/agenda/2021/06/lgbt-gender-identity-ipsos-2021-survey/" TargetMode="Externa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cipd.org/en/knowledge/podcasts/critical-thinking" TargetMode="External"/><Relationship Id="rId33" Type="http://schemas.openxmlformats.org/officeDocument/2006/relationships/hyperlink" Target="https://greatergood.berkeley.edu/topic/altruism/definition" TargetMode="External"/><Relationship Id="rId38" Type="http://schemas.openxmlformats.org/officeDocument/2006/relationships/hyperlink" Target="https://online.hbs.edu/blog/post/cost-benefit-analysis" TargetMode="External"/><Relationship Id="rId46" Type="http://schemas.openxmlformats.org/officeDocument/2006/relationships/chart" Target="charts/chart1.xml"/><Relationship Id="rId20" Type="http://schemas.openxmlformats.org/officeDocument/2006/relationships/hyperlink" Target="https://www.mckinsey.com/capabilities/people-and-organizational-performance/our-insights/the-essential-components-of-a-successful-l-and-d-strategy" TargetMode="External"/><Relationship Id="rId41" Type="http://schemas.openxmlformats.org/officeDocument/2006/relationships/hyperlink" Target="https://www.britannica.com/topic/utilitarianism-philosophy"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ambridgeassessment.org.uk/Images/109971-critical-thinking-factsheet-1.pdf" TargetMode="External"/><Relationship Id="rId28" Type="http://schemas.openxmlformats.org/officeDocument/2006/relationships/hyperlink" Target="https://www.cipd.org/en/the-people-profession/the-profession-map/" TargetMode="External"/><Relationship Id="rId36" Type="http://schemas.openxmlformats.org/officeDocument/2006/relationships/hyperlink" Target="https://www.toolshero.com/problem-solving/kepner-tregoe-method/" TargetMode="External"/><Relationship Id="rId49" Type="http://schemas.openxmlformats.org/officeDocument/2006/relationships/hyperlink" Target="https://www.acas.org.uk/improving-equality-diversity-and-inclusion"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ww.dictionary.com/browse/interview" TargetMode="External"/><Relationship Id="rId44" Type="http://schemas.openxmlformats.org/officeDocument/2006/relationships/image" Target="media/image6.emf"/><Relationship Id="rId52" Type="http://schemas.openxmlformats.org/officeDocument/2006/relationships/hyperlink" Target="https://www.ceridian.com/blog/support-diversity-and-inclusion-in-the-workpla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00322.C000016\Desktop\munera\5CO02\muneera\feedbac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data!PivotTable7</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salary per gender * 1000 £ </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'Fictional general employee data'!$M$68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'Fictional general employee data'!$L$69:$L$72</c:f>
              <c:strCache>
                <c:ptCount val="3"/>
                <c:pt idx="0">
                  <c:v>Female</c:v>
                </c:pt>
                <c:pt idx="1">
                  <c:v>Male</c:v>
                </c:pt>
                <c:pt idx="2">
                  <c:v>Non-binary</c:v>
                </c:pt>
              </c:strCache>
            </c:strRef>
          </c:cat>
          <c:val>
            <c:numRef>
              <c:f>'Fictional general employee data'!$M$69:$M$72</c:f>
              <c:numCache>
                <c:formatCode>[$£-809]#,##0.00</c:formatCode>
                <c:ptCount val="3"/>
                <c:pt idx="0">
                  <c:v>31900.296610169491</c:v>
                </c:pt>
                <c:pt idx="1">
                  <c:v>31812.178571428572</c:v>
                </c:pt>
                <c:pt idx="2">
                  <c:v>19500</c:v>
                </c:pt>
              </c:numCache>
            </c:numRef>
          </c:val>
          <c:extLst>
            <c:ext xmlns:c16="http://schemas.microsoft.com/office/drawing/2014/chart" uri="{C3380CC4-5D6E-409C-BE32-E72D297353CC}">
              <c16:uniqueId val="{00000000-F767-4917-86CD-1A2DE938B1B8}"/>
            </c:ext>
          </c:extLst>
        </c:ser>
        <c:dLbls>
          <c:showLegendKey val="0"/>
          <c:showVal val="0"/>
          <c:showCatName val="0"/>
          <c:showSerName val="0"/>
          <c:showPercent val="0"/>
          <c:showBubbleSize val="0"/>
        </c:dLbls>
        <c:gapWidth val="219"/>
        <c:overlap val="-27"/>
        <c:axId val="723694624"/>
        <c:axId val="723697536"/>
      </c:barChart>
      <c:catAx>
        <c:axId val="72369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7536"/>
        <c:crosses val="autoZero"/>
        <c:auto val="1"/>
        <c:lblAlgn val="ctr"/>
        <c:lblOffset val="100"/>
        <c:noMultiLvlLbl val="0"/>
      </c:catAx>
      <c:valAx>
        <c:axId val="723697536"/>
        <c:scaling>
          <c:orientation val="minMax"/>
        </c:scaling>
        <c:delete val="0"/>
        <c:axPos val="l"/>
        <c:majorGridlines>
          <c:spPr>
            <a:ln w="9525" cap="flat" cmpd="sng" algn="ctr">
              <a:solidFill>
                <a:schemeClr val="tx1">
                  <a:lumMod val="15000"/>
                  <a:lumOff val="85000"/>
                </a:schemeClr>
              </a:solidFill>
              <a:round/>
            </a:ln>
            <a:effectLst/>
          </c:spPr>
        </c:majorGridlines>
        <c:numFmt formatCode="[$£-8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462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data!PivotTable6</c:name>
    <c:fmtId val="-1"/>
  </c:pivotSource>
  <c:chart>
    <c:title>
      <c:tx>
        <c:rich>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r>
              <a:rPr lang="en-US" b="0" baseline="0"/>
              <a:t> Gender representation</a:t>
            </a:r>
            <a:endParaRPr lang="en-US" b="0"/>
          </a:p>
        </c:rich>
      </c:tx>
      <c:layout>
        <c:manualLayout>
          <c:xMode val="edge"/>
          <c:yMode val="edge"/>
          <c:x val="0.30459833723217844"/>
          <c:y val="2.535838757860185E-2"/>
        </c:manualLayout>
      </c:layout>
      <c:overlay val="0"/>
      <c:spPr>
        <a:noFill/>
        <a:ln>
          <a:noFill/>
        </a:ln>
        <a:effectLst/>
      </c:spPr>
      <c:txPr>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15:xForSave val="1"/>
            </c:ext>
          </c:extLst>
        </c:dLbl>
      </c:pivotFmt>
      <c:pivotFmt>
        <c:idx val="3"/>
        <c:spPr>
          <a:solidFill>
            <a:schemeClr val="accent3"/>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4"/>
        <c:spPr>
          <a:solidFill>
            <a:schemeClr val="accent2"/>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15:xForSave val="1"/>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7"/>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9"/>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11"/>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s>
    <c:plotArea>
      <c:layout/>
      <c:pieChart>
        <c:varyColors val="1"/>
        <c:ser>
          <c:idx val="0"/>
          <c:order val="0"/>
          <c:tx>
            <c:strRef>
              <c:f>'Fictional general employee data'!$M$80</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4E-42AD-857F-84479AAB3A2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4E-42AD-857F-84479AAB3A2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4E-42AD-857F-84479AAB3A2E}"/>
              </c:ext>
            </c:extLst>
          </c:dPt>
          <c:dLbls>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 xmlns:c16="http://schemas.microsoft.com/office/drawing/2014/chart" uri="{C3380CC4-5D6E-409C-BE32-E72D297353CC}">
                  <c16:uniqueId val="{00000001-9D4E-42AD-857F-84479AAB3A2E}"/>
                </c:ext>
              </c:extLst>
            </c:dLbl>
            <c:dLbl>
              <c:idx val="1"/>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 xmlns:c16="http://schemas.microsoft.com/office/drawing/2014/chart" uri="{C3380CC4-5D6E-409C-BE32-E72D297353CC}">
                  <c16:uniqueId val="{00000003-9D4E-42AD-857F-84479AAB3A2E}"/>
                </c:ext>
              </c:extLst>
            </c:dLbl>
            <c:dLbl>
              <c:idx val="2"/>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 xmlns:c16="http://schemas.microsoft.com/office/drawing/2014/chart" uri="{C3380CC4-5D6E-409C-BE32-E72D297353CC}">
                  <c16:uniqueId val="{00000005-9D4E-42AD-857F-84479AAB3A2E}"/>
                </c:ext>
              </c:extLst>
            </c:dLbl>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'Fictional general employee data'!$L$81:$L$84</c:f>
              <c:strCache>
                <c:ptCount val="3"/>
                <c:pt idx="0">
                  <c:v>Female</c:v>
                </c:pt>
                <c:pt idx="1">
                  <c:v>Male</c:v>
                </c:pt>
                <c:pt idx="2">
                  <c:v>Non-binary</c:v>
                </c:pt>
              </c:strCache>
            </c:strRef>
          </c:cat>
          <c:val>
            <c:numRef>
              <c:f>'Fictional general employee data'!$M$81:$M$84</c:f>
              <c:numCache>
                <c:formatCode>General</c:formatCode>
                <c:ptCount val="3"/>
                <c:pt idx="0">
                  <c:v>118</c:v>
                </c:pt>
                <c:pt idx="1">
                  <c:v>140</c:v>
                </c:pt>
                <c:pt idx="2">
                  <c:v>2</c:v>
                </c:pt>
              </c:numCache>
            </c:numRef>
          </c:val>
          <c:extLst>
            <c:ext xmlns:c16="http://schemas.microsoft.com/office/drawing/2014/chart" uri="{C3380CC4-5D6E-409C-BE32-E72D297353CC}">
              <c16:uniqueId val="{00000006-9D4E-42AD-857F-84479AAB3A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Hybrid working practices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Sheet1!$D$29</c:f>
              <c:strCache>
                <c:ptCount val="1"/>
                <c:pt idx="0">
                  <c:v>fully agree</c:v>
                </c:pt>
              </c:strCache>
            </c:strRef>
          </c:tx>
          <c:spPr>
            <a:solidFill>
              <a:schemeClr val="accent1"/>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Sheet1!$D$30:$D$43</c:f>
              <c:numCache>
                <c:formatCode>0.00%</c:formatCode>
                <c:ptCount val="14"/>
                <c:pt idx="0">
                  <c:v>0.37333333333333335</c:v>
                </c:pt>
                <c:pt idx="1">
                  <c:v>0.53666666666666663</c:v>
                </c:pt>
                <c:pt idx="2">
                  <c:v>2.3333333333333334E-2</c:v>
                </c:pt>
                <c:pt idx="3">
                  <c:v>7.3333333333333334E-2</c:v>
                </c:pt>
                <c:pt idx="4">
                  <c:v>3.3333333333333333E-2</c:v>
                </c:pt>
                <c:pt idx="5">
                  <c:v>0.32666666666666666</c:v>
                </c:pt>
                <c:pt idx="6">
                  <c:v>0.23</c:v>
                </c:pt>
                <c:pt idx="7">
                  <c:v>0.20666666666666667</c:v>
                </c:pt>
                <c:pt idx="8">
                  <c:v>2.6666666666666668E-2</c:v>
                </c:pt>
                <c:pt idx="9">
                  <c:v>0.13621262458471761</c:v>
                </c:pt>
                <c:pt idx="10">
                  <c:v>0.15666666666666668</c:v>
                </c:pt>
                <c:pt idx="11">
                  <c:v>0.3</c:v>
                </c:pt>
                <c:pt idx="12">
                  <c:v>0.13666666666666666</c:v>
                </c:pt>
                <c:pt idx="13">
                  <c:v>0.23333333333333334</c:v>
                </c:pt>
              </c:numCache>
            </c:numRef>
          </c:val>
          <c:extLst>
            <c:ext xmlns:c16="http://schemas.microsoft.com/office/drawing/2014/chart" uri="{C3380CC4-5D6E-409C-BE32-E72D297353CC}">
              <c16:uniqueId val="{00000000-17AF-4A17-8665-F28F25856A02}"/>
            </c:ext>
          </c:extLst>
        </c:ser>
        <c:ser>
          <c:idx val="1"/>
          <c:order val="1"/>
          <c:tx>
            <c:strRef>
              <c:f>Sheet1!$E$29</c:f>
              <c:strCache>
                <c:ptCount val="1"/>
                <c:pt idx="0">
                  <c:v>agree</c:v>
                </c:pt>
              </c:strCache>
            </c:strRef>
          </c:tx>
          <c:spPr>
            <a:solidFill>
              <a:schemeClr val="accent2"/>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Sheet1!$E$30:$E$43</c:f>
              <c:numCache>
                <c:formatCode>0.00%</c:formatCode>
                <c:ptCount val="14"/>
                <c:pt idx="0">
                  <c:v>0.19</c:v>
                </c:pt>
                <c:pt idx="1">
                  <c:v>0.28666666666666668</c:v>
                </c:pt>
                <c:pt idx="2">
                  <c:v>4.6666666666666669E-2</c:v>
                </c:pt>
                <c:pt idx="3">
                  <c:v>6.6666666666666666E-2</c:v>
                </c:pt>
                <c:pt idx="4">
                  <c:v>0.21</c:v>
                </c:pt>
                <c:pt idx="5">
                  <c:v>0.31666666666666665</c:v>
                </c:pt>
                <c:pt idx="6">
                  <c:v>0.26333333333333331</c:v>
                </c:pt>
                <c:pt idx="7">
                  <c:v>0.18</c:v>
                </c:pt>
                <c:pt idx="8">
                  <c:v>0.59333333333333338</c:v>
                </c:pt>
                <c:pt idx="9">
                  <c:v>0.19933554817275748</c:v>
                </c:pt>
                <c:pt idx="10">
                  <c:v>0.33333333333333331</c:v>
                </c:pt>
                <c:pt idx="11">
                  <c:v>0.28999999999999998</c:v>
                </c:pt>
                <c:pt idx="12">
                  <c:v>1.3333333333333334E-2</c:v>
                </c:pt>
                <c:pt idx="13">
                  <c:v>0.23</c:v>
                </c:pt>
              </c:numCache>
            </c:numRef>
          </c:val>
          <c:extLst>
            <c:ext xmlns:c16="http://schemas.microsoft.com/office/drawing/2014/chart" uri="{C3380CC4-5D6E-409C-BE32-E72D297353CC}">
              <c16:uniqueId val="{00000001-17AF-4A17-8665-F28F25856A02}"/>
            </c:ext>
          </c:extLst>
        </c:ser>
        <c:ser>
          <c:idx val="2"/>
          <c:order val="2"/>
          <c:tx>
            <c:strRef>
              <c:f>Sheet1!$F$29</c:f>
              <c:strCache>
                <c:ptCount val="1"/>
                <c:pt idx="0">
                  <c:v>not sure</c:v>
                </c:pt>
              </c:strCache>
            </c:strRef>
          </c:tx>
          <c:spPr>
            <a:solidFill>
              <a:schemeClr val="accent3"/>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Sheet1!$F$30:$F$43</c:f>
              <c:numCache>
                <c:formatCode>0.00%</c:formatCode>
                <c:ptCount val="14"/>
                <c:pt idx="0">
                  <c:v>6.3333333333333339E-2</c:v>
                </c:pt>
                <c:pt idx="1">
                  <c:v>3.6666666666666667E-2</c:v>
                </c:pt>
                <c:pt idx="2">
                  <c:v>0.1</c:v>
                </c:pt>
                <c:pt idx="3">
                  <c:v>0.06</c:v>
                </c:pt>
                <c:pt idx="4">
                  <c:v>0.33666666666666667</c:v>
                </c:pt>
                <c:pt idx="5">
                  <c:v>7.6666666666666661E-2</c:v>
                </c:pt>
                <c:pt idx="6">
                  <c:v>1.6666666666666666E-2</c:v>
                </c:pt>
                <c:pt idx="7">
                  <c:v>1.6666666666666666E-2</c:v>
                </c:pt>
                <c:pt idx="8">
                  <c:v>0.01</c:v>
                </c:pt>
                <c:pt idx="9">
                  <c:v>3.3222591362126247E-3</c:v>
                </c:pt>
                <c:pt idx="10">
                  <c:v>0.02</c:v>
                </c:pt>
                <c:pt idx="11">
                  <c:v>2.3333333333333334E-2</c:v>
                </c:pt>
                <c:pt idx="12">
                  <c:v>0</c:v>
                </c:pt>
                <c:pt idx="13">
                  <c:v>6.6666666666666671E-3</c:v>
                </c:pt>
              </c:numCache>
            </c:numRef>
          </c:val>
          <c:extLst>
            <c:ext xmlns:c16="http://schemas.microsoft.com/office/drawing/2014/chart" uri="{C3380CC4-5D6E-409C-BE32-E72D297353CC}">
              <c16:uniqueId val="{00000002-17AF-4A17-8665-F28F25856A02}"/>
            </c:ext>
          </c:extLst>
        </c:ser>
        <c:ser>
          <c:idx val="3"/>
          <c:order val="3"/>
          <c:tx>
            <c:strRef>
              <c:f>Sheet1!$G$29</c:f>
              <c:strCache>
                <c:ptCount val="1"/>
                <c:pt idx="0">
                  <c:v>disagree</c:v>
                </c:pt>
              </c:strCache>
            </c:strRef>
          </c:tx>
          <c:spPr>
            <a:solidFill>
              <a:schemeClr val="accent4"/>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Sheet1!$G$30:$G$43</c:f>
              <c:numCache>
                <c:formatCode>0.00%</c:formatCode>
                <c:ptCount val="14"/>
                <c:pt idx="0">
                  <c:v>0.31333333333333335</c:v>
                </c:pt>
                <c:pt idx="1">
                  <c:v>0.11333333333333333</c:v>
                </c:pt>
                <c:pt idx="2">
                  <c:v>0.51666666666666672</c:v>
                </c:pt>
                <c:pt idx="3">
                  <c:v>0.46</c:v>
                </c:pt>
                <c:pt idx="4">
                  <c:v>0.17666666666666667</c:v>
                </c:pt>
                <c:pt idx="5">
                  <c:v>0.23333333333333334</c:v>
                </c:pt>
                <c:pt idx="6">
                  <c:v>0.27333333333333332</c:v>
                </c:pt>
                <c:pt idx="7">
                  <c:v>0.26</c:v>
                </c:pt>
                <c:pt idx="8">
                  <c:v>0.13</c:v>
                </c:pt>
                <c:pt idx="9">
                  <c:v>0.18936877076411959</c:v>
                </c:pt>
                <c:pt idx="10">
                  <c:v>0.11666666666666667</c:v>
                </c:pt>
                <c:pt idx="11">
                  <c:v>0.09</c:v>
                </c:pt>
                <c:pt idx="12">
                  <c:v>1.6666666666666666E-2</c:v>
                </c:pt>
                <c:pt idx="13">
                  <c:v>0.23666666666666666</c:v>
                </c:pt>
              </c:numCache>
            </c:numRef>
          </c:val>
          <c:extLst>
            <c:ext xmlns:c16="http://schemas.microsoft.com/office/drawing/2014/chart" uri="{C3380CC4-5D6E-409C-BE32-E72D297353CC}">
              <c16:uniqueId val="{00000003-17AF-4A17-8665-F28F25856A02}"/>
            </c:ext>
          </c:extLst>
        </c:ser>
        <c:ser>
          <c:idx val="4"/>
          <c:order val="4"/>
          <c:tx>
            <c:strRef>
              <c:f>Sheet1!$H$29</c:f>
              <c:strCache>
                <c:ptCount val="1"/>
                <c:pt idx="0">
                  <c:v>strongly disagree</c:v>
                </c:pt>
              </c:strCache>
            </c:strRef>
          </c:tx>
          <c:spPr>
            <a:solidFill>
              <a:schemeClr val="accent5"/>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Sheet1!$H$30:$H$43</c:f>
              <c:numCache>
                <c:formatCode>0.00%</c:formatCode>
                <c:ptCount val="14"/>
                <c:pt idx="0">
                  <c:v>0.06</c:v>
                </c:pt>
                <c:pt idx="1">
                  <c:v>2.6666666666666668E-2</c:v>
                </c:pt>
                <c:pt idx="2">
                  <c:v>0.31333333333333335</c:v>
                </c:pt>
                <c:pt idx="3">
                  <c:v>0.34</c:v>
                </c:pt>
                <c:pt idx="4">
                  <c:v>0.24333333333333335</c:v>
                </c:pt>
                <c:pt idx="5">
                  <c:v>4.6666666666666669E-2</c:v>
                </c:pt>
                <c:pt idx="6">
                  <c:v>0.21666666666666667</c:v>
                </c:pt>
                <c:pt idx="7">
                  <c:v>0.33666666666666667</c:v>
                </c:pt>
                <c:pt idx="8">
                  <c:v>0.24</c:v>
                </c:pt>
                <c:pt idx="9">
                  <c:v>0.47176079734219267</c:v>
                </c:pt>
                <c:pt idx="10">
                  <c:v>0.37333333333333335</c:v>
                </c:pt>
                <c:pt idx="11">
                  <c:v>0.29666666666666669</c:v>
                </c:pt>
                <c:pt idx="12">
                  <c:v>0.83333333333333337</c:v>
                </c:pt>
                <c:pt idx="13">
                  <c:v>0.29333333333333333</c:v>
                </c:pt>
              </c:numCache>
            </c:numRef>
          </c:val>
          <c:extLst>
            <c:ext xmlns:c16="http://schemas.microsoft.com/office/drawing/2014/chart" uri="{C3380CC4-5D6E-409C-BE32-E72D297353CC}">
              <c16:uniqueId val="{00000004-17AF-4A17-8665-F28F25856A02}"/>
            </c:ext>
          </c:extLst>
        </c:ser>
        <c:dLbls>
          <c:showLegendKey val="0"/>
          <c:showVal val="0"/>
          <c:showCatName val="0"/>
          <c:showSerName val="0"/>
          <c:showPercent val="0"/>
          <c:showBubbleSize val="0"/>
        </c:dLbls>
        <c:gapWidth val="219"/>
        <c:overlap val="-27"/>
        <c:axId val="503845024"/>
        <c:axId val="503843776"/>
      </c:barChart>
      <c:catAx>
        <c:axId val="5038450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3776"/>
        <c:crosses val="autoZero"/>
        <c:auto val="1"/>
        <c:lblAlgn val="ctr"/>
        <c:lblOffset val="100"/>
        <c:noMultiLvlLbl val="0"/>
      </c:catAx>
      <c:valAx>
        <c:axId val="503843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3.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DC4A1D-1B37-4639-8FC6-5B50AC7B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Pages>
  <Words>8334</Words>
  <Characters>47509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73</cp:revision>
  <cp:lastPrinted>2023-06-01T10:46:00Z</cp:lastPrinted>
  <dcterms:created xsi:type="dcterms:W3CDTF">2023-07-27T10:28:00Z</dcterms:created>
  <dcterms:modified xsi:type="dcterms:W3CDTF">2023-08-06T12:13:00Z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