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lastRenderedPageBreak/>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pPr>
        <w:spacing w:line="240" w:lineRule="auto"/>
      </w:pPr>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lastRenderedPageBreak/>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AE1EC4A" w14:textId="77777777" w:rsidR="009B4417" w:rsidRDefault="009B4417" w:rsidP="006969E2">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6969E2">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lastRenderedPageBreak/>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6969E2">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76780E8D" w14:textId="3FDB4593" w:rsidR="00822B8D" w:rsidRPr="0037403F" w:rsidRDefault="00822B8D" w:rsidP="0037403F">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spacing w:line="240" w:lineRule="auto"/>
              <w:textAlignment w:val="baseline"/>
              <w:rPr>
                <w:rFonts w:ascii="Calibri" w:eastAsia="Times New Roman" w:hAnsi="Calibri" w:cs="Calibri"/>
                <w:sz w:val="24"/>
                <w:lang w:eastAsia="en-GB"/>
              </w:rPr>
            </w:pPr>
            <w:r>
              <w:rPr>
                <w:rFonts w:ascii="Calibri" w:eastAsia="Times New Roman" w:hAnsi="Calibri" w:cs="Calibri"/>
                <w:szCs w:val="22"/>
                <w:lang w:eastAsia="en-GB"/>
              </w:rPr>
              <w:lastRenderedPageBreak/>
              <w:t xml:space="preserve">Kenton W., (2023) </w:t>
            </w:r>
            <w:r w:rsidRPr="00666836">
              <w:rPr>
                <w:rFonts w:ascii="Calibri" w:eastAsia="Times New Roman" w:hAnsi="Calibri" w:cs="Calibri"/>
                <w:i/>
                <w:iCs/>
                <w:szCs w:val="22"/>
                <w:lang w:eastAsia="en-GB"/>
              </w:rPr>
              <w:t>Labour Market Explained: Theories and Who Is Included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7" w:history="1">
              <w:r w:rsidRPr="00C67842">
                <w:rPr>
                  <w:rStyle w:val="Hyperlink"/>
                  <w:rFonts w:ascii="Calibri" w:eastAsia="Times New Roman" w:hAnsi="Calibri" w:cs="Calibri"/>
                  <w:szCs w:val="22"/>
                  <w:lang w:eastAsia="en-GB"/>
                </w:rPr>
                <w:t>https://www.investopedia.com/terms/l/labor-market.asp</w:t>
              </w:r>
            </w:hyperlink>
            <w:r>
              <w:rPr>
                <w:rFonts w:ascii="Calibri" w:eastAsia="Times New Roman" w:hAnsi="Calibri" w:cs="Calibri"/>
                <w:szCs w:val="22"/>
                <w:lang w:eastAsia="en-GB"/>
              </w:rPr>
              <w:t xml:space="preserve"> [Accessed August 28, 2023]. </w:t>
            </w:r>
          </w:p>
          <w:p w14:paraId="48B53698" w14:textId="77777777" w:rsidR="00822B8D" w:rsidRPr="00870C61" w:rsidRDefault="00822B8D" w:rsidP="006969E2">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21146327" w14:textId="77777777" w:rsidR="00822B8D" w:rsidRDefault="00822B8D" w:rsidP="006969E2">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r w:rsidR="00CC285B">
              <w:rPr>
                <w:rFonts w:ascii="Calibri" w:eastAsia="Times New Roman" w:hAnsi="Calibri" w:cs="Calibri"/>
                <w:szCs w:val="22"/>
                <w:lang w:eastAsia="en-GB"/>
              </w:rPr>
              <w:t xml:space="preserve">White C., (2022) </w:t>
            </w:r>
            <w:r w:rsidR="00CC285B" w:rsidRPr="00CC285B">
              <w:rPr>
                <w:rFonts w:ascii="Calibri" w:eastAsia="Times New Roman" w:hAnsi="Calibri" w:cs="Calibri"/>
                <w:i/>
                <w:iCs/>
                <w:szCs w:val="22"/>
                <w:lang w:eastAsia="en-GB"/>
              </w:rPr>
              <w:t>What's a Competitive Analysis &amp; How Do You Conduct One?</w:t>
            </w:r>
            <w:r w:rsidR="00CC285B">
              <w:rPr>
                <w:rFonts w:ascii="Calibri" w:eastAsia="Times New Roman" w:hAnsi="Calibri" w:cs="Calibri"/>
                <w:i/>
                <w:iCs/>
                <w:szCs w:val="22"/>
                <w:lang w:eastAsia="en-GB"/>
              </w:rPr>
              <w:t xml:space="preserve"> </w:t>
            </w:r>
            <w:r w:rsidR="00CC285B">
              <w:rPr>
                <w:rFonts w:ascii="Calibri" w:eastAsia="Times New Roman" w:hAnsi="Calibri" w:cs="Calibri"/>
                <w:szCs w:val="22"/>
                <w:lang w:eastAsia="en-GB"/>
              </w:rPr>
              <w:t xml:space="preserve">Available at </w:t>
            </w:r>
            <w:hyperlink r:id="rId18" w:history="1">
              <w:r w:rsidR="00CC285B" w:rsidRPr="00C67842">
                <w:rPr>
                  <w:rStyle w:val="Hyperlink"/>
                  <w:rFonts w:ascii="Calibri" w:eastAsia="Times New Roman" w:hAnsi="Calibri" w:cs="Calibri"/>
                  <w:szCs w:val="22"/>
                  <w:lang w:eastAsia="en-GB"/>
                </w:rPr>
                <w:t>https://blog.hubspot.com/marketing/competitive-analysis-kit</w:t>
              </w:r>
            </w:hyperlink>
            <w:r w:rsidR="00CC285B">
              <w:rPr>
                <w:rFonts w:ascii="Calibri" w:eastAsia="Times New Roman" w:hAnsi="Calibri" w:cs="Calibri"/>
                <w:szCs w:val="22"/>
                <w:lang w:eastAsia="en-GB"/>
              </w:rPr>
              <w:t xml:space="preserve"> [Accessed August 28, 2023].</w:t>
            </w:r>
          </w:p>
          <w:p w14:paraId="26DEDBD6" w14:textId="77777777" w:rsidR="00ED405F" w:rsidRDefault="00ED405F" w:rsidP="006969E2">
            <w:pPr>
              <w:spacing w:line="240" w:lineRule="auto"/>
              <w:textAlignment w:val="baseline"/>
              <w:rPr>
                <w:rFonts w:ascii="Calibri" w:eastAsia="Times New Roman" w:hAnsi="Calibri" w:cs="Calibri"/>
                <w:szCs w:val="22"/>
                <w:lang w:eastAsia="en-GB"/>
              </w:rPr>
            </w:pPr>
          </w:p>
          <w:p w14:paraId="7BBA555B" w14:textId="77777777" w:rsidR="00ED405F" w:rsidRDefault="00ED405F"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Wales A., (n.d.) </w:t>
            </w:r>
            <w:r w:rsidRPr="00ED405F">
              <w:rPr>
                <w:rFonts w:ascii="Calibri" w:eastAsia="Times New Roman" w:hAnsi="Calibri" w:cs="Calibri"/>
                <w:i/>
                <w:iCs/>
                <w:szCs w:val="22"/>
                <w:lang w:eastAsia="en-GB"/>
              </w:rPr>
              <w:t>How organisations position themselves in competitive labour markets</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9" w:history="1">
              <w:r w:rsidRPr="00C67842">
                <w:rPr>
                  <w:rStyle w:val="Hyperlink"/>
                  <w:rFonts w:ascii="Calibri" w:eastAsia="Times New Roman" w:hAnsi="Calibri" w:cs="Calibri"/>
                  <w:szCs w:val="22"/>
                  <w:lang w:eastAsia="en-GB"/>
                </w:rPr>
                <w:t>http://andrewwaleslod.co.uk/learning-resources-how-organisations-position-themselves-in-competitive-labour-markets/</w:t>
              </w:r>
            </w:hyperlink>
            <w:r>
              <w:rPr>
                <w:rFonts w:ascii="Calibri" w:eastAsia="Times New Roman" w:hAnsi="Calibri" w:cs="Calibri"/>
                <w:szCs w:val="22"/>
                <w:lang w:eastAsia="en-GB"/>
              </w:rPr>
              <w:t xml:space="preserve"> [Accessed August 28, 2023].</w:t>
            </w:r>
          </w:p>
          <w:p w14:paraId="0AC9FBA8" w14:textId="77777777" w:rsidR="00337A07" w:rsidRDefault="00337A07" w:rsidP="006969E2">
            <w:pPr>
              <w:spacing w:line="240" w:lineRule="auto"/>
              <w:textAlignment w:val="baseline"/>
              <w:rPr>
                <w:rFonts w:ascii="Calibri" w:eastAsia="Times New Roman" w:hAnsi="Calibri" w:cs="Calibri"/>
                <w:szCs w:val="22"/>
                <w:lang w:eastAsia="en-GB"/>
              </w:rPr>
            </w:pPr>
          </w:p>
          <w:p w14:paraId="26372128" w14:textId="77777777" w:rsidR="00337A07" w:rsidRDefault="00337A07"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CIPD (2022) </w:t>
            </w:r>
            <w:r w:rsidRPr="00337A07">
              <w:rPr>
                <w:rFonts w:ascii="Calibri" w:eastAsia="Times New Roman" w:hAnsi="Calibri" w:cs="Calibri"/>
                <w:i/>
                <w:iCs/>
                <w:szCs w:val="22"/>
                <w:lang w:eastAsia="en-GB"/>
              </w:rPr>
              <w:t>Employer brand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0" w:history="1">
              <w:r w:rsidRPr="00C67842">
                <w:rPr>
                  <w:rStyle w:val="Hyperlink"/>
                  <w:rFonts w:ascii="Calibri" w:eastAsia="Times New Roman" w:hAnsi="Calibri" w:cs="Calibri"/>
                  <w:szCs w:val="22"/>
                  <w:lang w:eastAsia="en-GB"/>
                </w:rPr>
                <w:t>https://www.cipd.org/en/knowledge/factsheets/recruitment-brand-factsheet/</w:t>
              </w:r>
            </w:hyperlink>
            <w:r>
              <w:rPr>
                <w:rFonts w:ascii="Calibri" w:eastAsia="Times New Roman" w:hAnsi="Calibri" w:cs="Calibri"/>
                <w:szCs w:val="22"/>
                <w:lang w:eastAsia="en-GB"/>
              </w:rPr>
              <w:t xml:space="preserve"> [Accessed August 28, 2023].</w:t>
            </w:r>
          </w:p>
          <w:p w14:paraId="0F19ECAA" w14:textId="77777777" w:rsidR="007E0BF9" w:rsidRDefault="007E0BF9" w:rsidP="006969E2">
            <w:pPr>
              <w:spacing w:line="240" w:lineRule="auto"/>
              <w:textAlignment w:val="baseline"/>
              <w:rPr>
                <w:rFonts w:ascii="Calibri" w:eastAsia="Times New Roman" w:hAnsi="Calibri" w:cs="Calibri"/>
                <w:szCs w:val="22"/>
                <w:lang w:eastAsia="en-GB"/>
              </w:rPr>
            </w:pPr>
          </w:p>
          <w:p w14:paraId="65B13271" w14:textId="77777777" w:rsidR="007E0BF9" w:rsidRDefault="007E0BF9" w:rsidP="006969E2">
            <w:pPr>
              <w:spacing w:line="240" w:lineRule="auto"/>
              <w:textAlignment w:val="baseline"/>
              <w:rPr>
                <w:rFonts w:ascii="Calibri" w:eastAsia="Times New Roman" w:hAnsi="Calibri" w:cs="Calibri"/>
                <w:szCs w:val="22"/>
                <w:lang w:eastAsia="en-GB"/>
              </w:rPr>
            </w:pPr>
            <w:proofErr w:type="spellStart"/>
            <w:r w:rsidRPr="007E0BF9">
              <w:rPr>
                <w:rFonts w:ascii="Calibri" w:eastAsia="Times New Roman" w:hAnsi="Calibri" w:cs="Calibri"/>
                <w:sz w:val="24"/>
                <w:lang w:eastAsia="en-GB"/>
              </w:rPr>
              <w:t>Satabdi</w:t>
            </w:r>
            <w:proofErr w:type="spellEnd"/>
            <w:r>
              <w:rPr>
                <w:rFonts w:ascii="Calibri" w:eastAsia="Times New Roman" w:hAnsi="Calibri" w:cs="Calibri"/>
                <w:sz w:val="24"/>
                <w:lang w:eastAsia="en-GB"/>
              </w:rPr>
              <w:t xml:space="preserve"> (2019) </w:t>
            </w:r>
            <w:r w:rsidRPr="007E0BF9">
              <w:rPr>
                <w:rFonts w:ascii="Calibri" w:eastAsia="Times New Roman" w:hAnsi="Calibri" w:cs="Calibri"/>
                <w:i/>
                <w:iCs/>
                <w:sz w:val="24"/>
                <w:lang w:eastAsia="en-GB"/>
              </w:rPr>
              <w:t>Employer Branding in recruitment- Why it is important?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1" w:history="1">
              <w:r w:rsidRPr="00C67842">
                <w:rPr>
                  <w:rStyle w:val="Hyperlink"/>
                  <w:rFonts w:ascii="Calibri" w:eastAsia="Times New Roman" w:hAnsi="Calibri" w:cs="Calibri"/>
                  <w:sz w:val="24"/>
                  <w:lang w:eastAsia="en-GB"/>
                </w:rPr>
                <w:t>https://www.talscale.com/blog/employer-branding-in-recruitment-why-it-is-important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p>
          <w:p w14:paraId="5B3629EB" w14:textId="77777777" w:rsidR="00C66F89" w:rsidRDefault="00C66F89" w:rsidP="006969E2">
            <w:pPr>
              <w:spacing w:line="240" w:lineRule="auto"/>
              <w:textAlignment w:val="baseline"/>
              <w:rPr>
                <w:rFonts w:ascii="Calibri" w:eastAsia="Times New Roman" w:hAnsi="Calibri" w:cs="Calibri"/>
                <w:szCs w:val="22"/>
                <w:lang w:eastAsia="en-GB"/>
              </w:rPr>
            </w:pPr>
          </w:p>
          <w:p w14:paraId="4D8601B6" w14:textId="77777777" w:rsidR="00C66F89" w:rsidRDefault="00C66F89" w:rsidP="006969E2">
            <w:pPr>
              <w:spacing w:line="240" w:lineRule="auto"/>
              <w:textAlignment w:val="baseline"/>
              <w:rPr>
                <w:rFonts w:ascii="Calibri" w:eastAsia="Times New Roman" w:hAnsi="Calibri" w:cs="Calibri"/>
                <w:sz w:val="24"/>
                <w:lang w:eastAsia="en-GB"/>
              </w:rPr>
            </w:pPr>
            <w:proofErr w:type="spellStart"/>
            <w:r w:rsidRPr="00C66F89">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(2023) </w:t>
            </w:r>
            <w:r w:rsidRPr="00C66F89">
              <w:rPr>
                <w:rFonts w:ascii="Calibri" w:eastAsia="Times New Roman" w:hAnsi="Calibri" w:cs="Calibri"/>
                <w:i/>
                <w:iCs/>
                <w:sz w:val="24"/>
                <w:lang w:eastAsia="en-GB"/>
              </w:rPr>
              <w:t>How to become an employer of choice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2" w:history="1">
              <w:r w:rsidRPr="00C67842">
                <w:rPr>
                  <w:rStyle w:val="Hyperlink"/>
                  <w:rFonts w:ascii="Calibri" w:eastAsia="Times New Roman" w:hAnsi="Calibri" w:cs="Calibri"/>
                  <w:sz w:val="24"/>
                  <w:lang w:eastAsia="en-GB"/>
                </w:rPr>
                <w:t>https://www.peoplekeep.com/blog/five-tactics-to-become-an-employer-of-choice</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7AE7E270" w14:textId="77777777" w:rsidR="00676A63" w:rsidRDefault="00676A63" w:rsidP="006969E2">
            <w:pPr>
              <w:spacing w:line="240" w:lineRule="auto"/>
              <w:textAlignment w:val="baseline"/>
              <w:rPr>
                <w:rFonts w:ascii="Calibri" w:eastAsia="Times New Roman" w:hAnsi="Calibri" w:cs="Calibri"/>
                <w:sz w:val="24"/>
                <w:lang w:eastAsia="en-GB"/>
              </w:rPr>
            </w:pPr>
          </w:p>
          <w:p w14:paraId="42CB5BE6" w14:textId="77777777" w:rsidR="00676A63" w:rsidRDefault="00676A63" w:rsidP="00676A63">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676A63">
              <w:rPr>
                <w:rFonts w:ascii="Calibri" w:eastAsia="Times New Roman" w:hAnsi="Calibri" w:cs="Calibri"/>
                <w:i/>
                <w:iCs/>
                <w:sz w:val="24"/>
                <w:lang w:eastAsia="en-GB"/>
              </w:rPr>
              <w:t>Understanding the economy and labour market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C67842">
                <w:rPr>
                  <w:rStyle w:val="Hyperlink"/>
                  <w:rFonts w:ascii="Calibri" w:eastAsia="Times New Roman" w:hAnsi="Calibri" w:cs="Calibri"/>
                  <w:sz w:val="24"/>
                  <w:lang w:eastAsia="en-GB"/>
                </w:rPr>
                <w:t>https://www.cipd.org/uk/knowledge/factsheets/economy-labour-market-factsheet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1BE99A07" w14:textId="77777777" w:rsidR="008D1F38" w:rsidRDefault="008D1F38" w:rsidP="00676A63">
            <w:pPr>
              <w:spacing w:line="240" w:lineRule="auto"/>
              <w:textAlignment w:val="baseline"/>
              <w:rPr>
                <w:rFonts w:ascii="Calibri" w:eastAsia="Times New Roman" w:hAnsi="Calibri" w:cs="Calibri"/>
                <w:sz w:val="24"/>
                <w:lang w:eastAsia="en-GB"/>
              </w:rPr>
            </w:pPr>
          </w:p>
          <w:p w14:paraId="0CA440AD" w14:textId="77777777" w:rsidR="008D1F38" w:rsidRDefault="008D1F38" w:rsidP="008D1F38">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8D1F38">
              <w:rPr>
                <w:rFonts w:ascii="Calibri" w:eastAsia="Times New Roman" w:hAnsi="Calibri" w:cs="Calibri"/>
                <w:i/>
                <w:iCs/>
                <w:sz w:val="24"/>
                <w:lang w:eastAsia="en-GB"/>
              </w:rPr>
              <w:t>Trends in flexible working arrangements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4" w:history="1">
              <w:r w:rsidRPr="00C67842">
                <w:rPr>
                  <w:rStyle w:val="Hyperlink"/>
                  <w:rFonts w:ascii="Calibri" w:eastAsia="Times New Roman" w:hAnsi="Calibri" w:cs="Calibri"/>
                  <w:sz w:val="24"/>
                  <w:lang w:eastAsia="en-GB"/>
                </w:rPr>
                <w:t>https://www.cipd.org/en/knowledge/reports/flexible-working-trends/</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43010076" w14:textId="4ED70917" w:rsidR="008D1F38" w:rsidRDefault="008D1F38" w:rsidP="00676A63">
            <w:pPr>
              <w:spacing w:line="240" w:lineRule="auto"/>
              <w:textAlignment w:val="baseline"/>
              <w:rPr>
                <w:rFonts w:ascii="Calibri" w:eastAsia="Times New Roman" w:hAnsi="Calibri" w:cs="Calibri"/>
                <w:sz w:val="24"/>
                <w:lang w:eastAsia="en-GB"/>
              </w:rPr>
            </w:pPr>
          </w:p>
          <w:p w14:paraId="2A848489" w14:textId="10DCB710" w:rsidR="0009785F" w:rsidRDefault="0009785F" w:rsidP="00CC560E">
            <w:pPr>
              <w:spacing w:line="240" w:lineRule="auto"/>
              <w:textAlignment w:val="baseline"/>
              <w:rPr>
                <w:rFonts w:ascii="Calibri" w:eastAsia="Times New Roman" w:hAnsi="Calibri" w:cs="Calibri"/>
                <w:sz w:val="24"/>
                <w:lang w:eastAsia="en-GB"/>
              </w:rPr>
            </w:pPr>
            <w:r w:rsidRPr="0009785F">
              <w:rPr>
                <w:rFonts w:ascii="Calibri" w:eastAsia="Times New Roman" w:hAnsi="Calibri" w:cs="Calibri"/>
                <w:sz w:val="24"/>
                <w:lang w:eastAsia="en-GB"/>
              </w:rPr>
              <w:t xml:space="preserve">CIPD (2022) </w:t>
            </w:r>
            <w:r w:rsidRPr="005863FD">
              <w:rPr>
                <w:rFonts w:ascii="Calibri" w:eastAsia="Times New Roman" w:hAnsi="Calibri" w:cs="Calibri"/>
                <w:i/>
                <w:iCs/>
                <w:sz w:val="24"/>
                <w:lang w:eastAsia="en-GB"/>
              </w:rPr>
              <w:t>Skills development in the UK workplace</w:t>
            </w:r>
            <w:r w:rsidRPr="0009785F">
              <w:rPr>
                <w:rFonts w:ascii="Calibri" w:eastAsia="Times New Roman" w:hAnsi="Calibri" w:cs="Calibri"/>
                <w:sz w:val="24"/>
                <w:lang w:eastAsia="en-GB"/>
              </w:rPr>
              <w:t xml:space="preserve"> Available at </w:t>
            </w:r>
            <w:hyperlink r:id="rId25" w:history="1">
              <w:r w:rsidR="00CC560E" w:rsidRPr="00E3611F">
                <w:rPr>
                  <w:rStyle w:val="Hyperlink"/>
                  <w:rFonts w:ascii="Calibri" w:eastAsia="Times New Roman" w:hAnsi="Calibri" w:cs="Calibri"/>
                  <w:sz w:val="24"/>
                  <w:lang w:eastAsia="en-GB"/>
                </w:rPr>
                <w:t>https://www.cipd.org/uk/knowledge/factsheets/skills-factsheet/</w:t>
              </w:r>
            </w:hyperlink>
            <w:r w:rsidR="00CC560E">
              <w:rPr>
                <w:rFonts w:ascii="Calibri" w:eastAsia="Times New Roman" w:hAnsi="Calibri" w:cs="Calibri"/>
                <w:sz w:val="24"/>
                <w:lang w:eastAsia="en-GB"/>
              </w:rPr>
              <w:t xml:space="preserve"> </w:t>
            </w:r>
            <w:r w:rsidRPr="0009785F">
              <w:rPr>
                <w:rFonts w:ascii="Calibri" w:eastAsia="Times New Roman" w:hAnsi="Calibri" w:cs="Calibri"/>
                <w:sz w:val="24"/>
                <w:lang w:eastAsia="en-GB"/>
              </w:rPr>
              <w:t>[Accessed August 2</w:t>
            </w:r>
            <w:r>
              <w:rPr>
                <w:rFonts w:ascii="Calibri" w:eastAsia="Times New Roman" w:hAnsi="Calibri" w:cs="Calibri"/>
                <w:sz w:val="24"/>
                <w:lang w:eastAsia="en-GB"/>
              </w:rPr>
              <w:t>9</w:t>
            </w:r>
            <w:r w:rsidRPr="0009785F">
              <w:rPr>
                <w:rFonts w:ascii="Calibri" w:eastAsia="Times New Roman" w:hAnsi="Calibri" w:cs="Calibri"/>
                <w:sz w:val="24"/>
                <w:lang w:eastAsia="en-GB"/>
              </w:rPr>
              <w:t>, 2023].</w:t>
            </w:r>
          </w:p>
          <w:p w14:paraId="7E678FA4" w14:textId="470CB313" w:rsidR="00CC560E" w:rsidRDefault="00CC560E" w:rsidP="00CC560E">
            <w:pPr>
              <w:spacing w:line="240" w:lineRule="auto"/>
              <w:textAlignment w:val="baseline"/>
              <w:rPr>
                <w:rFonts w:ascii="Calibri" w:eastAsia="Times New Roman" w:hAnsi="Calibri" w:cs="Calibri"/>
                <w:sz w:val="24"/>
                <w:lang w:eastAsia="en-GB"/>
              </w:rPr>
            </w:pPr>
          </w:p>
          <w:p w14:paraId="4D3EBF6F" w14:textId="3567A1CA" w:rsidR="00CC560E" w:rsidRPr="008D1F38" w:rsidRDefault="00CC560E" w:rsidP="00CC560E">
            <w:pPr>
              <w:spacing w:line="240" w:lineRule="auto"/>
              <w:textAlignment w:val="baseline"/>
              <w:rPr>
                <w:rFonts w:ascii="Calibri" w:eastAsia="Times New Roman" w:hAnsi="Calibri" w:cs="Calibri"/>
                <w:sz w:val="24"/>
                <w:lang w:eastAsia="en-GB"/>
              </w:rPr>
            </w:pPr>
            <w:r w:rsidRPr="00CC560E">
              <w:rPr>
                <w:rFonts w:ascii="Calibri" w:eastAsia="Times New Roman" w:hAnsi="Calibri" w:cs="Calibri"/>
                <w:sz w:val="24"/>
                <w:lang w:eastAsia="en-GB"/>
              </w:rPr>
              <w:t xml:space="preserve">Mason T., (2022) </w:t>
            </w:r>
            <w:r w:rsidRPr="00CC560E">
              <w:rPr>
                <w:rFonts w:ascii="Calibri" w:eastAsia="Times New Roman" w:hAnsi="Calibri" w:cs="Calibri"/>
                <w:i/>
                <w:iCs/>
                <w:sz w:val="24"/>
                <w:lang w:eastAsia="en-GB"/>
              </w:rPr>
              <w:t>How to bridge the current skills gap within the energy sector</w:t>
            </w:r>
            <w:r w:rsidRPr="00CC560E">
              <w:rPr>
                <w:rFonts w:ascii="Calibri" w:eastAsia="Times New Roman" w:hAnsi="Calibri" w:cs="Calibri"/>
                <w:sz w:val="24"/>
                <w:lang w:eastAsia="en-GB"/>
              </w:rPr>
              <w:t xml:space="preserve"> Available at </w:t>
            </w:r>
            <w:hyperlink r:id="rId26" w:history="1">
              <w:r w:rsidRPr="00E3611F">
                <w:rPr>
                  <w:rStyle w:val="Hyperlink"/>
                  <w:rFonts w:ascii="Calibri" w:eastAsia="Times New Roman" w:hAnsi="Calibri" w:cs="Calibri"/>
                  <w:sz w:val="24"/>
                  <w:lang w:eastAsia="en-GB"/>
                </w:rPr>
                <w:t>https://essmag.co.uk/how-to-bridge-the-current-skills-gap-within-the-energy-sector/</w:t>
              </w:r>
            </w:hyperlink>
            <w:r>
              <w:rPr>
                <w:rFonts w:ascii="Calibri" w:eastAsia="Times New Roman" w:hAnsi="Calibri" w:cs="Calibri"/>
                <w:sz w:val="24"/>
                <w:lang w:eastAsia="en-GB"/>
              </w:rPr>
              <w:t xml:space="preserve"> </w:t>
            </w:r>
            <w:r w:rsidRPr="00CC560E">
              <w:rPr>
                <w:rFonts w:ascii="Calibri" w:eastAsia="Times New Roman" w:hAnsi="Calibri" w:cs="Calibri"/>
                <w:sz w:val="24"/>
                <w:lang w:eastAsia="en-GB"/>
              </w:rPr>
              <w:t>[Accessed August 29, 2023].</w:t>
            </w:r>
          </w:p>
          <w:p w14:paraId="36A683D7" w14:textId="77777777" w:rsidR="00676A63" w:rsidRDefault="00676A63" w:rsidP="006969E2">
            <w:pPr>
              <w:spacing w:line="240" w:lineRule="auto"/>
              <w:textAlignment w:val="baseline"/>
              <w:rPr>
                <w:rFonts w:ascii="Calibri" w:eastAsia="Times New Roman" w:hAnsi="Calibri" w:cs="Calibri"/>
                <w:sz w:val="24"/>
                <w:lang w:eastAsia="en-GB"/>
              </w:rPr>
            </w:pPr>
          </w:p>
          <w:p w14:paraId="4C4651DF" w14:textId="77777777" w:rsidR="00E73B2E" w:rsidRDefault="00E73B2E" w:rsidP="006969E2">
            <w:pPr>
              <w:spacing w:line="240" w:lineRule="auto"/>
              <w:textAlignment w:val="baseline"/>
              <w:rPr>
                <w:rFonts w:ascii="Calibri" w:eastAsia="Times New Roman" w:hAnsi="Calibri" w:cs="Calibri"/>
                <w:sz w:val="24"/>
                <w:lang w:eastAsia="en-GB"/>
              </w:rPr>
            </w:pPr>
            <w:proofErr w:type="spellStart"/>
            <w:r>
              <w:rPr>
                <w:rFonts w:ascii="Calibri" w:eastAsia="Times New Roman" w:hAnsi="Calibri" w:cs="Calibri"/>
                <w:sz w:val="24"/>
                <w:lang w:eastAsia="en-GB"/>
              </w:rPr>
              <w:t>Pavón</w:t>
            </w:r>
            <w:proofErr w:type="spellEnd"/>
            <w:r>
              <w:rPr>
                <w:rFonts w:ascii="Calibri" w:eastAsia="Times New Roman" w:hAnsi="Calibri" w:cs="Calibri"/>
                <w:sz w:val="24"/>
                <w:lang w:eastAsia="en-GB"/>
              </w:rPr>
              <w:t xml:space="preserve"> F., and De Diego E. </w:t>
            </w:r>
            <w:r w:rsidRPr="00E73B2E">
              <w:rPr>
                <w:rFonts w:ascii="Calibri" w:eastAsia="Times New Roman" w:hAnsi="Calibri" w:cs="Calibri"/>
                <w:sz w:val="24"/>
                <w:lang w:eastAsia="en-GB"/>
              </w:rPr>
              <w:t xml:space="preserve">(2019) </w:t>
            </w:r>
            <w:r w:rsidRPr="00E73B2E">
              <w:rPr>
                <w:rFonts w:ascii="Calibri" w:eastAsia="Times New Roman" w:hAnsi="Calibri" w:cs="Calibri"/>
                <w:i/>
                <w:iCs/>
                <w:sz w:val="24"/>
                <w:lang w:eastAsia="en-GB"/>
              </w:rPr>
              <w:t xml:space="preserve">What role do employers play in developing skills for the future of work? </w:t>
            </w:r>
            <w:r w:rsidRPr="00E73B2E">
              <w:rPr>
                <w:rFonts w:ascii="Calibri" w:eastAsia="Times New Roman" w:hAnsi="Calibri" w:cs="Calibri"/>
                <w:sz w:val="24"/>
                <w:lang w:eastAsia="en-GB"/>
              </w:rPr>
              <w:t xml:space="preserve">Available at </w:t>
            </w:r>
            <w:hyperlink r:id="rId27" w:history="1">
              <w:r w:rsidRPr="00E3611F">
                <w:rPr>
                  <w:rStyle w:val="Hyperlink"/>
                  <w:rFonts w:ascii="Calibri" w:eastAsia="Times New Roman" w:hAnsi="Calibri" w:cs="Calibri"/>
                  <w:sz w:val="24"/>
                  <w:lang w:eastAsia="en-GB"/>
                </w:rPr>
                <w:t>https://blogs.iadb.org/caribbean-dev-trends/en/what-role-do-employers-play-in-developing-skills-for-the-future-of-work/</w:t>
              </w:r>
            </w:hyperlink>
            <w:r>
              <w:rPr>
                <w:rFonts w:ascii="Calibri" w:eastAsia="Times New Roman" w:hAnsi="Calibri" w:cs="Calibri"/>
                <w:sz w:val="24"/>
                <w:lang w:eastAsia="en-GB"/>
              </w:rPr>
              <w:t xml:space="preserve"> </w:t>
            </w:r>
            <w:r w:rsidRPr="00E73B2E">
              <w:rPr>
                <w:rFonts w:ascii="Calibri" w:eastAsia="Times New Roman" w:hAnsi="Calibri" w:cs="Calibri"/>
                <w:sz w:val="24"/>
                <w:lang w:eastAsia="en-GB"/>
              </w:rPr>
              <w:t xml:space="preserve"> [Accessed August 29, 2023].</w:t>
            </w:r>
          </w:p>
          <w:p w14:paraId="6980E368" w14:textId="77777777" w:rsidR="006969E2" w:rsidRDefault="006969E2" w:rsidP="006969E2">
            <w:pPr>
              <w:spacing w:line="240" w:lineRule="auto"/>
              <w:textAlignment w:val="baseline"/>
              <w:rPr>
                <w:rFonts w:ascii="Calibri" w:eastAsia="Times New Roman" w:hAnsi="Calibri" w:cs="Calibri"/>
                <w:sz w:val="24"/>
                <w:lang w:eastAsia="en-GB"/>
              </w:rPr>
            </w:pPr>
          </w:p>
          <w:p w14:paraId="3F723DDF" w14:textId="3610CECB" w:rsidR="006969E2" w:rsidRDefault="006969E2" w:rsidP="006969E2">
            <w:pPr>
              <w:spacing w:line="240" w:lineRule="auto"/>
              <w:textAlignment w:val="baseline"/>
              <w:rPr>
                <w:rFonts w:ascii="Calibri" w:eastAsia="Times New Roman" w:hAnsi="Calibri" w:cs="Calibri"/>
                <w:sz w:val="24"/>
                <w:lang w:eastAsia="en-GB"/>
              </w:rPr>
            </w:pPr>
            <w:r w:rsidRPr="006969E2">
              <w:rPr>
                <w:rFonts w:ascii="Calibri" w:eastAsia="Times New Roman" w:hAnsi="Calibri" w:cs="Calibri"/>
                <w:sz w:val="24"/>
                <w:lang w:eastAsia="en-GB"/>
              </w:rPr>
              <w:t xml:space="preserve">Trade Union Congress TUC (2019) Learning and skills Available at </w:t>
            </w:r>
            <w:hyperlink r:id="rId28" w:history="1">
              <w:r w:rsidRPr="00E3611F">
                <w:rPr>
                  <w:rStyle w:val="Hyperlink"/>
                  <w:rFonts w:ascii="Calibri" w:eastAsia="Times New Roman" w:hAnsi="Calibri" w:cs="Calibri"/>
                  <w:sz w:val="24"/>
                  <w:lang w:eastAsia="en-GB"/>
                </w:rPr>
                <w:t>https://www.tuc.org.uk/resource/learning-and-skills</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00127F3B"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4357F95A" w14:textId="77777777" w:rsidR="003E2247" w:rsidRDefault="003E2247" w:rsidP="006969E2">
            <w:pPr>
              <w:spacing w:line="240" w:lineRule="auto"/>
              <w:textAlignment w:val="baseline"/>
              <w:rPr>
                <w:rFonts w:ascii="Calibri" w:eastAsia="Times New Roman" w:hAnsi="Calibri" w:cs="Calibri"/>
                <w:sz w:val="24"/>
                <w:lang w:eastAsia="en-GB"/>
              </w:rPr>
            </w:pPr>
          </w:p>
          <w:p w14:paraId="7652A46B" w14:textId="6D6F6C7C" w:rsidR="003E2247" w:rsidRDefault="003E2247" w:rsidP="006969E2">
            <w:pPr>
              <w:spacing w:line="240" w:lineRule="auto"/>
              <w:textAlignment w:val="baseline"/>
              <w:rPr>
                <w:rFonts w:ascii="Calibri" w:eastAsia="Times New Roman" w:hAnsi="Calibri" w:cs="Calibri"/>
                <w:sz w:val="24"/>
                <w:lang w:eastAsia="en-GB"/>
              </w:rPr>
            </w:pPr>
            <w:proofErr w:type="spellStart"/>
            <w:r>
              <w:rPr>
                <w:rFonts w:ascii="Calibri" w:eastAsia="Times New Roman" w:hAnsi="Calibri" w:cs="Calibri"/>
                <w:sz w:val="24"/>
                <w:lang w:eastAsia="en-GB"/>
              </w:rPr>
              <w:t>Soole</w:t>
            </w:r>
            <w:proofErr w:type="spellEnd"/>
            <w:r>
              <w:rPr>
                <w:rFonts w:ascii="Calibri" w:eastAsia="Times New Roman" w:hAnsi="Calibri" w:cs="Calibri"/>
                <w:sz w:val="24"/>
                <w:lang w:eastAsia="en-GB"/>
              </w:rPr>
              <w:t xml:space="preserve"> K., (2019) </w:t>
            </w:r>
            <w:r w:rsidRPr="003E2247">
              <w:rPr>
                <w:rFonts w:ascii="Calibri" w:eastAsia="Times New Roman" w:hAnsi="Calibri" w:cs="Calibri"/>
                <w:i/>
                <w:iCs/>
                <w:sz w:val="24"/>
                <w:lang w:eastAsia="en-GB"/>
              </w:rPr>
              <w:t>Strategic Workforce Planning | MOL Learn</w:t>
            </w:r>
            <w:r>
              <w:rPr>
                <w:rFonts w:ascii="Calibri" w:eastAsia="Times New Roman" w:hAnsi="Calibri" w:cs="Calibri"/>
                <w:sz w:val="24"/>
                <w:lang w:eastAsia="en-GB"/>
              </w:rPr>
              <w:t xml:space="preserve"> Available at </w:t>
            </w:r>
            <w:hyperlink r:id="rId29" w:history="1">
              <w:r w:rsidRPr="00C67842">
                <w:rPr>
                  <w:rStyle w:val="Hyperlink"/>
                  <w:rFonts w:ascii="Calibri" w:eastAsia="Times New Roman" w:hAnsi="Calibri" w:cs="Calibri"/>
                  <w:sz w:val="24"/>
                  <w:lang w:eastAsia="en-GB"/>
                </w:rPr>
                <w:t>https://www.youtube.com/watch?v=JecvLpZFtfA</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2B9DEC5C" w14:textId="77777777" w:rsidR="00D0079A" w:rsidRDefault="00D0079A" w:rsidP="006969E2">
            <w:pPr>
              <w:spacing w:line="240" w:lineRule="auto"/>
              <w:textAlignment w:val="baseline"/>
              <w:rPr>
                <w:rFonts w:ascii="Calibri" w:eastAsia="Times New Roman" w:hAnsi="Calibri" w:cs="Calibri"/>
                <w:sz w:val="24"/>
                <w:lang w:eastAsia="en-GB"/>
              </w:rPr>
            </w:pPr>
          </w:p>
          <w:p w14:paraId="4E08CEDD" w14:textId="34CC21F7" w:rsidR="00D0079A" w:rsidRDefault="00D0079A" w:rsidP="006969E2">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D0079A">
              <w:rPr>
                <w:rFonts w:ascii="Calibri" w:eastAsia="Times New Roman" w:hAnsi="Calibri" w:cs="Calibri"/>
                <w:i/>
                <w:iCs/>
                <w:sz w:val="24"/>
                <w:lang w:eastAsia="en-GB"/>
              </w:rPr>
              <w:t>Workforce planning</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0" w:history="1">
              <w:r w:rsidRPr="00C67842">
                <w:rPr>
                  <w:rStyle w:val="Hyperlink"/>
                  <w:rFonts w:ascii="Calibri" w:eastAsia="Times New Roman" w:hAnsi="Calibri" w:cs="Calibri"/>
                  <w:sz w:val="24"/>
                  <w:lang w:eastAsia="en-GB"/>
                </w:rPr>
                <w:t>https://www.cipd.org/uk/knowledge/factsheets/workforce-planning-factsheet/</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4A1424A5" w14:textId="77777777" w:rsidR="00C037A1" w:rsidRDefault="00C037A1" w:rsidP="006969E2">
            <w:pPr>
              <w:spacing w:line="240" w:lineRule="auto"/>
              <w:textAlignment w:val="baseline"/>
              <w:rPr>
                <w:rFonts w:ascii="Calibri" w:eastAsia="Times New Roman" w:hAnsi="Calibri" w:cs="Calibri"/>
                <w:sz w:val="24"/>
                <w:lang w:eastAsia="en-GB"/>
              </w:rPr>
            </w:pPr>
          </w:p>
          <w:p w14:paraId="79F5C769" w14:textId="77777777" w:rsidR="00C037A1" w:rsidRDefault="00C037A1" w:rsidP="00C037A1">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lastRenderedPageBreak/>
              <w:t xml:space="preserve">Organ C., (2023) </w:t>
            </w:r>
            <w:r w:rsidRPr="00C037A1">
              <w:rPr>
                <w:rFonts w:ascii="Calibri" w:eastAsia="Times New Roman" w:hAnsi="Calibri" w:cs="Calibri"/>
                <w:i/>
                <w:iCs/>
                <w:sz w:val="24"/>
                <w:lang w:eastAsia="en-GB"/>
              </w:rPr>
              <w:t>Workforce Planning: Definition &amp; Best Practices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1" w:history="1">
              <w:r w:rsidRPr="00C67842">
                <w:rPr>
                  <w:rStyle w:val="Hyperlink"/>
                  <w:rFonts w:ascii="Calibri" w:eastAsia="Times New Roman" w:hAnsi="Calibri" w:cs="Calibri"/>
                  <w:sz w:val="24"/>
                  <w:lang w:eastAsia="en-GB"/>
                </w:rPr>
                <w:t>https://www.forbes.com/advisor/business/workforce-planning/</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8198125" w14:textId="77777777" w:rsidR="003A34FC" w:rsidRDefault="003A34FC" w:rsidP="00C037A1">
            <w:pPr>
              <w:spacing w:line="240" w:lineRule="auto"/>
              <w:textAlignment w:val="baseline"/>
              <w:rPr>
                <w:rFonts w:ascii="Calibri" w:eastAsia="Times New Roman" w:hAnsi="Calibri" w:cs="Calibri"/>
                <w:sz w:val="24"/>
                <w:lang w:eastAsia="en-GB"/>
              </w:rPr>
            </w:pPr>
          </w:p>
          <w:p w14:paraId="7F5A4409" w14:textId="56B81D42" w:rsidR="003A34FC" w:rsidRDefault="003A34FC" w:rsidP="003A34FC">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3A34FC">
              <w:rPr>
                <w:rFonts w:ascii="Calibri" w:eastAsia="Times New Roman" w:hAnsi="Calibri" w:cs="Calibri"/>
                <w:i/>
                <w:iCs/>
                <w:sz w:val="24"/>
                <w:lang w:eastAsia="en-GB"/>
              </w:rPr>
              <w:t xml:space="preserve">Resourcing </w:t>
            </w:r>
            <w:r>
              <w:rPr>
                <w:rFonts w:ascii="Calibri" w:eastAsia="Times New Roman" w:hAnsi="Calibri" w:cs="Calibri"/>
                <w:i/>
                <w:iCs/>
                <w:sz w:val="24"/>
                <w:lang w:eastAsia="en-GB"/>
              </w:rPr>
              <w:t>a</w:t>
            </w:r>
            <w:r w:rsidRPr="003A34FC">
              <w:rPr>
                <w:rFonts w:ascii="Calibri" w:eastAsia="Times New Roman" w:hAnsi="Calibri" w:cs="Calibri"/>
                <w:i/>
                <w:iCs/>
                <w:sz w:val="24"/>
                <w:lang w:eastAsia="en-GB"/>
              </w:rPr>
              <w:t>nd Talent Planning Report 2022</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2" w:history="1">
              <w:r w:rsidRPr="00C67842">
                <w:rPr>
                  <w:rStyle w:val="Hyperlink"/>
                  <w:rFonts w:ascii="Calibri" w:eastAsia="Times New Roman" w:hAnsi="Calibri" w:cs="Calibri"/>
                  <w:sz w:val="24"/>
                  <w:lang w:eastAsia="en-GB"/>
                </w:rPr>
                <w:t>https://www.cipd.org/globalassets/media/knowledge/knowledge-hub/reports/resourcing-and-talent-planning-report-2022-1_tcm18-111500.pdf</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20FAABF6" w14:textId="77777777" w:rsidR="0037403F" w:rsidRDefault="0037403F" w:rsidP="003A34FC">
            <w:pPr>
              <w:spacing w:line="240" w:lineRule="auto"/>
              <w:textAlignment w:val="baseline"/>
              <w:rPr>
                <w:rFonts w:ascii="Calibri" w:eastAsia="Times New Roman" w:hAnsi="Calibri" w:cs="Calibri"/>
                <w:sz w:val="24"/>
                <w:lang w:eastAsia="en-GB"/>
              </w:rPr>
            </w:pPr>
          </w:p>
          <w:p w14:paraId="63A8EB9A" w14:textId="49621007" w:rsidR="0037403F" w:rsidRDefault="0037403F" w:rsidP="003A34FC">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Chron (2020) </w:t>
            </w:r>
            <w:r w:rsidRPr="0037403F">
              <w:rPr>
                <w:rFonts w:ascii="Calibri" w:eastAsia="Times New Roman" w:hAnsi="Calibri" w:cs="Calibri"/>
                <w:i/>
                <w:iCs/>
                <w:sz w:val="24"/>
                <w:lang w:eastAsia="en-GB"/>
              </w:rPr>
              <w:t>What Is Managerial Judgment?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3" w:history="1">
              <w:r w:rsidRPr="00152C56">
                <w:rPr>
                  <w:rStyle w:val="Hyperlink"/>
                  <w:rFonts w:ascii="Calibri" w:eastAsia="Times New Roman" w:hAnsi="Calibri" w:cs="Calibri"/>
                  <w:sz w:val="24"/>
                  <w:lang w:eastAsia="en-GB"/>
                </w:rPr>
                <w:t>https://smallbusiness.chron.com/managerial-judgment-34613.html</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332B238" w14:textId="77777777" w:rsidR="00D1676D" w:rsidRDefault="00D1676D" w:rsidP="003A34FC">
            <w:pPr>
              <w:spacing w:line="240" w:lineRule="auto"/>
              <w:textAlignment w:val="baseline"/>
              <w:rPr>
                <w:rFonts w:ascii="Calibri" w:eastAsia="Times New Roman" w:hAnsi="Calibri" w:cs="Calibri"/>
                <w:sz w:val="24"/>
                <w:lang w:eastAsia="en-GB"/>
              </w:rPr>
            </w:pPr>
          </w:p>
          <w:p w14:paraId="3A89FE77" w14:textId="2D07DEE1" w:rsidR="00D1676D" w:rsidRPr="00D1676D" w:rsidRDefault="00D1676D" w:rsidP="003A34FC">
            <w:pPr>
              <w:spacing w:line="240" w:lineRule="auto"/>
              <w:textAlignment w:val="baseline"/>
              <w:rPr>
                <w:rFonts w:ascii="Calibri" w:eastAsia="Times New Roman" w:hAnsi="Calibri" w:cs="Calibri"/>
                <w:sz w:val="24"/>
                <w:lang w:eastAsia="en-GB"/>
              </w:rPr>
            </w:pPr>
            <w:r w:rsidRPr="00D1676D">
              <w:rPr>
                <w:rFonts w:ascii="Calibri" w:eastAsia="Times New Roman" w:hAnsi="Calibri" w:cs="Calibri"/>
                <w:sz w:val="24"/>
                <w:lang w:eastAsia="en-GB"/>
              </w:rPr>
              <w:t>Nguyen</w:t>
            </w:r>
            <w:r>
              <w:rPr>
                <w:rFonts w:ascii="Calibri" w:eastAsia="Times New Roman" w:hAnsi="Calibri" w:cs="Calibri"/>
                <w:sz w:val="24"/>
                <w:lang w:eastAsia="en-GB"/>
              </w:rPr>
              <w:t xml:space="preserve"> J., (2022) </w:t>
            </w:r>
            <w:r w:rsidRPr="00D1676D">
              <w:rPr>
                <w:rFonts w:ascii="Calibri" w:eastAsia="Times New Roman" w:hAnsi="Calibri" w:cs="Calibri"/>
                <w:i/>
                <w:iCs/>
                <w:sz w:val="24"/>
                <w:lang w:eastAsia="en-GB"/>
              </w:rPr>
              <w:t>General Introduction to HR Planning Techniques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4" w:history="1">
              <w:r w:rsidRPr="00152C56">
                <w:rPr>
                  <w:rStyle w:val="Hyperlink"/>
                  <w:rFonts w:ascii="Calibri" w:eastAsia="Times New Roman" w:hAnsi="Calibri" w:cs="Calibri"/>
                  <w:sz w:val="24"/>
                  <w:lang w:eastAsia="en-GB"/>
                </w:rPr>
                <w:t>https://www.linkedin.com/pulse/general-introduction-techniques-hr-planning-gia-linh-nguyen/</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AFC5276" w14:textId="64EFF896" w:rsidR="006969E2" w:rsidRPr="00C037A1" w:rsidRDefault="006969E2" w:rsidP="00C037A1">
            <w:pPr>
              <w:spacing w:line="240" w:lineRule="auto"/>
              <w:textAlignment w:val="baseline"/>
              <w:rPr>
                <w:rFonts w:ascii="Calibri" w:eastAsia="Times New Roman" w:hAnsi="Calibri" w:cs="Calibri"/>
                <w:sz w:val="24"/>
                <w:lang w:eastAsia="en-GB"/>
              </w:rPr>
            </w:pP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eastAsia="Times New Roman" w:hAnsi="Calibri" w:cs="Calibri"/>
          <w:color w:val="000000" w:themeColor="text1"/>
          <w:lang w:eastAsia="en-GB"/>
        </w:rPr>
        <w:t>as long as</w:t>
      </w:r>
      <w:proofErr w:type="gramEnd"/>
      <w:r w:rsidRPr="002B10FD">
        <w:rPr>
          <w:rFonts w:ascii="Calibri" w:eastAsia="Times New Roman"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lastRenderedPageBreak/>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spacing w:line="240" w:lineRule="auto"/>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36"/>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26FF" w14:textId="77777777" w:rsidR="00B7017F" w:rsidRDefault="00B7017F" w:rsidP="00CB3ADD">
      <w:pPr>
        <w:spacing w:line="240" w:lineRule="auto"/>
      </w:pPr>
      <w:r>
        <w:separator/>
      </w:r>
    </w:p>
  </w:endnote>
  <w:endnote w:type="continuationSeparator" w:id="0">
    <w:p w14:paraId="41D2BC0B" w14:textId="77777777" w:rsidR="00B7017F" w:rsidRDefault="00B7017F" w:rsidP="00CB3ADD">
      <w:pPr>
        <w:spacing w:line="240" w:lineRule="auto"/>
      </w:pPr>
      <w:r>
        <w:continuationSeparator/>
      </w:r>
    </w:p>
  </w:endnote>
  <w:endnote w:type="continuationNotice" w:id="1">
    <w:p w14:paraId="1BA11888" w14:textId="77777777" w:rsidR="00B7017F" w:rsidRDefault="00B701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9DA3" w14:textId="77777777" w:rsidR="00B7017F" w:rsidRDefault="00B7017F" w:rsidP="00CB3ADD">
      <w:pPr>
        <w:spacing w:line="240" w:lineRule="auto"/>
      </w:pPr>
      <w:r>
        <w:separator/>
      </w:r>
    </w:p>
  </w:footnote>
  <w:footnote w:type="continuationSeparator" w:id="0">
    <w:p w14:paraId="32D47D5A" w14:textId="77777777" w:rsidR="00B7017F" w:rsidRDefault="00B7017F" w:rsidP="00CB3ADD">
      <w:pPr>
        <w:spacing w:line="240" w:lineRule="auto"/>
      </w:pPr>
      <w:r>
        <w:continuationSeparator/>
      </w:r>
    </w:p>
  </w:footnote>
  <w:footnote w:type="continuationNotice" w:id="1">
    <w:p w14:paraId="6957C3B6" w14:textId="77777777" w:rsidR="00B7017F" w:rsidRDefault="00B701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2"/>
  </w:num>
  <w:num w:numId="3" w16cid:durableId="1830251789">
    <w:abstractNumId w:val="39"/>
  </w:num>
  <w:num w:numId="4" w16cid:durableId="1407268254">
    <w:abstractNumId w:val="31"/>
  </w:num>
  <w:num w:numId="5" w16cid:durableId="1582331321">
    <w:abstractNumId w:val="20"/>
  </w:num>
  <w:num w:numId="6" w16cid:durableId="770856364">
    <w:abstractNumId w:val="6"/>
  </w:num>
  <w:num w:numId="7" w16cid:durableId="770932616">
    <w:abstractNumId w:val="32"/>
  </w:num>
  <w:num w:numId="8" w16cid:durableId="2039117924">
    <w:abstractNumId w:val="9"/>
  </w:num>
  <w:num w:numId="9" w16cid:durableId="648021993">
    <w:abstractNumId w:val="14"/>
  </w:num>
  <w:num w:numId="10" w16cid:durableId="783887368">
    <w:abstractNumId w:val="23"/>
  </w:num>
  <w:num w:numId="11" w16cid:durableId="467747513">
    <w:abstractNumId w:val="8"/>
  </w:num>
  <w:num w:numId="12" w16cid:durableId="376247412">
    <w:abstractNumId w:val="19"/>
  </w:num>
  <w:num w:numId="13" w16cid:durableId="1706103589">
    <w:abstractNumId w:val="40"/>
  </w:num>
  <w:num w:numId="14" w16cid:durableId="1592473787">
    <w:abstractNumId w:val="17"/>
  </w:num>
  <w:num w:numId="15" w16cid:durableId="1791705741">
    <w:abstractNumId w:val="27"/>
  </w:num>
  <w:num w:numId="16" w16cid:durableId="1651249677">
    <w:abstractNumId w:val="38"/>
  </w:num>
  <w:num w:numId="17" w16cid:durableId="1694384437">
    <w:abstractNumId w:val="37"/>
  </w:num>
  <w:num w:numId="18" w16cid:durableId="257325255">
    <w:abstractNumId w:val="29"/>
  </w:num>
  <w:num w:numId="19" w16cid:durableId="1611741637">
    <w:abstractNumId w:val="24"/>
  </w:num>
  <w:num w:numId="20" w16cid:durableId="2073308616">
    <w:abstractNumId w:val="11"/>
  </w:num>
  <w:num w:numId="21" w16cid:durableId="938293903">
    <w:abstractNumId w:val="21"/>
  </w:num>
  <w:num w:numId="22" w16cid:durableId="2094743288">
    <w:abstractNumId w:val="25"/>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4"/>
  </w:num>
  <w:num w:numId="28" w16cid:durableId="1114860568">
    <w:abstractNumId w:val="28"/>
  </w:num>
  <w:num w:numId="29" w16cid:durableId="1427000420">
    <w:abstractNumId w:val="30"/>
  </w:num>
  <w:num w:numId="30" w16cid:durableId="321928135">
    <w:abstractNumId w:val="26"/>
  </w:num>
  <w:num w:numId="31" w16cid:durableId="161046179">
    <w:abstractNumId w:val="16"/>
  </w:num>
  <w:num w:numId="32" w16cid:durableId="1046831221">
    <w:abstractNumId w:val="2"/>
  </w:num>
  <w:num w:numId="33" w16cid:durableId="1102384214">
    <w:abstractNumId w:val="18"/>
  </w:num>
  <w:num w:numId="34" w16cid:durableId="1639917345">
    <w:abstractNumId w:val="36"/>
  </w:num>
  <w:num w:numId="35" w16cid:durableId="982395118">
    <w:abstractNumId w:val="13"/>
  </w:num>
  <w:num w:numId="36" w16cid:durableId="1332757000">
    <w:abstractNumId w:val="12"/>
  </w:num>
  <w:num w:numId="37" w16cid:durableId="1425877123">
    <w:abstractNumId w:val="35"/>
  </w:num>
  <w:num w:numId="38" w16cid:durableId="854197395">
    <w:abstractNumId w:val="1"/>
  </w:num>
  <w:num w:numId="39" w16cid:durableId="4095039">
    <w:abstractNumId w:val="10"/>
  </w:num>
  <w:num w:numId="40" w16cid:durableId="560557238">
    <w:abstractNumId w:val="33"/>
  </w:num>
  <w:num w:numId="41" w16cid:durableId="40534192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2247"/>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9E2"/>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0BF9"/>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39" Type="http://schemas.microsoft.com/office/2019/05/relationships/documenttasks" Target="documenttasks/documenttasks1.xm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29" Type="http://schemas.openxmlformats.org/officeDocument/2006/relationships/hyperlink" Target="https://www.youtube.com/watch?v=JecvLpZFtf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31" Type="http://schemas.openxmlformats.org/officeDocument/2006/relationships/hyperlink" Target="https://www.forbes.com/advisor/business/workforce-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35</cp:revision>
  <dcterms:created xsi:type="dcterms:W3CDTF">2023-07-27T10:42:00Z</dcterms:created>
  <dcterms:modified xsi:type="dcterms:W3CDTF">2023-08-29T21:44:00Z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