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</w:pPr>
    </w:p>
    <w:p>
      <w:pPr>
        <w:spacing w:after="80"/>
        <w:jc w:val="center"/>
      </w:pPr>
      <w:r>
        <w:rPr>
          <w:b/>
          <w:bCs/>
          <w:color w:val="1F2A44"/>
          <w:sz w:val="42"/>
          <w:szCs w:val="42"/>
        </w:rPr>
        <w:t xml:space="preserve">MASTER EXECUTION BLUEPRINT</w:t>
      </w:r>
    </w:p>
    <w:p>
      <w:pPr>
        <w:spacing w:after="60"/>
        <w:jc w:val="center"/>
      </w:pPr>
      <w:r>
        <w:rPr>
          <w:b/>
          <w:bCs/>
          <w:color w:val="1B6E76"/>
          <w:sz w:val="24"/>
          <w:szCs w:val="24"/>
        </w:rPr>
        <w:t xml:space="preserve">Working Name: TAJRIBTI (تجربتي)</w:t>
      </w:r>
    </w:p>
    <w:p>
      <w:pPr>
        <w:spacing w:after="350"/>
        <w:jc w:val="center"/>
      </w:pPr>
      <w:r>
        <w:rPr>
          <w:color w:val="6B7280"/>
          <w:sz w:val="23"/>
          <w:szCs w:val="23"/>
        </w:rPr>
        <w:t xml:space="preserve">Egypt's Consumer Intelligence Platform — from Approved Sprint to Operating Company</w:t>
      </w:r>
    </w:p>
    <w:p>
      <w:pPr>
        <w:spacing w:before="5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Source of Truth</w:t>
            </w:r>
          </w:p>
        </w:tc>
        <w:tc>
          <w:tcPr>
            <w:tcW w:type="dxa" w:w="6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Investment Committee Memo — Final Edition v1.0 (26 July 2026)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Actual IC Decision</w:t>
            </w:r>
          </w:p>
        </w:tc>
        <w:tc>
          <w:tcPr>
            <w:tcW w:type="dxa" w:w="6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CONDITIONAL APPROVAL — $15–25K / 60-day validation sprint only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 of this document</w:t>
            </w:r>
          </w:p>
        </w:tc>
        <w:tc>
          <w:tcPr>
            <w:tcW w:type="dxa" w:w="6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Execution plan for the approved sprint (Track 0), plus a contingent full-company blueprint (Track 1) ready to activate on a GO decision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Country</w:t>
            </w:r>
          </w:p>
        </w:tc>
        <w:tc>
          <w:tcPr>
            <w:tcW w:type="dxa" w:w="6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Arab Republic of Egypt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26 July 2026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C0392B" w:sz="6"/>
          <w:left w:val="single" w:color="C0392B" w:sz="6"/>
          <w:bottom w:val="single" w:color="C0392B" w:sz="6"/>
          <w:right w:val="single" w:color="C0392B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HOW TO READ THIS DOCUMENT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Track 0 (Sections 1–3 intro, and flagged throughout): what is funded and staffed TODAY under the approved sprint. This is the only track with real budget authority right now.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Track 1 (the bulk of this document): the full operating company — mission, departments, org chart, processes, product, tech, KPIs. Built in full detail so execution can start on Day 1 of a GO decision with zero re-planning delay.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Every department, hire, and dollar figure in Track 1 is CONTINGENT on the sprint's Go/No-Go gate (IC Memo §11). Nothing here authorizes spending beyond the approved $15–25K until that gate is passed.</w:t>
            </w:r>
          </w:p>
        </w:tc>
      </w:tr>
    </w:tbl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Track 0 — What Is Actually Funded Right Now</w:t>
      </w:r>
    </w:p>
    <w:p>
      <w:pPr>
        <w:spacing w:after="140" w:line="276"/>
      </w:pPr>
      <w:r>
        <w:rPr>
          <w:sz w:val="21"/>
          <w:szCs w:val="21"/>
        </w:rPr>
        <w:t xml:space="preserve">Per IC Memo v1.0 §11, the only authorized activity today is a 60-day, $15,000–25,000 commercial validation sprint. Everything below is that sprint, staffed and scheduled.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2400"/>
        <w:gridCol w:w="1600"/>
        <w:gridCol w:w="2950"/>
      </w:tblGrid>
      <w:tr>
        <w:trPr>
          <w:tblHeader/>
        </w:trPr>
        <w:tc>
          <w:tcPr>
            <w:tcW w:type="dxa" w:w="2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16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 Commitment</w:t>
            </w:r>
          </w:p>
        </w:tc>
        <w:tc>
          <w:tcPr>
            <w:tcW w:type="dxa" w:w="29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 Deliverable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Founder/CEO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person (full-time)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100%</w:t>
            </w:r>
          </w:p>
        </w:tc>
        <w:tc>
          <w:tcPr>
            <w:tcW w:type="dxa" w:w="2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Owns brand interviews, LOIs, go/no-go report to IC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Commercial lead (contract or co-founder)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person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60–80%</w:t>
            </w:r>
          </w:p>
        </w:tc>
        <w:tc>
          <w:tcPr>
            <w:tcW w:type="dxa" w:w="29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Runs the 30–50 brand interviews, drafts LOIs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Analyst (part-time/contract)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person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30–40%</w:t>
            </w:r>
          </w:p>
        </w:tc>
        <w:tc>
          <w:tcPr>
            <w:tcW w:type="dxa" w:w="2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Builds the bottom-up Egypt TAM model, competitor deep-dive on Marketeers Research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Legal advisor (retainer, hours-based)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External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As needed</w:t>
            </w:r>
          </w:p>
        </w:tc>
        <w:tc>
          <w:tcPr>
            <w:tcW w:type="dxa" w:w="29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Reviews LOI language and PDPL exposure before any consumer data is touched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Sprint budget breakdown (fits inside the $15–25K envelope)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000"/>
        <w:gridCol w:w="3350"/>
      </w:tblGrid>
      <w:tr>
        <w:trPr>
          <w:tblHeader/>
        </w:trPr>
        <w:tc>
          <w:tcPr>
            <w:tcW w:type="dxa" w:w="60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3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Estimate (USD)</w:t>
            </w:r>
          </w:p>
        </w:tc>
      </w:tr>
      <w:tr>
        <w:tc>
          <w:tcPr>
            <w:tcW w:type="dxa" w:w="6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Founder/commercial lead time (opportunity cost, not cash)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$0 cash / in-kind</w:t>
            </w:r>
          </w:p>
        </w:tc>
      </w:tr>
      <w:tr>
        <w:tc>
          <w:tcPr>
            <w:tcW w:type="dxa" w:w="6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Contract analyst (60 days, part-time)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$3,000–5,000</w:t>
            </w:r>
          </w:p>
        </w:tc>
      </w:tr>
      <w:tr>
        <w:tc>
          <w:tcPr>
            <w:tcW w:type="dxa" w:w="6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Legal review (LOI templates, PDPL exposure check)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$2,000–4,000</w:t>
            </w:r>
          </w:p>
        </w:tc>
      </w:tr>
      <w:tr>
        <w:tc>
          <w:tcPr>
            <w:tcW w:type="dxa" w:w="6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Landing page + lead capture tooling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$500–1,500</w:t>
            </w:r>
          </w:p>
        </w:tc>
      </w:tr>
      <w:tr>
        <w:tc>
          <w:tcPr>
            <w:tcW w:type="dxa" w:w="6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Travel/meetings (Cairo, Giza, Alexandria brand visits)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$1,500–3,000</w:t>
            </w:r>
          </w:p>
        </w:tc>
      </w:tr>
      <w:tr>
        <w:tc>
          <w:tcPr>
            <w:tcW w:type="dxa" w:w="6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Contingency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$3,000–5,000</w:t>
            </w:r>
          </w:p>
        </w:tc>
      </w:tr>
      <w:tr>
        <w:tc>
          <w:tcPr>
            <w:tcW w:type="dxa" w:w="6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$15,000–25,000 — matches IC-approved envelope</w:t>
            </w:r>
          </w:p>
        </w:tc>
      </w:tr>
    </w:tbl>
    <w:p>
      <w:pPr>
        <w:spacing w:after="140" w:line="276"/>
      </w:pPr>
      <w:r>
        <w:rPr>
          <w:b/>
          <w:bCs/>
          <w:i/>
          <w:iCs/>
          <w:sz w:val="21"/>
          <w:szCs w:val="21"/>
        </w:rPr>
        <w:t xml:space="preserve">No engineering hire, no office lease, no app build happens in Track 0. Everything past this point is Track 1 — planned in full, funded only on GO.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Phase 1 — Company Design (Track 1, contingent)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Mission</w:t>
      </w:r>
    </w:p>
    <w:p>
      <w:pPr>
        <w:spacing w:after="140" w:line="276"/>
      </w:pPr>
      <w:r>
        <w:rPr>
          <w:sz w:val="21"/>
          <w:szCs w:val="21"/>
        </w:rPr>
        <w:t xml:space="preserve">Replace guesswork in product launches with real-time, consented consumer truth — starting with Egypt's FMCG, beauty, and pharma-OTC sectors.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Vision</w:t>
      </w:r>
    </w:p>
    <w:p>
      <w:pPr>
        <w:spacing w:after="140" w:line="276"/>
      </w:pPr>
      <w:r>
        <w:rPr>
          <w:sz w:val="21"/>
          <w:szCs w:val="21"/>
        </w:rPr>
        <w:t xml:space="preserve">To become the default consumer-intelligence layer behind every new product launch in Egypt within 3 years, and across the wider MENA region within 5–7 — contingent on Egypt unit economics being proven first, per IC Memo scaling guidance.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Core Values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Evidence over opinion — every internal decision cites data or is labeled a bet.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Consent is non-negotiable — no dark patterns in data collection, ever.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Speed beats polish — ship the smallest thing that answers a real question.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Data is the product, not the exhaust — the dashboard is what brands actually pay for.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Egypt-first, not Egypt-adapted — Arabic, local payment rails, and local retail partners are the default, not a localization afterthought.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Company DNA</w:t>
      </w:r>
    </w:p>
    <w:p>
      <w:pPr>
        <w:spacing w:after="140" w:line="276"/>
      </w:pPr>
      <w:r>
        <w:rPr>
          <w:sz w:val="21"/>
          <w:szCs w:val="21"/>
        </w:rPr>
        <w:t xml:space="preserve">Lean, B2B-sales-led, data-obsessed. Not a consumer-growth-hacking company that happens to sell data — a data company that happens to use free samples as its acquisition channel.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Brand Positioning</w:t>
      </w:r>
    </w:p>
    <w:p>
      <w:pPr>
        <w:spacing w:after="140" w:line="276"/>
      </w:pPr>
      <w:r>
        <w:rPr>
          <w:sz w:val="21"/>
          <w:szCs w:val="21"/>
        </w:rPr>
        <w:t xml:space="preserve">"Egypt's Consumer Intelligence Platform." Never described internally or externally as a sampling company, coupon app, or research agency.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Competitive Positioning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00"/>
        <w:gridCol w:w="1900"/>
        <w:gridCol w:w="1900"/>
        <w:gridCol w:w="2100"/>
        <w:gridCol w:w="1750"/>
      </w:tblGrid>
      <w:tr>
        <w:trPr>
          <w:tblHeader/>
        </w:trPr>
        <w:tc>
          <w:tcPr>
            <w:tcW w:type="dxa" w:w="17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Axis</w:t>
            </w:r>
          </w:p>
        </w:tc>
        <w:tc>
          <w:tcPr>
            <w:tcW w:type="dxa" w:w="19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Tajribti</w:t>
            </w:r>
          </w:p>
        </w:tc>
        <w:tc>
          <w:tcPr>
            <w:tcW w:type="dxa" w:w="19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Marketeers Research</w:t>
            </w:r>
          </w:p>
        </w:tc>
        <w:tc>
          <w:tcPr>
            <w:tcW w:type="dxa" w:w="21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Traditional research (BioNixus, Mena Intel, etc.)</w:t>
            </w:r>
          </w:p>
        </w:tc>
        <w:tc>
          <w:tcPr>
            <w:tcW w:type="dxa" w:w="17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BTL activation agencies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Physical sampling network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 — core mechanic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Yes, but unmeasured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AI-generated insights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Limited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Data turnaround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Hours–days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Weeks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Weeks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 structured data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Egypt-first UX/payments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 (from Day 1)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Partial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Partial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Unique Selling Proposition</w:t>
      </w:r>
    </w:p>
    <w:p>
      <w:pPr>
        <w:spacing w:after="140" w:line="276"/>
      </w:pPr>
      <w:r>
        <w:rPr>
          <w:b/>
          <w:bCs/>
          <w:sz w:val="21"/>
          <w:szCs w:val="21"/>
        </w:rPr>
        <w:t xml:space="preserve">The only Egyptian platform that converts a free product trial into structured, brand-actionable consumer data within 24 hours — not weeks.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Phase 2 — Department Design (Track 1)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CEO Office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7550"/>
      </w:tblGrid>
      <w:tr>
        <w:trPr>
          <w:tblHeader/>
        </w:trPr>
        <w:tc>
          <w:tcPr>
            <w:tcW w:type="dxa" w:w="1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Mission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Set strategy, own investor/IC relationship, final call on brand-partnership terms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Responsibilities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Board/IC reporting cadence, capital allocation, hiring bar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KPIs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Runway, sprint-to-GO conversion, brand pipeline value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 Team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Founder/CEO (Y1); EA (Y2)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Dependencies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OKR-setting, weekly all-hands, monthly IC/board update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Operations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7550"/>
      </w:tblGrid>
      <w:tr>
        <w:trPr>
          <w:tblHeader/>
        </w:trPr>
        <w:tc>
          <w:tcPr>
            <w:tcW w:type="dxa" w:w="1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Mission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Run field sampling logistics end-to-end without owning warehouses or a fleet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Responsibilities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Retail-partner relationships, campaign fulfillment, field staff scheduling, fraud monitoring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KPIs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Fulfillment SLA, cost-per-sample, fraud rate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 Team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Ops Manager (Y1); 2 field coordinators (Y2)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Dependencies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Outsourced logistics partner is a hard dependency — no owned fleet in Y1 per IC risk mitigation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Technology (Engineering)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7550"/>
      </w:tblGrid>
      <w:tr>
        <w:trPr>
          <w:tblHeader/>
        </w:trPr>
        <w:tc>
          <w:tcPr>
            <w:tcW w:type="dxa" w:w="1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Mission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Ship and run the app, dashboards, and data pipeline reliably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Responsibilities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Mobile app, brand dashboard, backend, QR/fraud systems, uptime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KPIs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Uptime, deploy frequency, P1 incident count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 Team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CTO + 2 engineers (Y1); +3 (Y2)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Dependencies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Depends on Product for scope, on AI/Data for the insights layer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Product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7550"/>
      </w:tblGrid>
      <w:tr>
        <w:trPr>
          <w:tblHeader/>
        </w:trPr>
        <w:tc>
          <w:tcPr>
            <w:tcW w:type="dxa" w:w="1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Mission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Decide what gets built and why, owned by customer evidence not opinion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Responsibilities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Roadmap, feature specs, user research, pricing-package design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KPIs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Feature adoption, campaign completion rate, NPS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 Team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 Manager (Y1, can be CEO initially); dedicated PM (Y2)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Dependencies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Depends on Sales/CS for brand feedback loop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Marketing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7550"/>
      </w:tblGrid>
      <w:tr>
        <w:trPr>
          <w:tblHeader/>
        </w:trPr>
        <w:tc>
          <w:tcPr>
            <w:tcW w:type="dxa" w:w="1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Mission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Acquire and retain the consumer side of the two-sided marketplace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Responsibilities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Consumer acquisition campaigns, community building, brand awareness for Tajribti itself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KPIs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Consumer CAC, app installs, activation rate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 Team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Marketing Manager (Y2 — not funded in Y1 lean build)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Dependencies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Depends on Product for in-app rewards mechanics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Sales / Brand Partnerships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7550"/>
      </w:tblGrid>
      <w:tr>
        <w:trPr>
          <w:tblHeader/>
        </w:trPr>
        <w:tc>
          <w:tcPr>
            <w:tcW w:type="dxa" w:w="1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Mission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and renew brand clients — the actual revenue engine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Responsibilities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Outbound to target 20 FMCG accounts, pricing negotiation, contract renewal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KPIs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Pipeline value, win rate, average contract value, renewal rate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 Team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Head of Brand Partnerships (Y1, the sprint's commercial lead converts into this role on GO)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Dependencies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Depends on Ops for delivery proof-points, Data for the insights that close deals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Customer Success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7550"/>
      </w:tblGrid>
      <w:tr>
        <w:trPr>
          <w:tblHeader/>
        </w:trPr>
        <w:tc>
          <w:tcPr>
            <w:tcW w:type="dxa" w:w="1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Mission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Keep signed brands renewing by proving ROI campaign after campaign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Responsibilities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Onboarding new brand clients, campaign reporting, renewal conversations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KPIs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Renewal rate, NPS (brand side), time-to-first-insight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 Team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CS lead (Y2)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Dependencies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Depends on Data/AI for report quality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Finance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7550"/>
      </w:tblGrid>
      <w:tr>
        <w:trPr>
          <w:tblHeader/>
        </w:trPr>
        <w:tc>
          <w:tcPr>
            <w:tcW w:type="dxa" w:w="1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Mission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Keep runway visible and spending inside approved envelopes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Responsibilities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Budgeting, invoicing brands, cash-flow tracking, IC/board financial reporting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KPIs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Burn rate, runway months, DSO (days sales outstanding)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 Team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Fractional CFO / bookkeeper (Y1); full-time Finance Lead (Y2)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Dependencies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Reports actuals against every dollar figure in this blueprint monthly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Legal &amp; Compliance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7550"/>
      </w:tblGrid>
      <w:tr>
        <w:trPr>
          <w:tblHeader/>
        </w:trPr>
        <w:tc>
          <w:tcPr>
            <w:tcW w:type="dxa" w:w="1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Mission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Keep the company inside Egyptian data-protection and consumer-protection law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Responsibilities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PDPL (Law 151/2020) compliance, brand contracts, consumer terms of use, IP protection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KPIs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Zero compliance incidents, contract turnaround time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 Team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External counsel (Y1, retainer); in-house counsel (Y3)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Dependencies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Hard gate before any consumer data collection begins — see Phase 7 Security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HR / People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7550"/>
      </w:tblGrid>
      <w:tr>
        <w:trPr>
          <w:tblHeader/>
        </w:trPr>
        <w:tc>
          <w:tcPr>
            <w:tcW w:type="dxa" w:w="1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Mission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Hire correctly for a lean, execution-heavy team and keep them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Responsibilities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Recruiting, culture, compensation bands, performance reviews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KPIs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Time-to-hire, retention, engagement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 Team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Founder-led (Y1); dedicated HR (Y2)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Dependencies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Depends on Finance for compensation budget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Support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7550"/>
      </w:tblGrid>
      <w:tr>
        <w:trPr>
          <w:tblHeader/>
        </w:trPr>
        <w:tc>
          <w:tcPr>
            <w:tcW w:type="dxa" w:w="1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Mission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Resolve consumer and brand issues fast enough to protect trust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Responsibilities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Consumer app support, brand dashboard support, fraud dispute handling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KPIs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Response time, resolution time, CSAT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 Team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Shared with Ops/CS in Y1; dedicated team Y2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Dependencies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Depends on Tech for tooling (ticketing, escalation)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AI / Data Science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7550"/>
      </w:tblGrid>
      <w:tr>
        <w:trPr>
          <w:tblHeader/>
        </w:trPr>
        <w:tc>
          <w:tcPr>
            <w:tcW w:type="dxa" w:w="1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Mission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Turn raw survey and sampling data into the insight narratives brands actually pay for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Responsibilities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Fraud-detection models, segmentation, purchase-intent prediction, insight-generation pipeline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KPIs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Model accuracy, insight turnaround time, fraud catch rate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 Team</w:t>
            </w:r>
          </w:p>
        </w:tc>
        <w:tc>
          <w:tcPr>
            <w:tcW w:type="dxa" w:w="7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Data Lead (Y1, can be fractional); ML engineer (Y2)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Key Dependencies</w:t>
            </w:r>
          </w:p>
        </w:tc>
        <w:tc>
          <w:tcPr>
            <w:tcW w:type="dxa" w:w="7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Depends on Tech for data pipeline, on real campaign volume to train 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Phase 3 — Organizational Chart &amp; Hiring Roadmap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Year 1 (post-GO: Lean MVP team, ~10–12 people)</w:t>
      </w:r>
    </w:p>
    <w:p>
      <w:pPr>
        <w:spacing w:after="140" w:line="276"/>
      </w:pPr>
      <w:r>
        <w:rPr>
          <w:sz w:val="21"/>
          <w:szCs w:val="21"/>
        </w:rPr>
        <w:t xml:space="preserve">CEO → CTO, Head of Brand Partnerships (Sales), Ops Manager, Product Manager (or CEO doubling this role initially), Data Lead → 2 engineers, 2 field coordinators, fractional CFO, fractional legal counsel.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Year 2 (proven-model team, ~25–35 people)</w:t>
      </w:r>
    </w:p>
    <w:p>
      <w:pPr>
        <w:spacing w:after="140" w:line="276"/>
      </w:pPr>
      <w:r>
        <w:rPr>
          <w:sz w:val="21"/>
          <w:szCs w:val="21"/>
        </w:rPr>
        <w:t xml:space="preserve">Add: Marketing Manager, Customer Success lead + 2 CS reps, dedicated Finance Lead, dedicated HR, dedicated Support team (2), ML engineer, +3 engineers, regional Ops leads for Alexandria/Giza/New Cairo/6th October.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Year 3 (regional-option team, ~50–70 people — conditional on GCC gate in IC Memo §9)</w:t>
      </w:r>
    </w:p>
    <w:p>
      <w:pPr>
        <w:spacing w:after="140" w:line="276"/>
      </w:pPr>
      <w:r>
        <w:rPr>
          <w:sz w:val="21"/>
          <w:szCs w:val="21"/>
        </w:rPr>
        <w:t xml:space="preserve">Add: VP Sales, VP Product, in-house counsel, GCC country leads (Saudi Arabia, UAE first), dedicated Data Science team, Retail Media / Enterprise API team.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Reporting Structure</w:t>
      </w:r>
    </w:p>
    <w:p>
      <w:pPr>
        <w:spacing w:after="140" w:line="276"/>
      </w:pPr>
      <w:r>
        <w:rPr>
          <w:sz w:val="21"/>
          <w:szCs w:val="21"/>
        </w:rPr>
        <w:t xml:space="preserve">CEO ← CTO, Head of Sales, Head of Ops, CFO, Head of Product, Head of Data/AI (Y1 direct reports). Marketing, CS, HR, Support, Legal join as direct reports from Year 2 as they are staffed.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Decision Hierarchy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2700"/>
        <w:gridCol w:w="405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Decision Type</w:t>
            </w:r>
          </w:p>
        </w:tc>
        <w:tc>
          <w:tcPr>
            <w:tcW w:type="dxa" w:w="27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40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Strategic (capital, new markets, pivots)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CEO + Investment Committee</w:t>
            </w:r>
          </w:p>
        </w:tc>
        <w:tc>
          <w:tcPr>
            <w:tcW w:type="dxa" w:w="4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GCC expansion timing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Tactical (department roadmap, hiring within budget)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Department Head</w:t>
            </w:r>
          </w:p>
        </w:tc>
        <w:tc>
          <w:tcPr>
            <w:tcW w:type="dxa" w:w="40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Which retail partner to prioritize this quarter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Operational (day-to-day execution)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Team Lead / IC</w:t>
            </w:r>
          </w:p>
        </w:tc>
        <w:tc>
          <w:tcPr>
            <w:tcW w:type="dxa" w:w="4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Which brand campaign ships this week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Phase 4 — Business Processes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4200"/>
        <w:gridCol w:w="1550"/>
        <w:gridCol w:w="1800"/>
      </w:tblGrid>
      <w:tr>
        <w:trPr>
          <w:tblHeader/>
        </w:trPr>
        <w:tc>
          <w:tcPr>
            <w:tcW w:type="dxa" w:w="1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4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SLA / Automation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Lead (brand)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Inbound/outbound → qualification → discovery call → proposal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Automated lead scoring from Year 2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Proposal → pricing negotiation → contract → campaign kickoff</w:t>
            </w:r>
          </w:p>
        </w:tc>
        <w:tc>
          <w:tcPr>
            <w:tcW w:type="dxa" w:w="1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Sales + Legal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Contract turnaround target: 5 business days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Customer onboarding (brand)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Kickoff call → campaign design → target segment definition → go-live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Customer Success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Time-to-first-campaign target: 10 business days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Payments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Brand invoiced per campaign or subscription tier → payment via bank transfer/corporate card</w:t>
            </w:r>
          </w:p>
        </w:tc>
        <w:tc>
          <w:tcPr>
            <w:tcW w:type="dxa" w:w="1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Finance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Automated invoicing from Year 2; DSO target &lt;30 days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Support (consumer)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In-app ticket → triage → resolution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Support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Response &lt;4 hrs, resolution &lt;24 hrs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Operations (fulfillment)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Campaign brief → retail-partner site selection → sample logistics → field execution → QR validation</w:t>
            </w:r>
          </w:p>
        </w:tc>
        <w:tc>
          <w:tcPr>
            <w:tcW w:type="dxa" w:w="1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Operations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Outsourced logistics partner; fulfillment SLA 48–72 hrs from campaign go-live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Marketing (consumer acquisition)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Channel plan → content/campaign → install → activation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Marketing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Consumer CAC target &lt;$2 (IC Memo target, unvalidated)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Retention (consumer)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Rewards, gamification, referral prompts, weekly re-engagement triggers</w:t>
            </w:r>
          </w:p>
        </w:tc>
        <w:tc>
          <w:tcPr>
            <w:tcW w:type="dxa" w:w="1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 + Marketing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Target: recurring reason to open app weekly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Renewal (brand)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Campaign report delivery → ROI review call → renewal proposal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Customer Success + Sales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Renewal conversation starts 30 days pre-expiry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Escalation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Fraud flag / data breach / brand complaint → immediate Ops+Legal+CEO loop</w:t>
            </w:r>
          </w:p>
        </w:tc>
        <w:tc>
          <w:tcPr>
            <w:tcW w:type="dxa" w:w="1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Ops + Legal + CEO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P1 incidents: CEO notified within 1 hour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Automation backbone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Campaign creation, consumer segmentation, reward distribution, survey generation, AI reporting, invoicing, QR validation, notifications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Technology + AI/Data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Everything repetitive is automated by design — see Phase 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Phase 5 — Complete Customer Journey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Journey A — Brand Client (B2B, the paying customer)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73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Experience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Discovery</w:t>
            </w:r>
          </w:p>
        </w:tc>
        <w:tc>
          <w:tcPr>
            <w:tcW w:type="dxa" w:w="7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Outbound from Sales, or inbound via case-study content / referral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Research</w:t>
            </w:r>
          </w:p>
        </w:tc>
        <w:tc>
          <w:tcPr>
            <w:tcW w:type="dxa" w:w="7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Discovery call, sample dashboard walkthrough, ROI case study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Purchase</w:t>
            </w:r>
          </w:p>
        </w:tc>
        <w:tc>
          <w:tcPr>
            <w:tcW w:type="dxa" w:w="7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Contract signed, campaign package selected (Starter/Growth/Enterprise)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Onboarding</w:t>
            </w:r>
          </w:p>
        </w:tc>
        <w:tc>
          <w:tcPr>
            <w:tcW w:type="dxa" w:w="7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Campaign design workshop, target segment defined, retail sites selected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Usage</w:t>
            </w:r>
          </w:p>
        </w:tc>
        <w:tc>
          <w:tcPr>
            <w:tcW w:type="dxa" w:w="7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Campaign runs; brand watches live dashboard fill with tagged consumer responses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Support</w:t>
            </w:r>
          </w:p>
        </w:tc>
        <w:tc>
          <w:tcPr>
            <w:tcW w:type="dxa" w:w="7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Dedicated CS contact for campaign-in-flight questions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Renewal</w:t>
            </w:r>
          </w:p>
        </w:tc>
        <w:tc>
          <w:tcPr>
            <w:tcW w:type="dxa" w:w="7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ROI report delivered within days of campaign close; renewal conversation follows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Referral</w:t>
            </w:r>
          </w:p>
        </w:tc>
        <w:tc>
          <w:tcPr>
            <w:tcW w:type="dxa" w:w="7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Case study shared with brand's peer network; referral incentive on next contract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Expansion</w:t>
            </w:r>
          </w:p>
        </w:tc>
        <w:tc>
          <w:tcPr>
            <w:tcW w:type="dxa" w:w="7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Brand adds AI dashboard subscription, consumer panel access, or a second category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Journey B — Consumer (B2C, the data source)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69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Experience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Discovery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Social media (TikTok/Instagram), university ambassador, mall activation signage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Research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App-store listing, friend referral, "what do I get" clarity in onboarding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Purchase (of attention, not money)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Consumer never pays — signs up with phone number/OTP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Onboarding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Profile setup (age, city, interests) — kept under 60 seconds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Usage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Notification of nearby campaign → visit → receive sample → 30-second survey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Support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In-app chat for reward/redemption issues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Renewal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N/A — replaced by ongoing engagement via new campaign notifications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Referral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In-app referral code with bonus points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Expansion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Joins interest-based community (Food Lovers, Beauty Lovers, etc.) for more frequent campaigns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Phase 6 — Product Ecosystem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Products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Sampling Campaigns (core) — physical product trial + structured feedback capture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AI Insights Dashboard — subscription analytics layer for brand marketing teams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Consumer Panel Access — sell access to defined demographic/interest segments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Retail Media — sponsored placement within the app and at physical activation sites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Enterprise API — CRM/data-warehouse integration for large accounts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Packages &amp; Pricing (illustrative — pending sprint validation)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00"/>
        <w:gridCol w:w="2400"/>
        <w:gridCol w:w="3450"/>
        <w:gridCol w:w="1800"/>
      </w:tblGrid>
      <w:tr>
        <w:trPr>
          <w:tblHeader/>
        </w:trPr>
        <w:tc>
          <w:tcPr>
            <w:tcW w:type="dxa" w:w="17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2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4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Includes</w:t>
            </w:r>
          </w:p>
        </w:tc>
        <w:tc>
          <w:tcPr>
            <w:tcW w:type="dxa" w:w="1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Illustrative Price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Starter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Small/challenger brands</w:t>
            </w:r>
          </w:p>
        </w:tc>
        <w:tc>
          <w:tcPr>
            <w:tcW w:type="dxa" w:w="34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campaign, basic dashboard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$4,000–7,000/campaign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Growth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Medium FMCG</w:t>
            </w:r>
          </w:p>
        </w:tc>
        <w:tc>
          <w:tcPr>
            <w:tcW w:type="dxa" w:w="34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Multiple campaigns, segmentation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$8,000–14,000/campaign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Enterprise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Large accounts</w:t>
            </w:r>
          </w:p>
        </w:tc>
        <w:tc>
          <w:tcPr>
            <w:tcW w:type="dxa" w:w="34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Unlimited campaigns, custom analytics, dedicated CS, AI forecasting, API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$15,000–20,000+/month or custom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Product Roadmap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00"/>
        <w:gridCol w:w="5850"/>
        <w:gridCol w:w="200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8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0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Timing (post-GO)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V1 (Lean MVP)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Admin dashboard, brand dashboard, consumer app, QR validation, 3–5 question survey, basic analytics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Days 1–90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V2</w:t>
            </w:r>
          </w:p>
        </w:tc>
        <w:tc>
          <w:tcPr>
            <w:tcW w:type="dxa" w:w="58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Gamification, rewards/referral engine, coupon redemption, subscription billing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Months 3–6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V3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AI insight narratives, predictive purchase-intent scoring, segmentation engine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Months 6–12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V4</w:t>
            </w:r>
          </w:p>
        </w:tc>
        <w:tc>
          <w:tcPr>
            <w:tcW w:type="dxa" w:w="58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Retail media placements, enterprise API, consumer panel marketplace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Months 12–24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Integrations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Payment/rewards: Vodafone Cash, InstaPay, bank cards, digital vouchers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Messaging: WhatsApp Business API for campaign notifications (high Egypt penetration)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CRM: HubSpot/Salesforce connector for enterprise brand accounts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Analytics export: CSV/API for brand data teams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AI Features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Fraud/bot-response detection on survey submissions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Auto-generated, plain-language insight narratives (e.g. "Women 22–30 in New Cairo showed 41% higher purchase intent")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Campaign-targeting recommendation engine (which segments/locations to prioritize)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Predictive repeat-purchase likelihood scoring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Phase 7 — Technology Architecture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00"/>
        <w:gridCol w:w="3200"/>
        <w:gridCol w:w="4250"/>
      </w:tblGrid>
      <w:tr>
        <w:trPr>
          <w:tblHeader/>
        </w:trPr>
        <w:tc>
          <w:tcPr>
            <w:tcW w:type="dxa" w:w="19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2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Consumer frontend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Flutter (single codebase, iOS + Android)</w:t>
            </w:r>
          </w:p>
        </w:tc>
        <w:tc>
          <w:tcPr>
            <w:tcW w:type="dxa" w:w="42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Egypt is mixed iOS/Android; one codebase keeps a 2-engineer team viable in Year 1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Brand dashboard frontend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React / Next.js web app</w:t>
            </w:r>
          </w:p>
        </w:tc>
        <w:tc>
          <w:tcPr>
            <w:tcW w:type="dxa" w:w="42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Brand users are desk-based; a responsive web app avoids a second native build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Node.js/NestJS (API layer) + Python (data/AI services)</w:t>
            </w:r>
          </w:p>
        </w:tc>
        <w:tc>
          <w:tcPr>
            <w:tcW w:type="dxa" w:w="42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NestJS for fast API development; Python for the AI/data-science workloads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42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Relational integrity for campaigns, users, brands, contracts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Cache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type="dxa" w:w="42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Session state, rate-limiting, fraud-check speed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Analytics warehouse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BigQuery or Snowflake</w:t>
            </w:r>
          </w:p>
        </w:tc>
        <w:tc>
          <w:tcPr>
            <w:tcW w:type="dxa" w:w="42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Decouples heavy analytics queries from the transactional database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Cloud/hosting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AWS, nearest compliant region (UAE/Bahrain) with data-residency review</w:t>
            </w:r>
          </w:p>
        </w:tc>
        <w:tc>
          <w:tcPr>
            <w:tcW w:type="dxa" w:w="42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AWS has no native Egypt region — data-residency treatment under Law 151/2020 must be confirmed with counsel before go-live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Event backbone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Kafka or AWS SQS</w:t>
            </w:r>
          </w:p>
        </w:tc>
        <w:tc>
          <w:tcPr>
            <w:tcW w:type="dxa" w:w="42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Decouples campaign/survey events from real-time dashboard updates as volume grows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OTP-based phone auth (consumer) + email/SSO (brand dashboard)</w:t>
            </w:r>
          </w:p>
        </w:tc>
        <w:tc>
          <w:tcPr>
            <w:tcW w:type="dxa" w:w="42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Phone-based OTP is the dominant, trusted pattern for Egyptian consumer apps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AI layer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OpenAI/Anthropic API for insight-narrative generation; custom-trained model for fraud detection once campaign volume supports it</w:t>
            </w:r>
          </w:p>
        </w:tc>
        <w:tc>
          <w:tcPr>
            <w:tcW w:type="dxa" w:w="42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Buy the general-purpose layer, build the fraud model in-house once there's proprietary data to train on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Monitoring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Sentry (errors), Grafana/Prometheus or Datadog (infrastructure)</w:t>
            </w:r>
          </w:p>
        </w:tc>
        <w:tc>
          <w:tcPr>
            <w:tcW w:type="dxa" w:w="42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Standard, cost-appropriate for a Year-1 team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Encryption at rest and in transit, role-based access control, quarterly penetration testing, PDPL-compliant data handling and deletion workflows</w:t>
            </w:r>
          </w:p>
        </w:tc>
        <w:tc>
          <w:tcPr>
            <w:tcW w:type="dxa" w:w="42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Non-negotiable per IC Memo's top-rated legal risk (data privacy)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Scalability approach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Stateless services behind a load balancer, horizontal autoscaling, queue-based decoupling of fulfillment/survey/analytics workloads</w:t>
            </w:r>
          </w:p>
        </w:tc>
        <w:tc>
          <w:tcPr>
            <w:tcW w:type="dxa" w:w="42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Avoids a rebuild when moving from Cairo-only to multi-city in Year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Phase 8 — Business KPIs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3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Executive</w:t>
            </w:r>
          </w:p>
        </w:tc>
        <w:tc>
          <w:tcPr>
            <w:tcW w:type="dxa" w:w="7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MRR/ARR, runway (months), sprint-to-GO conversion, brand pipeline value, burn multiple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W w:type="dxa" w:w="7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Gross margin (target ≈60% blended), CAC (consumer &lt;$2, brand $2,000–5,000), LTV, payback period, DSO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Marketing</w:t>
            </w:r>
          </w:p>
        </w:tc>
        <w:tc>
          <w:tcPr>
            <w:tcW w:type="dxa" w:w="7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 installs, activation rate, cost per install, community growth by vertical (food/beauty/fitness/etc.)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W w:type="dxa" w:w="7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Pipeline value, win rate, average contract value, sales-cycle length, renewal rate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Operations</w:t>
            </w:r>
          </w:p>
        </w:tc>
        <w:tc>
          <w:tcPr>
            <w:tcW w:type="dxa" w:w="7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Fulfillment SLA (48–72 hrs), cost per sample, fraud rate, field-staff utilization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73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Brand NPS, consumer NPS, survey completion rate (target 80%), MAU, monthly retention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AI/Data</w:t>
            </w:r>
          </w:p>
        </w:tc>
        <w:tc>
          <w:tcPr>
            <w:tcW w:type="dxa" w:w="73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Fraud-detection accuracy, insight-generation turnaround time, model drift rate, % campaigns with AI-generated narrative delivered on time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Phase 9 — Master Execution Blueprint (Day 1 → Day 730)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00"/>
        <w:gridCol w:w="1600"/>
        <w:gridCol w:w="5850"/>
      </w:tblGrid>
      <w:tr>
        <w:trPr>
          <w:tblHeader/>
        </w:trPr>
        <w:tc>
          <w:tcPr>
            <w:tcW w:type="dxa" w:w="19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6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58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 1–60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Track 0 (funded now)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Validation sprint: 30–50 brand interviews, 5+ LOIs targeted, bottom-up TAM model, Marketeers Research deep-dive, PDPL legal review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 60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Gate</w:t>
            </w:r>
          </w:p>
        </w:tc>
        <w:tc>
          <w:tcPr>
            <w:tcW w:type="dxa" w:w="58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IC reviews sprint results against IC Memo §11 Go/No-Go criteria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 61–150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Track 1, if GO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Hire core Year-1 team (10–12 people); build Lean MVP (admin + brand dashboard, consumer app, QR, survey, analytics); no AI/ML yet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 150–210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Track 1</w:t>
            </w:r>
          </w:p>
        </w:tc>
        <w:tc>
          <w:tcPr>
            <w:tcW w:type="dxa" w:w="58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First live campaign at 200+ users, 5 brands, 1,000 samples, 80% survey completion target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 210–365 (6–12 mo)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Track 1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Scale to 10,000 users / 15 brands / 30 campaigns; add gamification, rewards, referral; launch dashboard subscription; begin Year-2 hiring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Year 2 (Day 365–730)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Track 1</w:t>
            </w:r>
          </w:p>
        </w:tc>
        <w:tc>
          <w:tcPr>
            <w:tcW w:type="dxa" w:w="58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Expand to Alexandria, Giza, New Cairo, 6th October; ship AI insights, segmentation, predictive analytics; reach 100,000 users; build out Marketing, CS, HR, Support departments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Year 3 (conditional)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Track 1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GCC expansion only if Egypt unit economics and retention are proven, per IC Memo scaling gate</w:t>
            </w:r>
          </w:p>
        </w:tc>
      </w:tr>
    </w:tbl>
    <w:tbl>
      <w:tblPr>
        <w:tblW w:type="pct" w:w="100%"/>
        <w:tblBorders>
          <w:top w:val="single" w:color="C0392B" w:sz="6"/>
          <w:left w:val="single" w:color="C0392B" w:sz="6"/>
          <w:bottom w:val="single" w:color="C0392B" w:sz="6"/>
          <w:right w:val="single" w:color="C0392B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The one rule that governs this whole blueprint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Every hire, every dollar, every department in Track 1 is pre-planned, not pre-authorized. The only currently authorized spend is the Track 0 validation sprint. This document exists so that a GO decision on Day 60 can move to execution on Day 61 with zero planning delay — not so that hiring or spending starts today.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Tajribti — Master Execution Blueprint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2026-07-26T17:13:09.583Z</dcterms:created>
  <dcterms:modified xsi:type="dcterms:W3CDTF">2026-07-26T17:13:09.606Z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