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after="100"/>
        <w:jc w:val="center"/>
      </w:pPr>
      <w:r>
        <w:rPr>
          <w:b/>
          <w:bCs/>
          <w:color w:val="1F2A44"/>
          <w:sz w:val="40"/>
          <w:szCs w:val="40"/>
        </w:rPr>
        <w:t xml:space="preserve">INDEPENDENT PEER REVIEW &amp; FINAL MASTER REPORT</w:t>
      </w:r>
    </w:p>
    <w:p>
      <w:pPr>
        <w:spacing w:after="400"/>
        <w:jc w:val="center"/>
      </w:pPr>
      <w:r>
        <w:rPr>
          <w:color w:val="6B7280"/>
          <w:sz w:val="25"/>
          <w:szCs w:val="25"/>
        </w:rPr>
        <w:t xml:space="preserve">Consumer Sampling &amp; Intelligence Platform — Egypt Market Entry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Reference Case: Samplia (Barcelona/Madrid, Spain)</w:t>
      </w:r>
    </w:p>
    <w:p>
      <w:pPr>
        <w:spacing w:before="7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Egypt Market Entry — Consumer Sampling &amp; Intelligence Platform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Reference Company</w:t>
            </w:r>
          </w:p>
        </w:tc>
        <w:tc>
          <w:tcPr>
            <w:tcW w:type="dxa" w:w="6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Samplia (Spain)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Country of Analysis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Arab Republic of Egypt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Inputs Reviewed</w:t>
            </w:r>
          </w:p>
        </w:tc>
        <w:tc>
          <w:tcPr>
            <w:tcW w:type="dxa" w:w="6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Report A (Investment Due Diligence Report, Samplia/Egypt) and Report B (Pre-Investment Scoping Note, Mentos pop-up/Egypt)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26 July 2026</w:t>
            </w:r>
          </w:p>
        </w:tc>
      </w:tr>
      <w:tr>
        <w:tc>
          <w:tcPr>
            <w:tcW w:type="dxa" w:w="2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Investment Committee / Board Review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6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2.0 — Peer-Reviewed Master Report</w:t>
            </w:r>
          </w:p>
        </w:tc>
      </w:tr>
    </w:tbl>
    <w:p>
      <w:pPr>
        <w:spacing w:before="500"/>
      </w:pPr>
    </w:p>
    <w:tbl>
      <w:tblPr>
        <w:tblW w:type="pct" w:w="100%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CRITICAL PROCESS FINDING — READ BEFORE THE REST OF THIS DOCUMENT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Report A and Report B analyze two unrelated underlying concepts: Report A covers Samplia, a Spanish app + vending-machine consumer sampling platform. Report B covers a Mentos (Perfetti Van Melle) marketing pop-up in Madrid — an unrelated FMCG brand activation.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There is no shared subject to merge into a single investment case. This document therefore evaluates Report A on its own merits (the actual subject of this review), while importing Report B's methodological strengths — evidence discipline, confidence-tagging, and external verification rigor — which Report A under-used.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New external verification was performed in this review (Samplia's real founding date, founders, funding status, and Egypt's actual competitive landscape) — several of Report A's stated "unknowns" are now resolved, and one of its core competitive claims is corrected.</w:t>
            </w:r>
          </w:p>
        </w:tc>
      </w:tr>
    </w:tbl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1. Executive Comparison Matrix</w:t>
      </w:r>
    </w:p>
    <w:p>
      <w:pPr>
        <w:spacing w:after="140" w:line="276"/>
      </w:pPr>
      <w:r>
        <w:rPr>
          <w:i/>
          <w:iCs/>
          <w:sz w:val="21"/>
          <w:szCs w:val="21"/>
        </w:rPr>
        <w:t xml:space="preserve">Before scoring sections, one fact governs this entire review: Report A and Report B are due-diligence analyses of two different, unrelated business concepts (Samplia vs. a Mentos marketing pop-up). Scoring them section-by-section against each other on the same subject would be meaningless. Instead, this matrix scores Report A — the report that is actually on-topic for "Samplia in Egypt" — against the review criteria requested, and separately scores Report B on the one dimension where it remains relevant: analytical methodology, which was imported into the Final Master Report below.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Report A — Section-by-Section Scorecard (0–10)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1200"/>
        <w:gridCol w:w="4950"/>
      </w:tblGrid>
      <w:tr>
        <w:trPr>
          <w:tblHeader/>
        </w:trPr>
        <w:tc>
          <w:tcPr>
            <w:tcW w:type="dxa" w:w="3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9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Coverage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All 18 requested phases addressed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Accuracy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Company facts partly unverified/incorrect (see Section 6); good self-flagging of gaps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Depth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Strong depth on GTM, localization, risk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Logic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Coherent "data &gt; product" reframing, well argued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Evidence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Egypt-specific figures are opinion/estimate, not sourced; company facts cited samplia.com only, not cross-checked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Business realism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Sound direction, but B2B sales cycle and enterprise CAC likely understated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Financial realism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Single-scenario model, no unit economics, no sensitivity — flagged by the report's own IC critique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Market realism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Egypt competitive landscape materially incomplete (see Section 6)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Implementation feasibility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Detailed, sequenced roadmap with clear kill criteria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Risk awareness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Strong — the embedded IC critique is unusually self-critical for an AI-generated report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Innovation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"Data layer as the real asset" reframing is the report's best contribution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Actionability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30/90/180/360-day plan is concrete and testable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Report B — Methodology Scorecard (relevant dimensions only)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200"/>
        <w:gridCol w:w="1200"/>
        <w:gridCol w:w="4950"/>
      </w:tblGrid>
      <w:tr>
        <w:trPr>
          <w:tblHeader/>
        </w:trPr>
        <w:tc>
          <w:tcPr>
            <w:tcW w:type="dxa" w:w="3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9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Evidence discipline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Rigorous FACT/VERIFIED/ESTIMATE/INFERENCE/UNKNOWN tagging throughout — stronger than Report A's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External verification habit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Ran real searches for company facts and Egypt market data; Report A largely did not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Honesty about source-material limits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9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Explicitly refused to fabricate financials for an unverifiable premise — the correct call</w:t>
            </w:r>
          </w:p>
        </w:tc>
      </w:tr>
      <w:tr>
        <w:tc>
          <w:tcPr>
            <w:tcW w:type="dxa" w:w="3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Relevance to the Samplia/Egypt question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9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applicable — different subject entirely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2. Strengths of Report 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Correctly reframes the opportunity: the product is consumer data/insight, not the free sample — this single insight drives a materially better business model than a literal copy of Samplia.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Full-funnel coverage: idea, company, market, competitors, localization, business model, financials, legal, GTM, operations, risk, SWOT, Porter's, PESTEL, roadmap, and a self-critique (Investment Committee Review) — genuinely comprehensive scope.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Concrete, sequenced implementation roadmap with an explicit kill criterion ("if you don't get 5 interested companies, don't start coding") — rare and valuable discipline for an early-stage plan.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The embedded IC critique (Phases 15–18 addendum) independently identified most of its own weaknesses — missing unit economics, missing bottom-up TAM, optimistic CAC and success probability — which materially strengthens the report's credibility.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Localization section (Phase 5) is specific and Egypt-appropriate: named retail partners (Carrefour, Spinneys, Seoudi), named payment rails (Vodafone Cash, InstaPay), and a clear Arabic-first UX mandate.</w:t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3. Strengths of Report B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Exceptional evidence discipline: every claim is tagged FACT / VERIFIED / ESTIMATE / INFERENCE / UNKNOWN GAP, making it trivial for a reader to know what to trust.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Actually used external search tools to verify the reference company's real scale, ownership, and regional presence, rather than relying on priors.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Correctly refused to generate fabricated TAM/SAM/SOM, financial projections, or funding history when the underlying premise could not be confirmed — the single most important judgment call either report made, and Report B made it correctly for its (different) subject.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Grounded Egypt market context in real, cited, third-party data (mall footfall, catchment demographics, category market size) rather than adjectives like "high" or "medium."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Explicit "data requirements before a real decision can be made" section — models good investment-committee hygiene.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4. Weaknesses of Report A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Factual / Verification Weaknesses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Founding year stated as "2018 per current website," flagged as inconsistent with the video's ~10-year claim. Independent verification (this review) finds Samplia was actually founded in 2013 — which resolves the inconsistency the report flagged rather than leaving it open.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Founders were reported as unavailable. Independent verification identifies them: Arnau Lahuerta Tarré, Robert Bonada, and Paula Torrell Rojas.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Funding status was reported as unavailable. Independent verification finds Samplia is (per Tracxn, as of the most recent available data) an unfunded/bootstrapped company — a materially important fact for an investment thesis that this report never surfaced.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Scale figures (50M+ samples, 400+ brands) are close to but not identical to figures found in independent verification (~40M products, 300+ brands, per Samplia's own trade-event materials) — likely different reporting snapshots, but the report presented its numbers without a source citation, so the discrepancy could not be checked by a reader.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Competitive Landscape Weaknesses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States "no direct player with the same integration exists in Egypt." This is incorrect as stated: Egypt-based/regional firms already combine FMCG consumer research with proprietary analytics platforms (e.g., Marketeers Research, operating in Egypt/KSA/GCC/Europe, markets an AI-powered analytics product for FMCG pricing/promotion/assortment decisions). This is not identical to Samplia's model, but it is a materially closer competitor than the report's "indirect only" framing suggests.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The global competitive set was not mentioned at all — Samplia itself operates against ~127 identified competitors globally (per Tracxn), which is useful context for assessing how defensible the model really is before assuming first-mover advantage in Egypt.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Financial / Analytical Weaknesses (already self-identified by the report's own embedded critique, confirmed here)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 bottom-up TAM/SAM/SOM — Egypt FMCG marketing/sampling/research spend was never sized from real data.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 unit economics (CAC, LTV, contribution margin, payback per campaign).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Single financial scenario, no conservative/aggressive range, no sensitivity analysis.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 customer discovery evidence — zero interviews cited; demand is entirely assumed.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 exit-path analysis for a VC audience that will ask "who buys this?"</w:t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5. Weaknesses of Report B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Not applicable to this Samplia/Egypt decision — it analyzes a different company and business model entirely, so none of its Egypt-specific conclusions can be reused here.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Even on its own terms, it stopped at a screening/conditional-hold recommendation without attempting any bottom-up modeling of the (different) opportunity it covered — defensible given its evidence gaps, but it means Report B contributes zero transferable content to this report, only method.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6. Newly Added Insights (from independent verification in this review)</w:t>
      </w:r>
    </w:p>
    <w:p>
      <w:pPr>
        <w:spacing w:after="100"/>
      </w:pPr>
      <w:r>
        <w:rPr>
          <w:sz w:val="21"/>
          <w:szCs w:val="21"/>
        </w:rPr>
        <w:t xml:space="preserve">Samplia was founded in 2013 in Barcelona (Crunchbase lists current HQ as Madrid), by Arnau Lahuerta Tarré, Robert Bonada, and Paula Torrell Rojas. This is consistent with the source video's "~10 years" framing and resolves Report A's flagged discrepancy.</w:t>
      </w:r>
      <w:r>
        <w:rPr>
          <w:i/>
          <w:iCs/>
          <w:color w:val="1E8449"/>
          <w:sz w:val="18"/>
          <w:szCs w:val="18"/>
        </w:rPr>
        <w:t xml:space="preserve">  [VERIFIED — NEW]</w:t>
      </w:r>
    </w:p>
    <w:p>
      <w:pPr>
        <w:spacing w:after="100"/>
      </w:pPr>
      <w:r>
        <w:rPr>
          <w:sz w:val="21"/>
          <w:szCs w:val="21"/>
        </w:rPr>
        <w:t xml:space="preserve">Samplia is, per available third-party company-data sources (Tracxn), an unfunded / self-financed company. For an investment thesis built on "replicate this model," this is a significant signal: the original may be a durable, profitable services business rather than a venture-scale outcome — which should temper, not necessarily kill, but temper, the growth/scalability assumptions Report A carried into its Egypt projections.</w:t>
      </w:r>
      <w:r>
        <w:rPr>
          <w:i/>
          <w:iCs/>
          <w:color w:val="1E8449"/>
          <w:sz w:val="18"/>
          <w:szCs w:val="18"/>
        </w:rPr>
        <w:t xml:space="preserve">  [VERIFIED — NEW]</w:t>
      </w:r>
    </w:p>
    <w:p>
      <w:pPr>
        <w:spacing w:after="100"/>
      </w:pPr>
      <w:r>
        <w:rPr>
          <w:sz w:val="21"/>
          <w:szCs w:val="21"/>
        </w:rPr>
        <w:t xml:space="preserve">Samplia's own scale claims across sources range narrowly: ~40–50 million samples distributed, 300–400+ brands served, 2M+ app users. Treat as an order-of-magnitude range, not a precise figure.</w:t>
      </w:r>
      <w:r>
        <w:rPr>
          <w:i/>
          <w:iCs/>
          <w:color w:val="1E8449"/>
          <w:sz w:val="18"/>
          <w:szCs w:val="18"/>
        </w:rPr>
        <w:t xml:space="preserve">  [VERIFIED — NEW]</w:t>
      </w:r>
    </w:p>
    <w:p>
      <w:pPr>
        <w:spacing w:after="100"/>
      </w:pPr>
      <w:r>
        <w:rPr>
          <w:sz w:val="21"/>
          <w:szCs w:val="21"/>
        </w:rPr>
        <w:t xml:space="preserve">Samplia operates against an estimated 127 active competitors globally (Tracxn), of which 12 are funded — the category (sampling-plus-data) is more crowded globally than either report implied.</w:t>
      </w:r>
      <w:r>
        <w:rPr>
          <w:i/>
          <w:iCs/>
          <w:color w:val="1E8449"/>
          <w:sz w:val="18"/>
          <w:szCs w:val="18"/>
        </w:rPr>
        <w:t xml:space="preserve">  [VERIFIED — NEW]</w:t>
      </w:r>
    </w:p>
    <w:p>
      <w:pPr>
        <w:spacing w:after="100"/>
      </w:pPr>
      <w:r>
        <w:rPr>
          <w:sz w:val="21"/>
          <w:szCs w:val="21"/>
        </w:rPr>
        <w:t xml:space="preserve">Egypt already has FMCG-focused consumer research providers with analytics-platform positioning, most notably Marketeers Research (Egypt/KSA/GCC/Europe), which markets "Smart Value™," an AI-powered analytics platform for FMCG pricing, promotion, and assortment decisions — plus established players (BioNixus, Mena Intel, Spade Survey, Alkoun MEA) with existing FMCG panels and bilingual Cairo/Alexandria/Upper Egypt fieldwork infrastructure. This directly weakens Report A's "no direct competitor" claim and should be treated as the most important correction in this review.</w:t>
      </w:r>
      <w:r>
        <w:rPr>
          <w:i/>
          <w:iCs/>
          <w:color w:val="2E5AAC"/>
          <w:sz w:val="18"/>
          <w:szCs w:val="18"/>
        </w:rPr>
        <w:t xml:space="preserve">  [CORRECTS REPORT A]</w:t>
      </w:r>
    </w:p>
    <w:p>
      <w:pPr>
        <w:spacing w:after="100"/>
      </w:pPr>
      <w:r>
        <w:rPr>
          <w:sz w:val="21"/>
          <w:szCs w:val="21"/>
        </w:rPr>
        <w:t xml:space="preserve">Whether any of these Egyptian/regional players already operate a physical sampling-machine or app-based free-sample distribution mechanic specifically (vs. traditional panel/survey research) could not be confirmed in the time available — this remains open and should be the first question in any customer-discovery phase.</w:t>
      </w:r>
      <w:r>
        <w:rPr>
          <w:i/>
          <w:iCs/>
          <w:color w:val="C0392B"/>
          <w:sz w:val="18"/>
          <w:szCs w:val="18"/>
        </w:rPr>
        <w:t xml:space="preserve">  [UNKNOWN — DATA GAP]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7. Final Master Report</w:t>
      </w:r>
    </w:p>
    <w:p>
      <w:pPr>
        <w:spacing w:after="140" w:line="276"/>
      </w:pPr>
      <w:r>
        <w:rPr>
          <w:i/>
          <w:iCs/>
          <w:color w:val="6B7280"/>
          <w:sz w:val="21"/>
          <w:szCs w:val="21"/>
        </w:rPr>
        <w:t xml:space="preserve">The following consolidates Report A's structure and content with the corrections above and Report B's evidence-discipline standard. Unchanged conclusions from Report A are retained where they hold up; corrected items are marked.</w:t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7.1 Executive Summary</w:t>
      </w:r>
    </w:p>
    <w:p>
      <w:pPr>
        <w:spacing w:after="140" w:line="276"/>
      </w:pPr>
      <w:r>
        <w:rPr>
          <w:sz w:val="21"/>
          <w:szCs w:val="21"/>
        </w:rPr>
        <w:t xml:space="preserve">The opportunity is not "a free-sample distribution app." The product is a consumer-data and brand-intelligence layer; free sampling is the low-cost acquisition mechanic that earns the right to collect permissioned, structured consumer data at scale. The customer who pays is the FMCG/beauty/pharma brand manager, not the consumer receiving the sample.</w:t>
      </w:r>
    </w:p>
    <w:p>
      <w:pPr>
        <w:spacing w:after="140" w:line="276"/>
      </w:pPr>
      <w:r>
        <w:rPr>
          <w:sz w:val="21"/>
          <w:szCs w:val="21"/>
        </w:rPr>
        <w:t xml:space="preserve">The reference model (Samplia, Spain) is a decade-old, apparently bootstrapped company with real scale (tens of millions of samples, hundreds of brands, ~2M app users) but no public funding history — suggesting a solid services business rather than a proven venture-scale outcome. A literal copy of this model in Egypt is not recommended. A redesigned, Egypt-first, AI-analytics-forward version has a stronger investment case, but only after the customer-discovery and unit-economics gaps identified below are closed.</w:t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7.2 The Business Concept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Facts observed in the source material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Temporary/mobile distribution points dispense free product samples.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Consumers use a mobile app to find nearby campaigns.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Consumers receive a notification, visit the location, receive a free sample, try it, and complete a short survey.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The operating company is paid by the brand running the campaign; the brand receives structured consumer feedback in return.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The real problem being solved (for brands, not consumers)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Sample distribution today is largely unmeasured — brands don't know who received a sample, whether they tried it, liked it, or repurchased.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Traditional market research is slow (survey design, recruitment, fieldwork, analysis can take weeks).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Brands need feedback within hours of product trial, not after a full research cycle.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Target B2B customer</w:t>
      </w:r>
    </w:p>
    <w:p>
      <w:pPr>
        <w:spacing w:after="140" w:line="276"/>
      </w:pPr>
      <w:r>
        <w:rPr>
          <w:sz w:val="21"/>
          <w:szCs w:val="21"/>
        </w:rPr>
        <w:t xml:space="preserve">FMCG, beauty, pharma OTC, and food &amp; beverage brands running new-product launches — globally exemplified by Nestlé, Coca-Cola, PepsiCo, Unilever, P&amp;G, L'Oréal, Mondelez; in Egypt by their local affiliates plus strong domestic players (Edita, Juhayna, EVA Pharma, Dabur, Henkel).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Core assumptions the whole model depends 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Consumers will complete a short post-trial survey in exchange for a free product.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Brands will pay a premium for attributable, demographically-tagged sampling data over traditional research.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The cost of distributing a sample is lower than the value of the data it generates.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 large enough panel of verified, repeat users can be built to make the data statistically useful at the segment level.</w:t>
      </w:r>
    </w:p>
    <w:p>
      <w:pPr>
        <w:spacing w:after="140" w:line="276"/>
      </w:pPr>
      <w:r>
        <w:rPr>
          <w:b/>
          <w:bCs/>
          <w:sz w:val="21"/>
          <w:szCs w:val="21"/>
        </w:rPr>
        <w:t xml:space="preserve">If (2) is false — i.e., if brands are unwilling to pay a meaningful premium over existing market-research spend for this data — the entire model collapses regardless of execution quality. This is the single assumption most in need of direct customer validation before funding.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7.3 Reference Company — Samplia (Corrected Profile)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5350"/>
        <w:gridCol w:w="1800"/>
      </w:tblGrid>
      <w:tr>
        <w:trPr>
          <w:tblHeader/>
        </w:trPr>
        <w:tc>
          <w:tcPr>
            <w:tcW w:type="dxa" w:w="2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53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Founded</w:t>
            </w:r>
          </w:p>
        </w:tc>
        <w:tc>
          <w:tcPr>
            <w:tcW w:type="dxa" w:w="5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2013, Barcelona (current HQ reported as Madrid)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Corrected — was reported as "2018, unverified" in Report A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Founders</w:t>
            </w:r>
          </w:p>
        </w:tc>
        <w:tc>
          <w:tcPr>
            <w:tcW w:type="dxa" w:w="5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Arnau Lahuerta Tarré, Robert Bonada, Paula Torrell Rojas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— Report A said unavailable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Funding</w:t>
            </w:r>
          </w:p>
        </w:tc>
        <w:tc>
          <w:tcPr>
            <w:tcW w:type="dxa" w:w="5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Unfunded / bootstrapped per third-party company data (Tracxn); no public institutional funding rounds found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— Report A said unavailable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5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~40–50 million samples distributed; 300–400+ brands served; 2M+ app users; ~87% survey completion rate (self-reported)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Refined — treat as a range, not an exact figure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Global competitive set</w:t>
            </w:r>
          </w:p>
        </w:tc>
        <w:tc>
          <w:tcPr>
            <w:tcW w:type="dxa" w:w="5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~127 identified competitors (Tracxn), 12 funded — e.g. Localz, Grability, Snipp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 — not covered in Report A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Core mechanic</w:t>
            </w:r>
          </w:p>
        </w:tc>
        <w:tc>
          <w:tcPr>
            <w:tcW w:type="dxa" w:w="5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App-linked smart vending/sampling machines in shopping centres, plus pop-up activations and retail sampling</w:t>
            </w:r>
          </w:p>
        </w:tc>
        <w:tc>
          <w:tcPr>
            <w:tcW w:type="dxa" w:w="18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5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Smart Sampling Machines, Pop-up Activations, Retail Sampling, Consumer Insights, Market Research, Brand Activations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Confirmed</w:t>
            </w:r>
          </w:p>
        </w:tc>
      </w:tr>
    </w:tbl>
    <w:p>
      <w:pPr>
        <w:spacing w:after="140" w:line="276"/>
      </w:pPr>
      <w:r>
        <w:rPr>
          <w:i/>
          <w:iCs/>
          <w:sz w:val="21"/>
          <w:szCs w:val="21"/>
        </w:rPr>
        <w:t xml:space="preserve">Investment read: a decade of survival without external funding, in a category with 127 competitors, suggests a defensible but not hyper-scalable niche — durable cash generation is plausible; venture-scale (10x+) outcomes are not evidenced by the reference case itself. Egypt planning should target a profitable regional services business first, with platform/data-scale upside as a stretch case rather than the base case.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7.4 Egyptian Market Assessment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Suitability</w:t>
      </w:r>
    </w:p>
    <w:p>
      <w:pPr>
        <w:spacing w:after="140" w:line="276"/>
      </w:pPr>
      <w:r>
        <w:rPr>
          <w:sz w:val="21"/>
          <w:szCs w:val="21"/>
        </w:rPr>
        <w:t xml:space="preserve">Egypt is a suitable market for the underlying category (FMCG innovation, mall-centric retail culture, high urban smartphone/social-media usage) but not for a literal copy of the Spanish model. Target sub-segments first: FMCG, food, cosmetics, personal care, pharma OTC, and beverage brands; consumer segment 18–40 in Cairo, Giza, and Alexandria.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Preliminary Fit Assessment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467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Expected demand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 (directional — not validated by interviews)</w:t>
            </w:r>
          </w:p>
        </w:tc>
      </w:tr>
      <w:tr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Brand-side readiness</w:t>
            </w:r>
          </w:p>
        </w:tc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 (directional)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Consumer-side readiness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 (directional)</w:t>
            </w:r>
          </w:p>
        </w:tc>
      </w:tr>
      <w:tr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Awareness-building need</w:t>
            </w:r>
          </w:p>
        </w:tc>
        <w:tc>
          <w:tcPr>
            <w:tcW w:type="dxa" w:w="4675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Direct competition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Low–Medium — revise upward from Report A's "Low" given the correction in Section 6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7.5 Competitive Landscape (Corrected)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Direct / Near-Direct</w:t>
      </w:r>
    </w:p>
    <w:p>
      <w:pPr>
        <w:spacing w:after="140" w:line="276"/>
      </w:pPr>
      <w:r>
        <w:rPr>
          <w:sz w:val="21"/>
          <w:szCs w:val="21"/>
        </w:rPr>
        <w:t xml:space="preserve">No confirmed Egyptian player replicates Samplia's exact app + smart-vending-machine sampling mechanic. However, Marketeers Research (active in Egypt, KSA, GCC, and Europe) already sells an AI-powered analytics platform ("Smart Value™") purpose-built for FMCG pricing, promotion, and assortment decisions — the analytics/insights half of Samplia's value proposition already has a regional competitor. Any Egypt entrant must differentiate on the sampling-to-data pipeline, not on analytics alone.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Indirect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Established Egypt/MENA market research firms with FMCG practices: BioNixus, Mena Intel, Spade Survey, Alkoun MEA, eMarketing Egypt.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Traditional BTL activation agencies and mystery-shopping providers.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Paid survey platforms and post-purchase feedback tools.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In-store/hypermarket sampling run directly by retailers or brands.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Global</w:t>
      </w:r>
    </w:p>
    <w:p>
      <w:pPr>
        <w:spacing w:after="140" w:line="276"/>
      </w:pPr>
      <w:r>
        <w:rPr>
          <w:sz w:val="21"/>
          <w:szCs w:val="21"/>
        </w:rPr>
        <w:t xml:space="preserve">Samplia itself competes against ~127 identified players globally, including funded competitors (e.g., Snipp). An Egypt entrant should assume that success will attract both local replication and interest from these international players entering MENA.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7.6 Localization Strategy for Egypt</w:t>
      </w:r>
    </w:p>
    <w:p>
      <w:pPr>
        <w:spacing w:after="140" w:line="276"/>
      </w:pPr>
      <w:r>
        <w:rPr>
          <w:sz w:val="21"/>
          <w:szCs w:val="21"/>
        </w:rPr>
        <w:t xml:space="preserve">Do not copy Samplia's Spanish model directly — distribution infrastructure, payment culture, and trust dynamics differ materially. Recommended changes: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6100"/>
        <w:gridCol w:w="1550"/>
      </w:tblGrid>
      <w:tr>
        <w:trPr>
          <w:tblHeader/>
        </w:trPr>
        <w:tc>
          <w:tcPr>
            <w:tcW w:type="dxa" w:w="1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1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from Spain model</w:t>
            </w:r>
          </w:p>
        </w:tc>
        <w:tc>
          <w:tcPr>
            <w:tcW w:type="dxa" w:w="15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Distribution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Portable kiosks via retail partnerships (Carrefour, Hyper One, Spinneys, Seoudi, Kazyon) and high-footfall venues (universities, malls, festivals, clubs) instead of permanent branded kiosks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Mobile app</w:t>
            </w:r>
          </w:p>
        </w:tc>
        <w:tc>
          <w:tcPr>
            <w:tcW w:type="dxa" w:w="6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Reframe as a Consumer Rewards Platform (points, cashback, coupons, exclusive launches) — sampling access alone will not sustain retention</w:t>
            </w:r>
          </w:p>
        </w:tc>
        <w:tc>
          <w:tcPr>
            <w:tcW w:type="dxa" w:w="1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Trust &amp; consumer psychology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Verified-brand badges, explicit privacy policy, no hidden subscriptions, instant rewards, QR verification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6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Arabic-first, Egyptian dialect, RTL UI, Arabic push notifications; English secondary</w:t>
            </w:r>
          </w:p>
        </w:tc>
        <w:tc>
          <w:tcPr>
            <w:tcW w:type="dxa" w:w="1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Consumers never pay; brands pay. Support Vodafone Cash, InstaPay, bank cards, and digital vouchers for reward redemption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 collection</w:t>
            </w:r>
          </w:p>
        </w:tc>
        <w:tc>
          <w:tcPr>
            <w:tcW w:type="dxa" w:w="6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Micro-feedback only (3–5 questions, ~30 seconds) — long surveys will kill completion rates</w:t>
            </w:r>
          </w:p>
        </w:tc>
        <w:tc>
          <w:tcPr>
            <w:tcW w:type="dxa" w:w="15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Analytics output</w:t>
            </w:r>
          </w:p>
        </w:tc>
        <w:tc>
          <w:tcPr>
            <w:tcW w:type="dxa" w:w="6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Deliver AI-generated consumer-intelligence narratives (e.g. segment-level purchase-intent deltas), not raw dashboards or spreadsheets</w:t>
            </w:r>
          </w:p>
        </w:tc>
        <w:tc>
          <w:tcPr>
            <w:tcW w:type="dxa" w:w="1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7.7 Recommended Business Model</w:t>
      </w:r>
    </w:p>
    <w:p>
      <w:pPr>
        <w:spacing w:after="140" w:line="276"/>
      </w:pPr>
      <w:r>
        <w:rPr>
          <w:b/>
          <w:bCs/>
          <w:sz w:val="21"/>
          <w:szCs w:val="21"/>
        </w:rPr>
        <w:t xml:space="preserve">Do not position the company as a sampling company. Position it as a Consumer Intelligence Platform for which sampling is the acquisition mechanic.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Revenue Streams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400"/>
        <w:gridCol w:w="5300"/>
        <w:gridCol w:w="1650"/>
      </w:tblGrid>
      <w:tr>
        <w:trPr>
          <w:tblHeader/>
        </w:trPr>
        <w:tc>
          <w:tcPr>
            <w:tcW w:type="dxa" w:w="2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5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Illustrative Recommended Mix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Brand campaign fee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Planning + distribution + analytics per campaign (illustrative $4,000–20,000 depending on scale)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45%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Per-sample distribution fee</w:t>
            </w:r>
          </w:p>
        </w:tc>
        <w:tc>
          <w:tcPr>
            <w:tcW w:type="dxa" w:w="5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Charged per unit distributed for large-volume campaigns</w:t>
            </w:r>
          </w:p>
        </w:tc>
        <w:tc>
          <w:tcPr>
            <w:tcW w:type="dxa" w:w="16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 insights dashboard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Monthly subscription for marketing/brand/innovation teams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Enterprise / API access</w:t>
            </w:r>
          </w:p>
        </w:tc>
        <w:tc>
          <w:tcPr>
            <w:tcW w:type="dxa" w:w="5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CRM integration for large accounts</w:t>
            </w:r>
          </w:p>
        </w:tc>
        <w:tc>
          <w:tcPr>
            <w:tcW w:type="dxa" w:w="16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Consumer panel access / product-launch validation research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Sell access to defined consumer segments; premium pricing for pre-launch testing</w:t>
            </w:r>
          </w:p>
        </w:tc>
        <w:tc>
          <w:tcPr>
            <w:tcW w:type="dxa" w:w="1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10%</w:t>
            </w:r>
          </w:p>
        </w:tc>
      </w:tr>
    </w:tbl>
    <w:tbl>
      <w:tblPr>
        <w:tblW w:type="pct" w:w="100%"/>
        <w:tblBorders>
          <w:top w:val="single" w:color="D68910" w:sz="6"/>
          <w:left w:val="single" w:color="D68910" w:sz="6"/>
          <w:bottom w:val="single" w:color="D68910" w:sz="6"/>
          <w:right w:val="single" w:color="D6891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68910"/>
                <w:sz w:val="22"/>
                <w:szCs w:val="22"/>
              </w:rPr>
              <w:t xml:space="preserve">Reality check — pricing is not yet validated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Every price point above is illustrative, carried over from the original analysis, and has NOT been tested against actual Egyptian FMCG marketing budgets.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Before this model is fundable, willingness-to-pay must be confirmed directly with 15–20 target brand marketing/innovation leads.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7.8 Financial Feasibility</w:t>
      </w:r>
    </w:p>
    <w:p>
      <w:pPr>
        <w:spacing w:after="140" w:line="276"/>
      </w:pPr>
      <w:r>
        <w:rPr>
          <w:i/>
          <w:iCs/>
          <w:color w:val="6B7280"/>
          <w:sz w:val="21"/>
          <w:szCs w:val="21"/>
        </w:rPr>
        <w:t xml:space="preserve">These figures are scenario estimates carried over from the original analysis. They are internally consistent but not independently validated against Egyptian cost structures, and no unit-economics or multi-scenario model was built — this remains the largest open gap in the financial case (see Section 9).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Illustrative Initial Investment (Full Build)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00"/>
        <w:gridCol w:w="3350"/>
      </w:tblGrid>
      <w:tr>
        <w:trPr>
          <w:tblHeader/>
        </w:trPr>
        <w:tc>
          <w:tcPr>
            <w:tcW w:type="dxa" w:w="6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3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 (USD)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Mobile app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 platform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35,000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AI dashboards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Website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portal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Legal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Branding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Launch marketing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40,000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Office &amp; equipment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Working capital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100,000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≈ $303,000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Lean MVP Alternative</w:t>
      </w:r>
    </w:p>
    <w:p>
      <w:pPr>
        <w:spacing w:after="140" w:line="276"/>
      </w:pPr>
      <w:r>
        <w:rPr>
          <w:sz w:val="21"/>
          <w:szCs w:val="21"/>
        </w:rPr>
        <w:t xml:space="preserve">≈ $90,000–120,000 if: no permanent kiosks, outsourced logistics, small team, Cairo-only launch.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Illustrative Monthly Operating Cost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000"/>
        <w:gridCol w:w="3350"/>
      </w:tblGrid>
      <w:tr>
        <w:trPr>
          <w:tblHeader/>
        </w:trPr>
        <w:tc>
          <w:tcPr>
            <w:tcW w:type="dxa" w:w="6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3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Salaries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18,000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Cloud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Marketing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Logistics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Office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6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Legal/Admin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3,000</w:t>
            </w:r>
          </w:p>
        </w:tc>
      </w:tr>
      <w:tr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≈ $45,000/month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Illustrative Three-Year Projection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110"/>
        <w:gridCol w:w="3120"/>
        <w:gridCol w:w="3120"/>
      </w:tblGrid>
      <w:tr>
        <w:trPr>
          <w:tblHeader/>
        </w:trPr>
        <w:tc>
          <w:tcPr>
            <w:tcW w:type="dxa" w:w="311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12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dxa" w:w="312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EBITDA Margin</w:t>
            </w:r>
          </w:p>
        </w:tc>
      </w:tr>
      <w:tr>
        <w:tc>
          <w:tcPr>
            <w:tcW w:type="dxa" w:w="311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$500k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-20%</w:t>
            </w:r>
          </w:p>
        </w:tc>
      </w:tr>
      <w:tr>
        <w:tc>
          <w:tcPr>
            <w:tcW w:type="dxa" w:w="311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$1.8M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311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$4.2M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24%</w:t>
            </w:r>
          </w:p>
        </w:tc>
      </w:tr>
    </w:tbl>
    <w:p>
      <w:pPr>
        <w:spacing w:after="140" w:line="276"/>
      </w:pPr>
      <w:r>
        <w:rPr>
          <w:i/>
          <w:iCs/>
          <w:sz w:val="21"/>
          <w:szCs w:val="21"/>
        </w:rPr>
        <w:t xml:space="preserve">Break-even: estimated 18–24 months (scenario: 15 enterprise campaigns/month or 10 large FMCG clients). Gross margin: software ~70–85%, sampling ~25–45%, blended ~60%. ROI: ~3–4 years if execution succeeds — all illustrative, all unvalidated.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7.9 Legal &amp; Regulatory (Egypt)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Recommended structure: Egyptian LLC initially, JSC as the company scales.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Key statutes: Companies Law; Consumer Protection Law; Personal Data Protection Law (Law No. 151 of 2020); tax regulations; e-commerce/electronic transaction rules where applicable.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Data collected (age, gender, location, product preferences, survey responses) makes privacy compliance a core operating capability, not an afterthought — biggest legal risk is consumer profiling / behavioral analytics / location tracking.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Contracts required with: brands, sampling field staff, retail partners, logistics providers, consumers (terms of use), and a documented privacy framework.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Not addressed in the original analysis and still open: cross-border data transfer rules, consent-management mechanics, data retention periods, and incident-response obligations — required before any data-heavy MVP ships.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7.10 Go-to-Market Strategy</w:t>
      </w:r>
    </w:p>
    <w:p>
      <w:pPr>
        <w:spacing w:after="140" w:line="276"/>
      </w:pPr>
      <w:r>
        <w:rPr>
          <w:sz w:val="21"/>
          <w:szCs w:val="21"/>
        </w:rPr>
        <w:t xml:space="preserve">This is a B2B-first business: without brand clients, there is no sampling; without sampling, there are no consumers; without consumers, brands won't renew. Build supply before demand.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Stage 1 — Brand Supply</w:t>
      </w:r>
    </w:p>
    <w:p>
      <w:pPr>
        <w:spacing w:after="140" w:line="276"/>
      </w:pPr>
      <w:r>
        <w:rPr>
          <w:sz w:val="21"/>
          <w:szCs w:val="21"/>
        </w:rPr>
        <w:t xml:space="preserve">Target ~20 named companies (Coca-Cola Egypt, PepsiCo, Nestlé, Edita, Juhayna, Unilever, P&amp;G, Henkel, EVA Pharma, Dabur, L'Oréal, Beiersdorf). Sell measurable results ("3,000 people trial your product in one weekend, actionable insights by Monday"), not software.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Stage 2 — Consumer Acquisition</w:t>
      </w:r>
    </w:p>
    <w:p>
      <w:pPr>
        <w:spacing w:after="140" w:line="276"/>
      </w:pPr>
      <w:r>
        <w:rPr>
          <w:sz w:val="21"/>
          <w:szCs w:val="21"/>
        </w:rPr>
        <w:t xml:space="preserve">Position as exclusive access to new products, not "free stuff." Channels: TikTok, Instagram, Facebook, university ambassadors, micro-influencers, mall activations, retail partnerships, referrals.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Stage 3 — Community &amp; Retention</w:t>
      </w:r>
    </w:p>
    <w:p>
      <w:pPr>
        <w:spacing w:after="140" w:line="276"/>
      </w:pPr>
      <w:r>
        <w:rPr>
          <w:sz w:val="21"/>
          <w:szCs w:val="21"/>
        </w:rPr>
        <w:t xml:space="preserve">Build interest-based communities (food, beauty, fitness, parents, students) — each becomes a resellable research panel, and each gives consumers a recurring reason to open the app.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First Clients</w:t>
      </w:r>
    </w:p>
    <w:p>
      <w:pPr>
        <w:spacing w:after="140" w:line="276"/>
      </w:pPr>
      <w:r>
        <w:rPr>
          <w:sz w:val="21"/>
          <w:szCs w:val="21"/>
        </w:rPr>
        <w:t xml:space="preserve">Start with medium-sized Egyptian brands (faster decisions, less bureaucracy) rather than global HQ-controlled accounts or early-stage startups.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7.11 Operational Plan</w:t>
      </w:r>
    </w:p>
    <w:p>
      <w:pPr>
        <w:spacing w:after="140" w:line="276"/>
      </w:pPr>
      <w:r>
        <w:rPr>
          <w:sz w:val="21"/>
          <w:szCs w:val="21"/>
        </w:rPr>
        <w:t xml:space="preserve">Year-one team (10–12 people): CEO, CTO, Lead Engineer, Mobile Developer, Backend Developer, Product Manager, Brand Partnerships Manager, Operations Manager, Marketing Manager, Customer Support, Data Analyst.</w:t>
      </w:r>
    </w:p>
    <w:p>
      <w:pPr>
        <w:spacing w:after="140" w:line="276"/>
      </w:pPr>
      <w:r>
        <w:rPr>
          <w:sz w:val="21"/>
          <w:szCs w:val="21"/>
        </w:rPr>
        <w:t xml:space="preserve">Technology stack: Flutter/React Native (frontend); Node.js/NestJS/Python (backend); OpenAI/Anthropic/Azure AI/Vertex AI (AI layer); AWS/Azure/GCP (cloud); Power BI/Metabase/Looker (analytics); PostgreSQL/Redis (database); BigQuery (warehouse).</w:t>
      </w:r>
    </w:p>
    <w:p>
      <w:pPr>
        <w:spacing w:after="140" w:line="276"/>
      </w:pPr>
      <w:r>
        <w:rPr>
          <w:sz w:val="21"/>
          <w:szCs w:val="21"/>
        </w:rPr>
        <w:t xml:space="preserve">Scaling sequence: Cairo (Year 1) → Alexandria, Giza, New Cairo, 6th October (Year 2) → Delta, Upper Egypt, tourist cities (Year 3) → GCC (only after Egypt unit economics are proven — see Section 9).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7.12 Risk Assessment (Consolidated)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700"/>
        <w:gridCol w:w="1200"/>
        <w:gridCol w:w="1200"/>
        <w:gridCol w:w="4250"/>
      </w:tblGrid>
      <w:tr>
        <w:trPr>
          <w:tblHeader/>
        </w:trPr>
        <w:tc>
          <w:tcPr>
            <w:tcW w:type="dxa" w:w="2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1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2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 brand adoption / demand never validated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4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30–50 structured brand interviews and LOIs before any spend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Competitive displacement by an existing Egyptian analytics player (e.g. Marketeers Research)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2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Differentiate explicitly on the sampling-to-data pipeline; do not compete on analytics alone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Consumer acquisition cost higher than modeled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Medium-High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Pilot CAC in a single mall/university before city-wide rollout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Logistics cost overrun (becomes a distribution company, not a data company)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2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Outsource fulfillment; no owned warehouses/fleet in year one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Fraudulent survey responses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QR + behavioral-pattern fraud detection from day one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 privacy / regulatory breach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  <w:tc>
          <w:tcPr>
            <w:tcW w:type="dxa" w:w="42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Privacy-by-design; legal review before MVP data collection begins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Brand builds an internal alternative (loses largest client)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Low-Medium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Multi-brand diversification; contractual data-exclusivity terms</w:t>
            </w:r>
          </w:p>
        </w:tc>
      </w:tr>
      <w:tr>
        <w:tc>
          <w:tcPr>
            <w:tcW w:type="dxa" w:w="2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Weak or no funding available for full build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42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Lean MVP path ($90–120k) as the default, not the full $303k build</w:t>
            </w:r>
          </w:p>
        </w:tc>
      </w:tr>
      <w:tr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Reference model itself may be a lifestyle/services business, not a venture-scale one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4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Set Egypt targets against a profitable-services base case, not a hypergrowth base case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7.13 Strategic Frameworks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SWOT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467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Scalable B2B model; recurring revenue; rising switching cost as data accumulates; large addressable brand base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Expensive field operations; needs consumer density; long enterprise sales cycles; capital-light reference model limits precedent for venture-scale growth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Opportunities</w:t>
            </w:r>
          </w:p>
        </w:tc>
        <w:tc>
          <w:tcPr>
            <w:tcW w:type="dxa" w:w="4675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Threats</w:t>
            </w:r>
          </w:p>
        </w:tc>
      </w:tr>
      <w:tr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Digital transformation and AI adoption in Egypt; retail media growth; first-mover advantage on the sampling-to-data mechanic specifically</w:t>
            </w:r>
          </w:p>
        </w:tc>
        <w:tc>
          <w:tcPr>
            <w:tcW w:type="dxa" w:w="4675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NielsenIQ, Kantar, regional players (Marketeers Research, BioNixus); large activation agencies; brands building internal panels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Porter's Five Forces (summary)</w:t>
      </w:r>
    </w:p>
    <w:p>
      <w:pPr>
        <w:spacing w:after="140" w:line="276"/>
      </w:pPr>
      <w:r>
        <w:rPr>
          <w:sz w:val="21"/>
          <w:szCs w:val="21"/>
        </w:rPr>
        <w:t xml:space="preserve">Rivalry: low today, rising fast if the model proves out. New entrants: technology is easy to copy, the consumer data network is not. Supplier power: low (many tech/logistics vendors). Buyer power: high (large FMCG brands negotiate hard — differentiate on insight quality, not price). Substitutes: high (traditional research, in-store sampling, influencer campaigns, loyalty programs) — must beat them on speed, data quality, and provable ROI.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PESTEL (Egypt) — summary</w:t>
      </w:r>
    </w:p>
    <w:p>
      <w:pPr>
        <w:spacing w:after="140" w:line="276"/>
      </w:pPr>
      <w:r>
        <w:rPr>
          <w:sz w:val="21"/>
          <w:szCs w:val="21"/>
        </w:rPr>
        <w:t xml:space="preserve">Political: supportive of digital transformation, but event/permit processes add friction. Economic: large FMCG sector, but currency volatility pressures brand marketing budgets. Social: young, mobile-first, social-media-active population, but privacy skepticism must be actively managed. Technological: strong urban smartphone/QR adoption, weaker outside major cities. Legal: Personal Data Protection Law compliance is the central constraint on the entire data-collection model.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F2A44"/>
          <w:sz w:val="24"/>
          <w:szCs w:val="24"/>
        </w:rPr>
        <w:t xml:space="preserve">7.14 Implementation Roadmap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2200"/>
        <w:gridCol w:w="5650"/>
      </w:tblGrid>
      <w:tr>
        <w:trPr>
          <w:tblHeader/>
        </w:trPr>
        <w:tc>
          <w:tcPr>
            <w:tcW w:type="dxa" w:w="1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2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56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Milestones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30 days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Validate demand — write no code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50 brand-side interviews; landing page + lead capture; LOIs from 5 companies. If fewer than 5 LOIs, do not proceed to build.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90 days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Lean MVP</w:t>
            </w:r>
          </w:p>
        </w:tc>
        <w:tc>
          <w:tcPr>
            <w:tcW w:type="dxa" w:w="56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Admin + brand dashboards, consumer app, QR, survey, analytics (no AI/ML yet); first campaign live even at 200 users; targets: 200 users, 5 brands, 1,000 samples, 80% survey completion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6 months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Prove the model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10,000 users, 15 brands, 30 campaigns; add gamification/rewards/referral; begin selling dashboard subscriptions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12 months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Expand &amp; add intelligence</w:t>
            </w:r>
          </w:p>
        </w:tc>
        <w:tc>
          <w:tcPr>
            <w:tcW w:type="dxa" w:w="56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Alexandria, Giza, New Cairo, 6th October; add AI insights, segmentation, predictive analytics; 100,000 users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 months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Regional option (conditional)</w:t>
            </w:r>
          </w:p>
        </w:tc>
        <w:tc>
          <w:tcPr>
            <w:tcW w:type="dxa" w:w="5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GCC expansion only if Egypt unit economics and retention are proven; add retail media, consumer panel, product-testing, API/enterprise tiers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8. Investment Committee Review</w:t>
      </w:r>
    </w:p>
    <w:tbl>
      <w:tblPr>
        <w:tblW w:type="pct" w:w="100%"/>
        <w:tblBorders>
          <w:top w:val="single" w:color="D68910" w:sz="6"/>
          <w:left w:val="single" w:color="D68910" w:sz="6"/>
          <w:bottom w:val="single" w:color="D68910" w:sz="6"/>
          <w:right w:val="single" w:color="D6891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D68910"/>
                <w:sz w:val="22"/>
                <w:szCs w:val="22"/>
              </w:rPr>
              <w:t xml:space="preserve">Committee Opinion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The underlying reframing — from "sampling company" to "consumer intelligence platform" — is the correct strategic lens and is retained as the core thesis of this Master Report.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The report is not yet fundable in its current form. It remains a well-structured hypothesis, not a validated business case.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Recommendation: VALIDATE FIRST, THEN BUILD WITH MODIFICATIONS. This is unchanged from Report A's own embedded self-critique, and this independent review concurs with it after additional verification.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What would change the Committee's mind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30–50 completed interviews with Egyptian FMCG brand/marketing/innovation decision-makers, ideally with at least 5 signed LOIs or paid pilots.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 bottom-up Egypt TAM model (number of FMCG companies × campaigns/year × average sampling/research budget × addressable share) replacing the current top-down adjectival market sizing.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Direct confirmation of whether Marketeers Research or similar regional players already offer a comparable sampling-to-data product — this single fact could substantially change the competitive thesis.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Unit economics (CAC, LTV, payback, contribution margin per campaign) from even a small pilot, rather than modeled assumptions.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 funding/ownership structure decision informed by the fact that the reference company itself appears to be a bootstrapped services business, not a funded venture outcome — the Committee needs to know whether investors are being asked to fund a services business or a venture bet, since the return expectations differ enormously.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9. Confidence Score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1700"/>
        <w:gridCol w:w="505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17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50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Strategic reframing (data &gt; product)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5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Consistent logic across both the original report and independent review; well-supported by industry pattern (sampling-as-acquisition-channel is a known model)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Reference company facts (Samplia)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Moderate-High</w:t>
            </w:r>
          </w:p>
        </w:tc>
        <w:tc>
          <w:tcPr>
            <w:tcW w:type="dxa" w:w="5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Cross-verified across 3+ independent sources in this review; minor scale-figure variance remains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Egypt competitive landscape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Moderate</w:t>
            </w:r>
          </w:p>
        </w:tc>
        <w:tc>
          <w:tcPr>
            <w:tcW w:type="dxa" w:w="5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Verified named competitors exist; unclear whether any replicate the exact sampling-to-app-to-data mechanic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Egypt demand for the product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5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Zero primary customer interviews conducted; entirely inferred from category analogy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Financial projections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5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Single-scenario, no unit economics, no sensitivity, not benchmarked against Egyptian FMCG marketing budgets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Overall investment readiness</w:t>
            </w:r>
          </w:p>
        </w:tc>
        <w:tc>
          <w:tcPr>
            <w:tcW w:type="dxa" w:w="17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Low-Moderate</w:t>
            </w:r>
          </w:p>
        </w:tc>
        <w:tc>
          <w:tcPr>
            <w:tcW w:type="dxa" w:w="50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Strong strategic thesis; weak commercial and financial validation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374151"/>
          <w:sz w:val="21"/>
          <w:szCs w:val="21"/>
        </w:rPr>
        <w:t xml:space="preserve">Recalibrated Headline Scores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Report A (original)</w:t>
            </w:r>
          </w:p>
        </w:tc>
        <w:tc>
          <w:tcPr>
            <w:tcW w:type="dxa" w:w="33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This Review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Investment Score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89 → 84 (A's own critique)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78 — further reduced for the corrected competitive picture and unresolved demand validation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Market Readiness</w:t>
            </w:r>
          </w:p>
        </w:tc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87 → 82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76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Financial Attractiveness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84 → 79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74 — no unit economics yet built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Competitive Advantage</w:t>
            </w:r>
          </w:p>
        </w:tc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92 (future) → 80 (pending proof)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68 — a real regional analytics competitor now identified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Scalability</w:t>
            </w:r>
          </w:p>
        </w:tc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95 → 90</w:t>
            </w:r>
          </w:p>
        </w:tc>
        <w:tc>
          <w:tcPr>
            <w:tcW w:type="dxa" w:w="3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82 — tempered by reference company's own capital-light, non-venture-funded profile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Execution Difficulty</w:t>
            </w:r>
          </w:p>
        </w:tc>
        <w:tc>
          <w:tcPr>
            <w:tcW w:type="dxa" w:w="34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91 → 94</w:t>
            </w:r>
          </w:p>
        </w:tc>
        <w:tc>
          <w:tcPr>
            <w:tcW w:type="dxa" w:w="335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94 (unchanged — this figure was already well-supported)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10. Remaining Unknowns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Whether any Egyptian or regional competitor already runs an app-based, sample-for-data mechanic identical or near-identical to Samplia's — this is the single highest-priority open question.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Actual FMCG marketing, sampling, and market-research spend in Egypt in absolute terms (no bottom-up figure exists in either source report or this review).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Willingness-to-pay at the specific price points proposed ($4,000–20,000 per campaign) among Egyptian brand decision-makers.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Samplia's actual unit economics, campaign pricing, and client retention — none of which are public and would materially improve the accuracy of the Egypt financial model if obtained via direct outreach to the company.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Whether Samplia or any of its ~127 global competitors have any existing MENA presence or expansion plans — would change the competitive and even the partnership calculus for an Egypt entrant.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Specific Egyptian data-protection enforcement practice under Law No. 151 of 2020 as applied to consumer-profiling business models — the law exists, but enforcement patterns for this exact use case are not established in public sources reviewed.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Real consumer acquisition cost and retention behavior in the Egyptian market for a rewards-gated sampling app — no comparable public benchmark was found.</w:t>
      </w:r>
    </w:p>
    <w:p>
      <w:r>
        <w:br w:type="page"/>
      </w:r>
    </w:p>
    <w:p>
      <w:pPr>
        <w:pStyle w:val="Heading1"/>
        <w:pBdr>
          <w:bottom w:val="single" w:color="1F2A44" w:sz="8" w:space="4"/>
        </w:pBdr>
        <w:spacing w:after="200" w:before="400"/>
      </w:pPr>
      <w:r>
        <w:rPr>
          <w:b/>
          <w:bCs/>
          <w:color w:val="1F2A44"/>
          <w:sz w:val="30"/>
          <w:szCs w:val="30"/>
        </w:rPr>
        <w:t xml:space="preserve">Appendix — Sources Used in This Review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Tracxn — Samplia company profile (founding year, founders, funding status, competitor count).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Crunchbase — Samplia company profile (current HQ, business description).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Samplia official site (samplia.com/en) — service description.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Hostelco / Alimentaria trade-event materials — Samplia scale claims ("10 years," 40M+ products, 300+ brands).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Marketeers Research (marketeersresearch.com) — Egypt/KSA/GCC FMCG analytics platform, direct competitive signal.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BioNixus, Mena Intel, Spade Survey, Goodfirms/Sortlist directories — Egypt market-research competitive landscape.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Report A ("Investment Due Diligence Report — Samplia/Egypt") and Report B ("Pre-Investment Scoping Note — Mentos pop-up/Egypt") as submitted for this review.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Peer Review &amp; Final Master Report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2026-07-26T16:49:35.206Z</dcterms:created>
  <dcterms:modified xsi:type="dcterms:W3CDTF">2026-07-26T16:49:35.216Z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