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BB490" w14:textId="62C28E8B" w:rsidR="00565AF3" w:rsidRPr="00565AF3" w:rsidRDefault="00565AF3" w:rsidP="00565AF3">
      <w:pPr>
        <w:spacing w:before="210"/>
        <w:jc w:val="center"/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</w:pPr>
      <w:r w:rsidRPr="00BC12FA">
        <w:rPr>
          <w:rFonts w:ascii="Arial" w:hAnsi="Arial" w:cs="Arial"/>
          <w:b/>
          <w:bCs/>
          <w:color w:val="000000"/>
          <w:kern w:val="0"/>
          <w:sz w:val="26"/>
          <w:szCs w:val="26"/>
          <w:lang w:val="ru-RU"/>
          <w14:ligatures w14:val="none"/>
        </w:rPr>
        <w:t>О</w:t>
      </w:r>
      <w:r w:rsidRPr="00565AF3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БЩЕДОСТУПНЫЕ КРИТЕРИИ</w:t>
      </w:r>
    </w:p>
    <w:p w14:paraId="6C7AB4B4" w14:textId="77777777" w:rsidR="00565AF3" w:rsidRPr="00565AF3" w:rsidRDefault="00565AF3" w:rsidP="00565AF3">
      <w:pPr>
        <w:spacing w:before="210"/>
        <w:jc w:val="center"/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</w:pPr>
      <w:r w:rsidRPr="00565AF3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САМОСТОЯТЕЛЬНОЙ ОЦЕНКИ РИСКОВ ДЛЯ НАЛОГОПЛАТЕЛЬЩИКОВ,</w:t>
      </w:r>
    </w:p>
    <w:p w14:paraId="3A7346AA" w14:textId="77777777" w:rsidR="00565AF3" w:rsidRPr="00565AF3" w:rsidRDefault="00565AF3" w:rsidP="00565AF3">
      <w:pPr>
        <w:spacing w:before="210"/>
        <w:jc w:val="center"/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</w:pPr>
      <w:r w:rsidRPr="00565AF3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ИСПОЛЬЗУЕМЫЕ НАЛОГОВЫМИ ОРГАНАМИ В ПРОЦЕССЕ ОТБОРА ОБЪЕКТОВ</w:t>
      </w:r>
    </w:p>
    <w:p w14:paraId="736AC989" w14:textId="77777777" w:rsidR="00565AF3" w:rsidRPr="00565AF3" w:rsidRDefault="00565AF3" w:rsidP="00565AF3">
      <w:pPr>
        <w:spacing w:before="210"/>
        <w:jc w:val="center"/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</w:pPr>
      <w:r w:rsidRPr="00565AF3">
        <w:rPr>
          <w:rFonts w:ascii="Arial" w:hAnsi="Arial" w:cs="Arial"/>
          <w:b/>
          <w:bCs/>
          <w:color w:val="000000"/>
          <w:kern w:val="0"/>
          <w:sz w:val="26"/>
          <w:szCs w:val="26"/>
          <w14:ligatures w14:val="none"/>
        </w:rPr>
        <w:t>ДЛЯ ПРОВЕДЕНИЯ ВЫЕЗДНЫХ НАЛОГОВЫХ ПРОВЕРОК</w:t>
      </w:r>
    </w:p>
    <w:p w14:paraId="4D48CE17" w14:textId="77777777" w:rsidR="00E555A3" w:rsidRDefault="00E555A3"/>
    <w:p w14:paraId="12517158" w14:textId="77777777" w:rsidR="009906B3" w:rsidRDefault="009906B3">
      <w:pPr>
        <w:pStyle w:val="p1"/>
        <w:divId w:val="53435015"/>
      </w:pPr>
      <w:r>
        <w:rPr>
          <w:rStyle w:val="s1"/>
        </w:rPr>
        <w:t>1. Налоговая нагрузка у данного налогоплательщика ниже ее среднего уровня по хозяйствующим субъектам в конкретной отрасли (виду экономической деятельности).</w:t>
      </w:r>
    </w:p>
    <w:p w14:paraId="5975F53D" w14:textId="77777777" w:rsidR="009906B3" w:rsidRDefault="009906B3">
      <w:pPr>
        <w:pStyle w:val="p2"/>
        <w:divId w:val="53435015"/>
      </w:pPr>
    </w:p>
    <w:p w14:paraId="1D4E0ED0" w14:textId="77777777" w:rsidR="009906B3" w:rsidRDefault="009906B3">
      <w:pPr>
        <w:pStyle w:val="p1"/>
        <w:divId w:val="53435015"/>
      </w:pPr>
      <w:r>
        <w:rPr>
          <w:rStyle w:val="s1"/>
        </w:rPr>
        <w:t>Налоговая нагрузка рассчитана как соотношение суммы уплаченных налогов по данным отчетности налоговых органов и оборота (выручки) организаций по данным Федеральной службы государственной статистики (Росстата).</w:t>
      </w:r>
    </w:p>
    <w:p w14:paraId="569AF962" w14:textId="77777777" w:rsidR="009906B3" w:rsidRDefault="009906B3">
      <w:pPr>
        <w:pStyle w:val="p2"/>
        <w:divId w:val="53435015"/>
      </w:pPr>
    </w:p>
    <w:p w14:paraId="125E0ACF" w14:textId="77777777" w:rsidR="009906B3" w:rsidRDefault="009906B3">
      <w:pPr>
        <w:pStyle w:val="p1"/>
        <w:divId w:val="53435015"/>
      </w:pPr>
      <w:r>
        <w:rPr>
          <w:rStyle w:val="s1"/>
        </w:rPr>
        <w:t>2. Отражение в бухгалтерской или налоговой отчетности убытков на протяжении нескольких налоговых периодов.</w:t>
      </w:r>
    </w:p>
    <w:p w14:paraId="3CD15162" w14:textId="77777777" w:rsidR="009906B3" w:rsidRDefault="009906B3">
      <w:pPr>
        <w:pStyle w:val="p2"/>
        <w:divId w:val="53435015"/>
      </w:pPr>
    </w:p>
    <w:p w14:paraId="452C008E" w14:textId="77777777" w:rsidR="009906B3" w:rsidRDefault="009906B3">
      <w:pPr>
        <w:pStyle w:val="p1"/>
        <w:divId w:val="53435015"/>
      </w:pPr>
      <w:r>
        <w:rPr>
          <w:rStyle w:val="s1"/>
        </w:rPr>
        <w:t>Осуществление организацией финансово-хозяйственной деятельности с убытком в течение 2-х и более календарных лет.</w:t>
      </w:r>
    </w:p>
    <w:p w14:paraId="441E2D44" w14:textId="77777777" w:rsidR="009906B3" w:rsidRDefault="009906B3">
      <w:pPr>
        <w:pStyle w:val="p2"/>
        <w:divId w:val="53435015"/>
      </w:pPr>
    </w:p>
    <w:p w14:paraId="54BB4FD6" w14:textId="77777777" w:rsidR="009906B3" w:rsidRDefault="009906B3">
      <w:pPr>
        <w:pStyle w:val="p1"/>
        <w:divId w:val="53435015"/>
      </w:pPr>
      <w:r>
        <w:rPr>
          <w:rStyle w:val="s1"/>
        </w:rPr>
        <w:t>При получении организацией убытка по результатам финансово-хозяйственной деятельности за 2008 год налоговый орган может не учитывать данный календарный год в числе 2-х лет, когда деятельность осуществлялась с убытком, при условии, что налогоплательщик получил убытки по объективным причинам, о чем у налогового органа имеется соответствующая информация и подтверждающие документы, представленные налогоплательщиком.</w:t>
      </w:r>
    </w:p>
    <w:p w14:paraId="30F29F2F" w14:textId="77777777" w:rsidR="009906B3" w:rsidRDefault="009906B3">
      <w:pPr>
        <w:pStyle w:val="p2"/>
        <w:divId w:val="53435015"/>
      </w:pPr>
    </w:p>
    <w:p w14:paraId="66D18AC4" w14:textId="77777777" w:rsidR="009906B3" w:rsidRDefault="009906B3">
      <w:pPr>
        <w:pStyle w:val="p1"/>
        <w:divId w:val="53435015"/>
      </w:pPr>
      <w:r>
        <w:rPr>
          <w:rStyle w:val="s1"/>
        </w:rPr>
        <w:t>3. Отражение в налоговой отчетности значительных сумм налоговых вычетов за определенный период.</w:t>
      </w:r>
    </w:p>
    <w:p w14:paraId="0FC55FFE" w14:textId="77777777" w:rsidR="009906B3" w:rsidRDefault="009906B3">
      <w:pPr>
        <w:pStyle w:val="p2"/>
        <w:divId w:val="53435015"/>
      </w:pPr>
    </w:p>
    <w:p w14:paraId="22003E22" w14:textId="77777777" w:rsidR="009906B3" w:rsidRDefault="009906B3">
      <w:pPr>
        <w:pStyle w:val="p1"/>
        <w:divId w:val="53435015"/>
      </w:pPr>
      <w:r>
        <w:rPr>
          <w:rStyle w:val="s1"/>
        </w:rPr>
        <w:t>Доля вычетов по налогу на добавленную стоимость от суммы начисленного с налоговой базы налога равна либо превышает 89% за период 12 месяцев.</w:t>
      </w:r>
    </w:p>
    <w:p w14:paraId="7E5C744A" w14:textId="77777777" w:rsidR="009906B3" w:rsidRDefault="009906B3">
      <w:pPr>
        <w:pStyle w:val="p2"/>
        <w:divId w:val="53435015"/>
      </w:pPr>
    </w:p>
    <w:p w14:paraId="3BE64833" w14:textId="77777777" w:rsidR="009906B3" w:rsidRDefault="009906B3">
      <w:pPr>
        <w:pStyle w:val="p1"/>
        <w:divId w:val="53435015"/>
      </w:pPr>
      <w:r>
        <w:rPr>
          <w:rStyle w:val="s1"/>
        </w:rPr>
        <w:t>4. Опережающий темп роста расходов над темпом роста доходов от реализации товаров (работ, услуг).</w:t>
      </w:r>
    </w:p>
    <w:p w14:paraId="0C6C962F" w14:textId="77777777" w:rsidR="009906B3" w:rsidRDefault="009906B3">
      <w:pPr>
        <w:pStyle w:val="p2"/>
        <w:divId w:val="53435015"/>
      </w:pPr>
    </w:p>
    <w:p w14:paraId="3CCA51C1" w14:textId="77777777" w:rsidR="009906B3" w:rsidRDefault="009906B3">
      <w:pPr>
        <w:pStyle w:val="p1"/>
        <w:divId w:val="53435015"/>
      </w:pPr>
      <w:r>
        <w:rPr>
          <w:rStyle w:val="s1"/>
        </w:rPr>
        <w:t>По налогу на прибыль организаций.</w:t>
      </w:r>
    </w:p>
    <w:p w14:paraId="38AF3A4C" w14:textId="77777777" w:rsidR="009906B3" w:rsidRDefault="009906B3">
      <w:pPr>
        <w:pStyle w:val="p2"/>
        <w:divId w:val="53435015"/>
      </w:pPr>
    </w:p>
    <w:p w14:paraId="355C3FA4" w14:textId="77777777" w:rsidR="009906B3" w:rsidRDefault="009906B3">
      <w:pPr>
        <w:pStyle w:val="p1"/>
        <w:divId w:val="53435015"/>
      </w:pPr>
      <w:r>
        <w:rPr>
          <w:rStyle w:val="s1"/>
        </w:rPr>
        <w:lastRenderedPageBreak/>
        <w:t>Несоответствие темпов роста расходов по сравнению с темпом роста доходов по данным налоговой отчетности с темпами роста расходов по сравнению с темпом роста доходов, отраженными в финансовой отчетности.</w:t>
      </w:r>
    </w:p>
    <w:p w14:paraId="2F023BBD" w14:textId="77777777" w:rsidR="009906B3" w:rsidRDefault="009906B3">
      <w:pPr>
        <w:pStyle w:val="p2"/>
        <w:divId w:val="53435015"/>
      </w:pPr>
    </w:p>
    <w:p w14:paraId="03BA8E3E" w14:textId="77777777" w:rsidR="009906B3" w:rsidRDefault="009906B3">
      <w:pPr>
        <w:pStyle w:val="p1"/>
        <w:divId w:val="53435015"/>
      </w:pPr>
      <w:r>
        <w:rPr>
          <w:rStyle w:val="s1"/>
        </w:rPr>
        <w:t>5. Выплата среднемесячной заработной платы на одного работника ниже среднего уровня по виду экономической деятельности в субъекте Российской Федерации.</w:t>
      </w:r>
    </w:p>
    <w:p w14:paraId="26EF8610" w14:textId="77777777" w:rsidR="009906B3" w:rsidRDefault="009906B3">
      <w:pPr>
        <w:pStyle w:val="p2"/>
        <w:divId w:val="53435015"/>
      </w:pPr>
    </w:p>
    <w:p w14:paraId="4DF6EDBA" w14:textId="77777777" w:rsidR="009906B3" w:rsidRDefault="009906B3">
      <w:pPr>
        <w:pStyle w:val="p1"/>
        <w:divId w:val="53435015"/>
      </w:pPr>
      <w:r>
        <w:rPr>
          <w:rStyle w:val="s1"/>
        </w:rPr>
        <w:t xml:space="preserve">6. Неоднократное приближение к предельному значению установленных Налоговым </w:t>
      </w:r>
      <w:hyperlink r:id="rId4" w:anchor="dst103514" w:history="1">
        <w:r>
          <w:rPr>
            <w:rStyle w:val="s2"/>
            <w:color w:val="0000FF"/>
          </w:rPr>
          <w:t>кодексом</w:t>
        </w:r>
      </w:hyperlink>
      <w:r>
        <w:rPr>
          <w:rStyle w:val="s1"/>
        </w:rPr>
        <w:t xml:space="preserve"> Российской Федерации величин показателей, предоставляющих право применять налогоплательщикам специальные налоговые режимы.</w:t>
      </w:r>
    </w:p>
    <w:p w14:paraId="150AD137" w14:textId="77777777" w:rsidR="009906B3" w:rsidRDefault="009906B3">
      <w:pPr>
        <w:pStyle w:val="p2"/>
        <w:divId w:val="53435015"/>
      </w:pPr>
    </w:p>
    <w:p w14:paraId="5B08D9E2" w14:textId="77777777" w:rsidR="009906B3" w:rsidRDefault="009906B3">
      <w:pPr>
        <w:pStyle w:val="p1"/>
        <w:divId w:val="53435015"/>
      </w:pPr>
      <w:r>
        <w:rPr>
          <w:rStyle w:val="s1"/>
        </w:rPr>
        <w:t>7. Отражение индивидуальным предпринимателем суммы расхода, максимально приближенной к сумме его дохода, полученного за календарный год.</w:t>
      </w:r>
    </w:p>
    <w:p w14:paraId="7D9BA810" w14:textId="77777777" w:rsidR="009906B3" w:rsidRDefault="009906B3">
      <w:pPr>
        <w:pStyle w:val="p1"/>
        <w:divId w:val="53435015"/>
      </w:pPr>
      <w:r>
        <w:rPr>
          <w:rStyle w:val="s1"/>
        </w:rPr>
        <w:t>По налогу на доходы физических лиц.</w:t>
      </w:r>
    </w:p>
    <w:p w14:paraId="578B5C68" w14:textId="77777777" w:rsidR="009906B3" w:rsidRDefault="009906B3">
      <w:pPr>
        <w:pStyle w:val="p2"/>
        <w:divId w:val="53435015"/>
      </w:pPr>
    </w:p>
    <w:p w14:paraId="1864DF85" w14:textId="77777777" w:rsidR="009906B3" w:rsidRDefault="009906B3">
      <w:pPr>
        <w:pStyle w:val="p1"/>
        <w:divId w:val="53435015"/>
      </w:pPr>
      <w:r>
        <w:rPr>
          <w:rStyle w:val="s1"/>
        </w:rPr>
        <w:t xml:space="preserve">Доля профессиональных налоговых вычетов, предусмотренных </w:t>
      </w:r>
      <w:hyperlink r:id="rId5" w:anchor="dst101375" w:history="1">
        <w:r>
          <w:rPr>
            <w:rStyle w:val="s2"/>
            <w:color w:val="0000FF"/>
          </w:rPr>
          <w:t>статьей 221</w:t>
        </w:r>
      </w:hyperlink>
      <w:r>
        <w:rPr>
          <w:rStyle w:val="s1"/>
        </w:rPr>
        <w:t xml:space="preserve"> Налогового кодекса Российской Федерации, заявленных в налоговых декларациях физических лиц, зарегистрированных в установленном действующим законодательством порядке и осуществляющих предпринимательскую деятельность без образования юридического лица, в общей сумме их доходов превышает 83 процента.</w:t>
      </w:r>
    </w:p>
    <w:p w14:paraId="70DFADB5" w14:textId="77777777" w:rsidR="009906B3" w:rsidRDefault="009906B3">
      <w:pPr>
        <w:pStyle w:val="p2"/>
        <w:divId w:val="53435015"/>
      </w:pPr>
    </w:p>
    <w:p w14:paraId="5017E207" w14:textId="77777777" w:rsidR="009906B3" w:rsidRDefault="009906B3">
      <w:pPr>
        <w:pStyle w:val="p1"/>
        <w:divId w:val="53435015"/>
      </w:pPr>
      <w:r>
        <w:rPr>
          <w:rStyle w:val="s1"/>
        </w:rPr>
        <w:t>8. Построение финансово-хозяйственной деятельности на основе заключения договоров с контрагентами-перекупщиками или посредниками ("цепочки контрагентов") без наличия разумных экономических или иных причин (деловой цели).</w:t>
      </w:r>
    </w:p>
    <w:p w14:paraId="3F470853" w14:textId="77777777" w:rsidR="009906B3" w:rsidRDefault="009906B3">
      <w:pPr>
        <w:pStyle w:val="p1"/>
        <w:divId w:val="53435015"/>
      </w:pPr>
      <w:r>
        <w:rPr>
          <w:rStyle w:val="s1"/>
        </w:rPr>
        <w:t xml:space="preserve">Обстоятельства, свидетельствующие о получении налогоплательщиком необоснованной налоговой выгоды, указанные в </w:t>
      </w:r>
      <w:hyperlink r:id="rId6" w:history="1">
        <w:r>
          <w:rPr>
            <w:rStyle w:val="s2"/>
            <w:color w:val="0000FF"/>
          </w:rPr>
          <w:t>Постановлен</w:t>
        </w:r>
      </w:hyperlink>
      <w:r>
        <w:rPr>
          <w:rStyle w:val="s1"/>
        </w:rPr>
        <w:t>ии Пленума Высшего Арбитражного Суда Российской Федерации от 12.10.2006 N 53.</w:t>
      </w:r>
    </w:p>
    <w:p w14:paraId="23173391" w14:textId="77777777" w:rsidR="009906B3" w:rsidRDefault="009906B3">
      <w:pPr>
        <w:pStyle w:val="p2"/>
        <w:divId w:val="53435015"/>
      </w:pPr>
    </w:p>
    <w:p w14:paraId="4C220C3B" w14:textId="77777777" w:rsidR="009906B3" w:rsidRDefault="009906B3">
      <w:pPr>
        <w:pStyle w:val="p1"/>
        <w:divId w:val="53435015"/>
      </w:pPr>
      <w:r>
        <w:rPr>
          <w:rStyle w:val="s1"/>
        </w:rPr>
        <w:t>9. Непредставление налогоплательщиком пояснений на уведомление налогового органа о выявлении несоответствия показателей деятельности, и (или) непредставление налоговому органу запрашиваемых документов, и (или) наличие информации об их уничтожении, порче и т.п.</w:t>
      </w:r>
    </w:p>
    <w:p w14:paraId="513C0302" w14:textId="77777777" w:rsidR="009906B3" w:rsidRDefault="009906B3">
      <w:pPr>
        <w:pStyle w:val="p2"/>
        <w:divId w:val="53435015"/>
      </w:pPr>
    </w:p>
    <w:p w14:paraId="064C39D3" w14:textId="77777777" w:rsidR="009906B3" w:rsidRDefault="009906B3">
      <w:pPr>
        <w:pStyle w:val="p1"/>
        <w:divId w:val="53435015"/>
      </w:pPr>
      <w:r>
        <w:rPr>
          <w:rStyle w:val="s1"/>
        </w:rPr>
        <w:t xml:space="preserve">Отсутствие без объективных причин пояснений налогоплательщика относительно выявленных в ходе камеральной налоговой проверки ошибок в налоговой декларации (расчете) и (или) противоречий между сведениями, содержащимися в представленных документах, либо выявленных несоответствий сведений, представленных налогоплательщиком, сведениям, содержащимся в документах, имеющихся </w:t>
      </w:r>
      <w:r>
        <w:rPr>
          <w:rStyle w:val="s1"/>
        </w:rPr>
        <w:lastRenderedPageBreak/>
        <w:t xml:space="preserve">у налогового органа, и полученным им в ходе налогового контроля, в случае, если в целях, предусмотренных </w:t>
      </w:r>
      <w:hyperlink r:id="rId7" w:anchor="dst661" w:history="1">
        <w:r>
          <w:rPr>
            <w:rStyle w:val="s2"/>
            <w:color w:val="0000FF"/>
          </w:rPr>
          <w:t>п. 3 статьи 88</w:t>
        </w:r>
      </w:hyperlink>
      <w:r>
        <w:rPr>
          <w:rStyle w:val="s1"/>
        </w:rPr>
        <w:t xml:space="preserve"> Налогового кодекса Российской Федерации, налогоплательщик вызван в налоговый орган на основании письменного </w:t>
      </w:r>
      <w:hyperlink r:id="rId8" w:anchor="dst100100" w:history="1">
        <w:r>
          <w:rPr>
            <w:rStyle w:val="s2"/>
            <w:color w:val="0000FF"/>
          </w:rPr>
          <w:t>Уведомления</w:t>
        </w:r>
      </w:hyperlink>
      <w:r>
        <w:rPr>
          <w:rStyle w:val="s1"/>
        </w:rPr>
        <w:t xml:space="preserve"> о вызове налогоплательщика (плательщика сбора, налогового агента), предусмотренного </w:t>
      </w:r>
      <w:hyperlink r:id="rId9" w:anchor="dst271" w:history="1">
        <w:r>
          <w:rPr>
            <w:rStyle w:val="s2"/>
            <w:color w:val="0000FF"/>
          </w:rPr>
          <w:t>пп. 4 п. 1 статьи 31</w:t>
        </w:r>
      </w:hyperlink>
      <w:r>
        <w:rPr>
          <w:rStyle w:val="s1"/>
        </w:rPr>
        <w:t xml:space="preserve"> Налогового кодекса Российской Федерации, содержащего требование представить в течение пяти дней необходимые пояснения или внести соответствующие исправления в установленный срок.</w:t>
      </w:r>
    </w:p>
    <w:p w14:paraId="3552FBD1" w14:textId="77777777" w:rsidR="009906B3" w:rsidRDefault="009906B3">
      <w:pPr>
        <w:pStyle w:val="p2"/>
        <w:divId w:val="53435015"/>
      </w:pPr>
    </w:p>
    <w:p w14:paraId="4B934230" w14:textId="77777777" w:rsidR="009906B3" w:rsidRDefault="009906B3">
      <w:pPr>
        <w:pStyle w:val="p2"/>
        <w:divId w:val="53435015"/>
      </w:pPr>
    </w:p>
    <w:p w14:paraId="6B5F0D4B" w14:textId="77777777" w:rsidR="009906B3" w:rsidRDefault="009906B3">
      <w:pPr>
        <w:pStyle w:val="p1"/>
        <w:divId w:val="53435015"/>
      </w:pPr>
      <w:r>
        <w:rPr>
          <w:rStyle w:val="s1"/>
        </w:rPr>
        <w:t>10. Неоднократное снятие с учета и постановка на учет в налоговых органах налогоплательщика в связи с изменением места нахождения ("миграция" между налоговыми органами).</w:t>
      </w:r>
    </w:p>
    <w:p w14:paraId="388DD8A1" w14:textId="77777777" w:rsidR="009906B3" w:rsidRDefault="009906B3">
      <w:pPr>
        <w:pStyle w:val="p2"/>
        <w:divId w:val="53435015"/>
      </w:pPr>
    </w:p>
    <w:p w14:paraId="34BC5EFF" w14:textId="77777777" w:rsidR="009906B3" w:rsidRDefault="009906B3">
      <w:pPr>
        <w:pStyle w:val="p1"/>
        <w:divId w:val="53435015"/>
      </w:pPr>
      <w:r>
        <w:rPr>
          <w:rStyle w:val="s1"/>
        </w:rPr>
        <w:t>Два и более случая с момента государственной регистрации юридического лица, представления при проведении выездной налоговой проверки в регистрирующий орган Заявления о государственной регистрации изменений, вносимых в учредительные документы юридического лица в части внесения изменений в сведения об адресе (месте нахождения) юридического лица, если указанные изменения влекут необходимость изменения места постановки на учет по месту нахождения данного налогоплательщика-организации.</w:t>
      </w:r>
    </w:p>
    <w:p w14:paraId="3995338E" w14:textId="77777777" w:rsidR="009906B3" w:rsidRDefault="009906B3">
      <w:pPr>
        <w:pStyle w:val="p2"/>
        <w:divId w:val="53435015"/>
      </w:pPr>
    </w:p>
    <w:p w14:paraId="2BE79D0A" w14:textId="77777777" w:rsidR="009906B3" w:rsidRDefault="009906B3">
      <w:pPr>
        <w:pStyle w:val="p1"/>
        <w:divId w:val="53435015"/>
      </w:pPr>
      <w:r>
        <w:rPr>
          <w:rStyle w:val="s1"/>
        </w:rPr>
        <w:t>11. Значительное отклонение уровня рентабельности по данным бухгалтерского учета от уровня рентабельности для данной сферы деятельности по данным статистики.</w:t>
      </w:r>
    </w:p>
    <w:p w14:paraId="6F8042ED" w14:textId="77777777" w:rsidR="009906B3" w:rsidRDefault="009906B3">
      <w:pPr>
        <w:pStyle w:val="p2"/>
        <w:divId w:val="53435015"/>
      </w:pPr>
    </w:p>
    <w:p w14:paraId="26946414" w14:textId="77777777" w:rsidR="009906B3" w:rsidRDefault="009906B3">
      <w:pPr>
        <w:pStyle w:val="p1"/>
        <w:divId w:val="53435015"/>
      </w:pPr>
      <w:r>
        <w:rPr>
          <w:rStyle w:val="s1"/>
        </w:rPr>
        <w:t>12. Ведение финансово-хозяйственной деятельности с высоким налоговым риском.</w:t>
      </w:r>
    </w:p>
    <w:p w14:paraId="25D00EFC" w14:textId="77777777" w:rsidR="009906B3" w:rsidRDefault="009906B3">
      <w:pPr>
        <w:pStyle w:val="p2"/>
        <w:divId w:val="53435015"/>
      </w:pPr>
    </w:p>
    <w:p w14:paraId="39DBAA78" w14:textId="77777777" w:rsidR="009906B3" w:rsidRDefault="009906B3">
      <w:pPr>
        <w:pStyle w:val="p1"/>
        <w:divId w:val="53435015"/>
      </w:pPr>
      <w:r>
        <w:rPr>
          <w:rStyle w:val="s1"/>
        </w:rPr>
        <w:t>ФНС России по результатам контрольной работы, с учетом досудебного урегулирования споров с налогоплательщиками и сложившейся арбитражной практики, определяет наиболее распространенные способы ведения финансово-хозяйственной деятельности с высоким налоговым риском, направленные на получение необоснованной налоговой выгоды.</w:t>
      </w:r>
    </w:p>
    <w:p w14:paraId="256DDFCF" w14:textId="77777777" w:rsidR="009906B3" w:rsidRDefault="009906B3"/>
    <w:sectPr w:rsidR="0099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A3"/>
    <w:rsid w:val="00565AF3"/>
    <w:rsid w:val="009906B3"/>
    <w:rsid w:val="00BC12FA"/>
    <w:rsid w:val="00E5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84C9F6"/>
  <w15:chartTrackingRefBased/>
  <w15:docId w15:val="{BFEE4FF6-5D48-1440-8D23-235ABCA3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FR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9906B3"/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a"/>
    <w:rsid w:val="009906B3"/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a0"/>
    <w:rsid w:val="009906B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a0"/>
    <w:rsid w:val="009906B3"/>
    <w:rPr>
      <w:rFonts w:ascii="UICTFontTextStyleBody" w:hAnsi="UICTFontTextStyleBody" w:hint="default"/>
      <w:b w:val="0"/>
      <w:bCs w:val="0"/>
      <w:i w:val="0"/>
      <w:iCs w:val="0"/>
      <w:sz w:val="26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439113/ffdc3f2a1042c4d5ac05d6b327b67b9702b6f785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/document/cons_doc_LAW_434687/d063bb6c0a9ecaf015d02a2e02e66e8d0dd6ba2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63894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onsultant.ru/document/cons_doc_LAW_446183/43b2a4727390504760e272227648fa7e6355969d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onsultant.ru/document/cons_doc_LAW_446183/516e7542dd97869b825339aa8bc52c5290bbcbd9/" TargetMode="External"/><Relationship Id="rId9" Type="http://schemas.openxmlformats.org/officeDocument/2006/relationships/hyperlink" Target="https://www.consultant.ru/document/cons_doc_LAW_434687/5333d9d33f91de47d506daa4f98dbdc88edc301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Шатаева Лина</dc:creator>
  <cp:keywords/>
  <dc:description/>
  <cp:lastModifiedBy>Шатаева Лина</cp:lastModifiedBy>
  <cp:revision>2</cp:revision>
  <dcterms:created xsi:type="dcterms:W3CDTF">2023-05-25T14:14:00Z</dcterms:created>
  <dcterms:modified xsi:type="dcterms:W3CDTF">2023-05-25T14:14:00Z</dcterms:modified>
</cp:coreProperties>
</file>