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CED" w:rsidRPr="008F64B1" w:rsidRDefault="00D04CED" w:rsidP="00D04CED">
      <w:pPr>
        <w:pStyle w:val="ListParagraph"/>
        <w:numPr>
          <w:ilvl w:val="0"/>
          <w:numId w:val="1"/>
        </w:numPr>
      </w:pPr>
      <w:r w:rsidRPr="008F64B1">
        <w:rPr>
          <w:rFonts w:cs="Arial" w:hint="cs"/>
          <w:b/>
          <w:bCs/>
          <w:rtl/>
        </w:rPr>
        <w:t>משה</w:t>
      </w:r>
      <w:r w:rsidRPr="008F64B1">
        <w:rPr>
          <w:rFonts w:cs="Arial"/>
          <w:b/>
          <w:bCs/>
          <w:rtl/>
        </w:rPr>
        <w:t xml:space="preserve"> </w:t>
      </w:r>
      <w:r w:rsidRPr="008F64B1">
        <w:rPr>
          <w:rFonts w:cs="Arial" w:hint="cs"/>
          <w:b/>
          <w:bCs/>
          <w:rtl/>
        </w:rPr>
        <w:t>קיבל</w:t>
      </w:r>
      <w:r w:rsidRPr="008F64B1">
        <w:rPr>
          <w:rFonts w:cs="Arial"/>
          <w:b/>
          <w:bCs/>
          <w:rtl/>
        </w:rPr>
        <w:t xml:space="preserve"> </w:t>
      </w:r>
      <w:r w:rsidRPr="008F64B1">
        <w:rPr>
          <w:rFonts w:cs="Arial" w:hint="cs"/>
          <w:b/>
          <w:bCs/>
          <w:rtl/>
        </w:rPr>
        <w:t xml:space="preserve">תורה </w:t>
      </w:r>
      <w:r w:rsidRPr="008F64B1">
        <w:rPr>
          <w:rFonts w:cs="Arial"/>
          <w:b/>
          <w:bCs/>
          <w:rtl/>
        </w:rPr>
        <w:t>–</w:t>
      </w:r>
      <w:r w:rsidRPr="008F64B1">
        <w:rPr>
          <w:rFonts w:cs="Arial" w:hint="cs"/>
          <w:b/>
          <w:bCs/>
          <w:rtl/>
        </w:rPr>
        <w:t xml:space="preserve"> </w:t>
      </w:r>
      <w:r>
        <w:rPr>
          <w:rtl/>
        </w:rPr>
        <w:t>אמרו חז"ל</w:t>
      </w:r>
      <w:r>
        <w:rPr>
          <w:rStyle w:val="FootnoteReference"/>
          <w:rtl/>
        </w:rPr>
        <w:footnoteReference w:id="2"/>
      </w:r>
      <w:r>
        <w:t xml:space="preserve"> </w:t>
      </w:r>
      <w:r>
        <w:rPr>
          <w:rFonts w:hint="cs"/>
          <w:rtl/>
        </w:rPr>
        <w:t>"</w:t>
      </w:r>
      <w:r>
        <w:rPr>
          <w:rtl/>
        </w:rPr>
        <w:t>בתחלה הי' משה למד תורה ומשכחה, עד שניתנה לו במתנה", והיינו, שמצד ההגבלות שלו לא הי' באפשרותו לקבל את התורה (ואילו הי' משה רבינו מתחשב במדידות והגבלות כו' – לא הי' ביכלתו בשום אופן לקבל את התורה), ורק לאחר שנתבטל ממציאותו ויצא מההגבלות שלו – "ניתנה לו במתנה</w:t>
      </w:r>
      <w:r>
        <w:t>"</w:t>
      </w:r>
      <w:r>
        <w:rPr>
          <w:rFonts w:cs="Arial" w:hint="cs"/>
          <w:b/>
          <w:bCs/>
          <w:rtl/>
        </w:rPr>
        <w:t>..</w:t>
      </w:r>
      <w:r>
        <w:rPr>
          <w:rFonts w:hint="cs"/>
          <w:rtl/>
        </w:rPr>
        <w:t xml:space="preserve"> וזהו ש</w:t>
      </w:r>
      <w:r>
        <w:rPr>
          <w:rtl/>
        </w:rPr>
        <w:t>צריכים לעמוד תמיד (לא רק בתנועה של עבודת הצדיקים, עבודה בדרך "אור ישר", אלא גם) בתנועה של עבודת התשובה – היציאה מעצמו</w:t>
      </w:r>
      <w:r>
        <w:rPr>
          <w:rStyle w:val="FootnoteReference"/>
          <w:rtl/>
        </w:rPr>
        <w:footnoteReference w:id="3"/>
      </w:r>
      <w:r>
        <w:rPr>
          <w:rFonts w:hint="cs"/>
          <w:rtl/>
        </w:rPr>
        <w:t xml:space="preserve">.. </w:t>
      </w:r>
    </w:p>
    <w:p w:rsidR="00D04CED" w:rsidRPr="0015142D" w:rsidRDefault="00D04CED" w:rsidP="00D04CED">
      <w:pPr>
        <w:pStyle w:val="ListParagraph"/>
        <w:numPr>
          <w:ilvl w:val="0"/>
          <w:numId w:val="1"/>
        </w:numPr>
      </w:pPr>
      <w:r w:rsidRPr="008F64B1">
        <w:rPr>
          <w:rFonts w:cs="Arial" w:hint="cs"/>
          <w:b/>
          <w:bCs/>
          <w:rtl/>
        </w:rPr>
        <w:t>משה</w:t>
      </w:r>
      <w:r w:rsidRPr="008F64B1">
        <w:rPr>
          <w:rFonts w:cs="Arial"/>
          <w:b/>
          <w:bCs/>
          <w:rtl/>
        </w:rPr>
        <w:t xml:space="preserve"> </w:t>
      </w:r>
      <w:r w:rsidRPr="008F64B1">
        <w:rPr>
          <w:rFonts w:cs="Arial" w:hint="cs"/>
          <w:b/>
          <w:bCs/>
          <w:rtl/>
        </w:rPr>
        <w:t>קיבל</w:t>
      </w:r>
      <w:r w:rsidRPr="008F64B1">
        <w:rPr>
          <w:rFonts w:cs="Arial"/>
          <w:b/>
          <w:bCs/>
          <w:rtl/>
        </w:rPr>
        <w:t xml:space="preserve"> </w:t>
      </w:r>
      <w:r w:rsidRPr="008F64B1">
        <w:rPr>
          <w:rFonts w:cs="Arial" w:hint="cs"/>
          <w:b/>
          <w:bCs/>
          <w:rtl/>
        </w:rPr>
        <w:t xml:space="preserve">תורה </w:t>
      </w:r>
      <w:r w:rsidRPr="008F64B1">
        <w:rPr>
          <w:rFonts w:cs="Arial"/>
          <w:b/>
          <w:bCs/>
          <w:rtl/>
        </w:rPr>
        <w:t>–</w:t>
      </w:r>
      <w:r w:rsidRPr="008F64B1">
        <w:rPr>
          <w:rFonts w:cs="Arial" w:hint="cs"/>
          <w:b/>
          <w:bCs/>
          <w:rtl/>
        </w:rPr>
        <w:t xml:space="preserve"> </w:t>
      </w:r>
      <w:r w:rsidRPr="008F64B1">
        <w:rPr>
          <w:rFonts w:cs="Arial" w:hint="cs"/>
          <w:rtl/>
        </w:rPr>
        <w:t xml:space="preserve">שהיתה מתאוית לשכון בארץ שיתגלו מחמדיה בעוה"ז </w:t>
      </w:r>
      <w:r>
        <w:rPr>
          <w:rFonts w:cs="Arial" w:hint="cs"/>
          <w:rtl/>
        </w:rPr>
        <w:t>ו</w:t>
      </w:r>
      <w:r w:rsidRPr="008F64B1">
        <w:rPr>
          <w:rFonts w:cs="Arial" w:hint="cs"/>
          <w:rtl/>
        </w:rPr>
        <w:t>בכל זאת לא הפקירה עצמה להנתן על ידי איש שאינו שלם בכל מיני שלימות וכמו שביאר הפייטן ביוצר ליום ב' של שבועות שאפי' לאדם הראשון יציר כפיו של הקב"ה ואבות הקדושים שמתחלה היתה תורה חפצה להנתן על ידיהם בארץ, עכ"ז מצאה בהם חסרונות אשר מנעה עצמה לשכון על ידיהם בעוה"ז עד שבא משה אשר הי' אדם השלם בכל מיני שלמות ולא הי' בו שום חסרון.. וזאת גם כוונת המשנה בפרק ב משנה ח' "אם למדת תורה הרבה אל תחזיק תורה לעצמך" להתגאות בזה כי אדרבה אינך ראוי למעלת התורה מפאת עצמך ורק כל מה שזכית להתורה הקדושה תוכל להודות להקב"ה שגלגל זכות על ידי זכאי משה רבינו שזכה וזיכה לכל ישראל בתורתו</w:t>
      </w:r>
      <w:r w:rsidRPr="0015142D">
        <w:rPr>
          <w:rStyle w:val="FootnoteReference"/>
          <w:rFonts w:cs="Arial"/>
          <w:rtl/>
        </w:rPr>
        <w:footnoteReference w:id="4"/>
      </w:r>
      <w:r w:rsidRPr="008F64B1">
        <w:rPr>
          <w:rFonts w:cs="Arial" w:hint="cs"/>
          <w:rtl/>
        </w:rPr>
        <w:t>.. וזהו שאמר "משה קבל תורה".. שרק הוא היה ראוי לקבלה</w:t>
      </w:r>
      <w:r w:rsidRPr="0015142D">
        <w:rPr>
          <w:rStyle w:val="FootnoteReference"/>
          <w:rFonts w:cs="Arial"/>
          <w:rtl/>
        </w:rPr>
        <w:footnoteReference w:id="5"/>
      </w:r>
      <w:r w:rsidRPr="008F64B1">
        <w:rPr>
          <w:rFonts w:cs="Arial" w:hint="cs"/>
          <w:rtl/>
        </w:rPr>
        <w:t>..</w:t>
      </w:r>
    </w:p>
    <w:p w:rsidR="00D04CED" w:rsidRDefault="00D04CED" w:rsidP="00D04CED">
      <w:pPr>
        <w:pStyle w:val="ListParagraph"/>
        <w:numPr>
          <w:ilvl w:val="0"/>
          <w:numId w:val="1"/>
        </w:numPr>
      </w:pPr>
      <w:r w:rsidRPr="00B74357">
        <w:rPr>
          <w:rFonts w:cs="Arial" w:hint="cs"/>
          <w:b/>
          <w:bCs/>
          <w:rtl/>
        </w:rPr>
        <w:t>משה</w:t>
      </w:r>
      <w:r w:rsidRPr="00B74357">
        <w:rPr>
          <w:rFonts w:cs="Arial"/>
          <w:b/>
          <w:bCs/>
          <w:rtl/>
        </w:rPr>
        <w:t xml:space="preserve"> </w:t>
      </w:r>
      <w:r w:rsidRPr="00B74357">
        <w:rPr>
          <w:rFonts w:cs="Arial" w:hint="cs"/>
          <w:b/>
          <w:bCs/>
          <w:rtl/>
        </w:rPr>
        <w:t>קיבל</w:t>
      </w:r>
      <w:r w:rsidRPr="00B74357">
        <w:rPr>
          <w:rFonts w:cs="Arial"/>
          <w:b/>
          <w:bCs/>
          <w:rtl/>
        </w:rPr>
        <w:t xml:space="preserve"> </w:t>
      </w:r>
      <w:r w:rsidRPr="00B74357">
        <w:rPr>
          <w:rFonts w:cs="Arial" w:hint="cs"/>
          <w:b/>
          <w:bCs/>
          <w:rtl/>
        </w:rPr>
        <w:t>תורה</w:t>
      </w:r>
      <w:r w:rsidRPr="00B74357">
        <w:rPr>
          <w:rFonts w:cs="Arial"/>
          <w:b/>
          <w:bCs/>
          <w:rtl/>
        </w:rPr>
        <w:t xml:space="preserve"> </w:t>
      </w:r>
      <w:r w:rsidRPr="00B74357">
        <w:rPr>
          <w:rFonts w:cs="Arial" w:hint="cs"/>
          <w:b/>
          <w:bCs/>
          <w:rtl/>
        </w:rPr>
        <w:t xml:space="preserve">מסיני </w:t>
      </w:r>
      <w:r w:rsidRPr="00B74357">
        <w:rPr>
          <w:rFonts w:cs="Arial"/>
          <w:b/>
          <w:bCs/>
          <w:rtl/>
        </w:rPr>
        <w:t>–</w:t>
      </w:r>
      <w:r w:rsidRPr="00B74357">
        <w:rPr>
          <w:rFonts w:cs="Arial" w:hint="cs"/>
          <w:rtl/>
        </w:rPr>
        <w:t xml:space="preserve"> </w:t>
      </w:r>
      <w:r>
        <w:rPr>
          <w:rFonts w:hint="cs"/>
          <w:rtl/>
        </w:rPr>
        <w:t>שרק משה היה יכול להוריד תורה מן השמים</w:t>
      </w:r>
      <w:r w:rsidRPr="0056074F">
        <w:rPr>
          <w:rFonts w:hint="cs"/>
          <w:rtl/>
        </w:rPr>
        <w:t xml:space="preserve"> </w:t>
      </w:r>
      <w:r>
        <w:rPr>
          <w:rFonts w:hint="cs"/>
          <w:rtl/>
        </w:rPr>
        <w:t>ולא היה צריך להתייגע</w:t>
      </w:r>
      <w:r>
        <w:rPr>
          <w:rStyle w:val="FootnoteReference"/>
          <w:rtl/>
        </w:rPr>
        <w:footnoteReference w:id="6"/>
      </w:r>
      <w:r>
        <w:rPr>
          <w:rFonts w:hint="cs"/>
          <w:rtl/>
        </w:rPr>
        <w:t>.. מה שאין כן בדורות שלאחריו נאמר "לא בשמים היא" לשאול מן השמים, אלא שחכמי הדורות יכריעו במשא ומתן של תורה.. ויהושע השיג יותר ממה שקיבל ממשה על ידי שנתחדש לו על פי הכללים שנמסרו מסיני לדרוש התורה</w:t>
      </w:r>
      <w:r>
        <w:rPr>
          <w:rStyle w:val="FootnoteReference"/>
          <w:rtl/>
        </w:rPr>
        <w:footnoteReference w:id="7"/>
      </w:r>
      <w:r>
        <w:rPr>
          <w:rFonts w:hint="cs"/>
          <w:rtl/>
        </w:rPr>
        <w:t>..</w:t>
      </w:r>
      <w:r>
        <w:rPr>
          <w:rFonts w:hint="cs"/>
        </w:rPr>
        <w:t xml:space="preserve"> </w:t>
      </w:r>
      <w:r>
        <w:rPr>
          <w:rFonts w:hint="cs"/>
          <w:rtl/>
        </w:rPr>
        <w:t xml:space="preserve"> ואמר משה ליהושע קודם פטירתו שישאל ממנו ספקותיו ואמר לו שאין לו מה לשאול כי קיבל הכל בבהירות ממשה, ובחלק הפלפול לא רצה לעסוק, ולזה נענש שנעלם ממנו ג' מאות הלכות, והוצרך לעתניאל בן קנז שיחזירנו בפילפולו</w:t>
      </w:r>
      <w:r>
        <w:rPr>
          <w:rStyle w:val="FootnoteReference"/>
          <w:rtl/>
        </w:rPr>
        <w:footnoteReference w:id="8"/>
      </w:r>
      <w:r>
        <w:rPr>
          <w:rFonts w:hint="cs"/>
          <w:rtl/>
        </w:rPr>
        <w:t>..</w:t>
      </w:r>
    </w:p>
    <w:p w:rsidR="00D04CED" w:rsidRDefault="00D04CED" w:rsidP="00D04CED">
      <w:pPr>
        <w:pStyle w:val="ListParagraph"/>
        <w:numPr>
          <w:ilvl w:val="0"/>
          <w:numId w:val="2"/>
        </w:numPr>
      </w:pPr>
      <w:r w:rsidRPr="00B74357">
        <w:rPr>
          <w:rFonts w:cs="Arial" w:hint="cs"/>
          <w:b/>
          <w:bCs/>
          <w:rtl/>
        </w:rPr>
        <w:t>משה</w:t>
      </w:r>
      <w:r w:rsidRPr="00B74357">
        <w:rPr>
          <w:rFonts w:cs="Arial"/>
          <w:b/>
          <w:bCs/>
          <w:rtl/>
        </w:rPr>
        <w:t xml:space="preserve"> </w:t>
      </w:r>
      <w:r w:rsidRPr="00B74357">
        <w:rPr>
          <w:rFonts w:cs="Arial" w:hint="cs"/>
          <w:b/>
          <w:bCs/>
          <w:rtl/>
        </w:rPr>
        <w:t>קיבל</w:t>
      </w:r>
      <w:r w:rsidRPr="00B74357">
        <w:rPr>
          <w:rFonts w:cs="Arial"/>
          <w:b/>
          <w:bCs/>
          <w:rtl/>
        </w:rPr>
        <w:t xml:space="preserve"> </w:t>
      </w:r>
      <w:r w:rsidRPr="00B74357">
        <w:rPr>
          <w:rFonts w:cs="Arial" w:hint="cs"/>
          <w:b/>
          <w:bCs/>
          <w:rtl/>
        </w:rPr>
        <w:t>תורה</w:t>
      </w:r>
      <w:r w:rsidRPr="00B74357">
        <w:rPr>
          <w:rFonts w:cs="Arial"/>
          <w:b/>
          <w:bCs/>
          <w:rtl/>
        </w:rPr>
        <w:t xml:space="preserve"> </w:t>
      </w:r>
      <w:r w:rsidRPr="00B74357">
        <w:rPr>
          <w:rFonts w:cs="Arial" w:hint="cs"/>
          <w:b/>
          <w:bCs/>
          <w:rtl/>
        </w:rPr>
        <w:t xml:space="preserve">מסיני </w:t>
      </w:r>
      <w:r w:rsidRPr="00B74357">
        <w:rPr>
          <w:rFonts w:cs="Arial"/>
          <w:b/>
          <w:bCs/>
          <w:rtl/>
        </w:rPr>
        <w:t>–</w:t>
      </w:r>
      <w:r w:rsidRPr="00B74357">
        <w:rPr>
          <w:rFonts w:cs="Arial" w:hint="cs"/>
          <w:rtl/>
        </w:rPr>
        <w:t xml:space="preserve"> לא רק הלוחות אלא חמשה חומשי תורה ונביאים וכתובים והתלמוד.. אלא שלא ניתן רשות ליכתב עד שבאו הנביאים שבדורות וכתבום ברוח הקודש</w:t>
      </w:r>
      <w:r>
        <w:rPr>
          <w:rStyle w:val="FootnoteReference"/>
          <w:rFonts w:cs="Arial"/>
          <w:rtl/>
        </w:rPr>
        <w:footnoteReference w:id="9"/>
      </w:r>
      <w:r w:rsidRPr="00B74357">
        <w:rPr>
          <w:rFonts w:cs="Arial" w:hint="cs"/>
          <w:rtl/>
        </w:rPr>
        <w:t>..</w:t>
      </w:r>
      <w:r>
        <w:rPr>
          <w:rFonts w:cs="Arial"/>
        </w:rPr>
        <w:t xml:space="preserve">  </w:t>
      </w:r>
      <w:r>
        <w:rPr>
          <w:rFonts w:cs="Arial" w:hint="cs"/>
          <w:rtl/>
        </w:rPr>
        <w:t>וזהו ש"הראהו הקב"ה למשה אפילו דקדוקי סופרים"</w:t>
      </w:r>
      <w:r>
        <w:rPr>
          <w:rStyle w:val="FootnoteReference"/>
          <w:rFonts w:cs="Arial"/>
          <w:rtl/>
        </w:rPr>
        <w:footnoteReference w:id="10"/>
      </w:r>
      <w:r>
        <w:rPr>
          <w:rFonts w:cs="Arial" w:hint="cs"/>
          <w:rtl/>
        </w:rPr>
        <w:t>.. הראהו ולא מסר לו או לימדו, כי אז היה מחויב למסור ג"כ ליהושע, אלא הראהו שלא על מנת למסור והם חידשוה אחר כך מדעתם ברוח הקודש.. וכל מה שתלמיד ותיק עתיד לחדש ניתן למשה מסיני, על ידי על ידי המידות שהתורה נדרשת בהם והחכמים מוציאים מכללים אלו תולדות וענפים, וכל הפרטים מונחים בהכלל. והכל נרמז בתורה</w:t>
      </w:r>
      <w:r>
        <w:rPr>
          <w:rStyle w:val="FootnoteReference"/>
          <w:rFonts w:cs="Arial"/>
          <w:rtl/>
        </w:rPr>
        <w:footnoteReference w:id="11"/>
      </w:r>
      <w:r>
        <w:rPr>
          <w:rFonts w:cs="Arial" w:hint="cs"/>
          <w:rtl/>
        </w:rPr>
        <w:t>..</w:t>
      </w:r>
    </w:p>
    <w:p w:rsidR="00D04CED" w:rsidRPr="001649C5" w:rsidRDefault="00D04CED" w:rsidP="00D04CED">
      <w:pPr>
        <w:pStyle w:val="ListParagraph"/>
        <w:numPr>
          <w:ilvl w:val="0"/>
          <w:numId w:val="2"/>
        </w:numPr>
      </w:pPr>
      <w:r w:rsidRPr="001649C5">
        <w:rPr>
          <w:rFonts w:cs="Arial" w:hint="cs"/>
          <w:b/>
          <w:bCs/>
          <w:rtl/>
        </w:rPr>
        <w:t>משה</w:t>
      </w:r>
      <w:r w:rsidRPr="001649C5">
        <w:rPr>
          <w:rFonts w:cs="Arial"/>
          <w:b/>
          <w:bCs/>
          <w:rtl/>
        </w:rPr>
        <w:t xml:space="preserve"> </w:t>
      </w:r>
      <w:r w:rsidRPr="001649C5">
        <w:rPr>
          <w:rFonts w:cs="Arial" w:hint="cs"/>
          <w:b/>
          <w:bCs/>
          <w:rtl/>
        </w:rPr>
        <w:t>קיבל</w:t>
      </w:r>
      <w:r w:rsidRPr="001649C5">
        <w:rPr>
          <w:rFonts w:cs="Arial"/>
          <w:b/>
          <w:bCs/>
          <w:rtl/>
        </w:rPr>
        <w:t xml:space="preserve"> </w:t>
      </w:r>
      <w:r w:rsidRPr="001649C5">
        <w:rPr>
          <w:rFonts w:cs="Arial" w:hint="cs"/>
          <w:b/>
          <w:bCs/>
          <w:rtl/>
        </w:rPr>
        <w:t>תורה</w:t>
      </w:r>
      <w:r w:rsidRPr="001649C5">
        <w:rPr>
          <w:rFonts w:cs="Arial"/>
          <w:b/>
          <w:bCs/>
          <w:rtl/>
        </w:rPr>
        <w:t xml:space="preserve"> </w:t>
      </w:r>
      <w:r w:rsidRPr="001649C5">
        <w:rPr>
          <w:rFonts w:cs="Arial" w:hint="cs"/>
          <w:b/>
          <w:bCs/>
          <w:rtl/>
        </w:rPr>
        <w:t>מסיני</w:t>
      </w:r>
      <w:r w:rsidRPr="001649C5">
        <w:rPr>
          <w:rFonts w:cs="Arial"/>
          <w:b/>
          <w:bCs/>
          <w:rtl/>
        </w:rPr>
        <w:t xml:space="preserve"> </w:t>
      </w:r>
      <w:r w:rsidRPr="001649C5">
        <w:rPr>
          <w:rFonts w:cs="Arial" w:hint="cs"/>
          <w:b/>
          <w:bCs/>
          <w:rtl/>
        </w:rPr>
        <w:t>ומסרה</w:t>
      </w:r>
      <w:r w:rsidRPr="001649C5">
        <w:rPr>
          <w:rFonts w:cs="Arial"/>
          <w:b/>
          <w:bCs/>
          <w:rtl/>
        </w:rPr>
        <w:t xml:space="preserve"> </w:t>
      </w:r>
      <w:r w:rsidRPr="001649C5">
        <w:rPr>
          <w:rFonts w:cs="Arial" w:hint="cs"/>
          <w:b/>
          <w:bCs/>
          <w:rtl/>
        </w:rPr>
        <w:t>ליהושע</w:t>
      </w:r>
      <w:r w:rsidRPr="001649C5">
        <w:rPr>
          <w:rFonts w:cs="Arial"/>
          <w:b/>
          <w:bCs/>
          <w:rtl/>
        </w:rPr>
        <w:t xml:space="preserve">, </w:t>
      </w:r>
      <w:r w:rsidRPr="001649C5">
        <w:rPr>
          <w:rFonts w:cs="Arial" w:hint="cs"/>
          <w:b/>
          <w:bCs/>
          <w:rtl/>
        </w:rPr>
        <w:t>ויהושע</w:t>
      </w:r>
      <w:r w:rsidRPr="001649C5">
        <w:rPr>
          <w:rFonts w:cs="Arial"/>
          <w:b/>
          <w:bCs/>
          <w:rtl/>
        </w:rPr>
        <w:t xml:space="preserve"> </w:t>
      </w:r>
      <w:r w:rsidRPr="001649C5">
        <w:rPr>
          <w:rFonts w:cs="Arial" w:hint="cs"/>
          <w:b/>
          <w:bCs/>
          <w:rtl/>
        </w:rPr>
        <w:t xml:space="preserve">לזקנים </w:t>
      </w:r>
      <w:r w:rsidRPr="001649C5">
        <w:rPr>
          <w:rFonts w:cs="Arial"/>
          <w:b/>
          <w:bCs/>
          <w:rtl/>
        </w:rPr>
        <w:t>–</w:t>
      </w:r>
      <w:r>
        <w:rPr>
          <w:rFonts w:cs="Arial" w:hint="cs"/>
          <w:b/>
          <w:bCs/>
          <w:rtl/>
        </w:rPr>
        <w:t xml:space="preserve"> </w:t>
      </w:r>
      <w:r>
        <w:rPr>
          <w:rFonts w:hint="cs"/>
          <w:rtl/>
        </w:rPr>
        <w:t>ו</w:t>
      </w:r>
      <w:r w:rsidRPr="001649C5">
        <w:rPr>
          <w:rFonts w:cs="Arial" w:hint="cs"/>
          <w:rtl/>
        </w:rPr>
        <w:t>לא נמצא יחיד בעולם שידע כל התורה כולה זולתי משה ויהושע</w:t>
      </w:r>
      <w:r>
        <w:rPr>
          <w:rFonts w:cs="Arial" w:hint="cs"/>
          <w:rtl/>
        </w:rPr>
        <w:t>, וכבר בזקנים ונביאים שהיו רבים התורה מתחלקת ביניהם</w:t>
      </w:r>
      <w:r>
        <w:rPr>
          <w:rStyle w:val="FootnoteReference"/>
          <w:rFonts w:cs="Arial"/>
          <w:rtl/>
        </w:rPr>
        <w:footnoteReference w:id="12"/>
      </w:r>
      <w:r w:rsidRPr="001649C5">
        <w:rPr>
          <w:rFonts w:cs="Arial" w:hint="cs"/>
          <w:rtl/>
        </w:rPr>
        <w:t>..</w:t>
      </w:r>
      <w:r>
        <w:rPr>
          <w:rFonts w:hint="cs"/>
          <w:rtl/>
        </w:rPr>
        <w:t xml:space="preserve"> </w:t>
      </w:r>
    </w:p>
    <w:p w:rsidR="00D04CED" w:rsidRDefault="00D04CED" w:rsidP="00D04CED">
      <w:pPr>
        <w:pStyle w:val="ListParagraph"/>
        <w:numPr>
          <w:ilvl w:val="0"/>
          <w:numId w:val="2"/>
        </w:numPr>
      </w:pPr>
      <w:r w:rsidRPr="00E872FB">
        <w:rPr>
          <w:rFonts w:cs="Arial" w:hint="cs"/>
          <w:b/>
          <w:bCs/>
          <w:rtl/>
        </w:rPr>
        <w:t>משה</w:t>
      </w:r>
      <w:r w:rsidRPr="00E872FB">
        <w:rPr>
          <w:rFonts w:cs="Arial"/>
          <w:b/>
          <w:bCs/>
          <w:rtl/>
        </w:rPr>
        <w:t xml:space="preserve"> </w:t>
      </w:r>
      <w:r w:rsidRPr="00E872FB">
        <w:rPr>
          <w:rFonts w:cs="Arial" w:hint="cs"/>
          <w:b/>
          <w:bCs/>
          <w:rtl/>
        </w:rPr>
        <w:t>קיבל</w:t>
      </w:r>
      <w:r w:rsidRPr="00E872FB">
        <w:rPr>
          <w:rFonts w:cs="Arial"/>
          <w:b/>
          <w:bCs/>
          <w:rtl/>
        </w:rPr>
        <w:t xml:space="preserve"> </w:t>
      </w:r>
      <w:r w:rsidRPr="00E872FB">
        <w:rPr>
          <w:rFonts w:cs="Arial" w:hint="cs"/>
          <w:b/>
          <w:bCs/>
          <w:rtl/>
        </w:rPr>
        <w:t>תורה</w:t>
      </w:r>
      <w:r w:rsidRPr="00E872FB">
        <w:rPr>
          <w:rFonts w:cs="Arial"/>
          <w:b/>
          <w:bCs/>
          <w:rtl/>
        </w:rPr>
        <w:t xml:space="preserve"> </w:t>
      </w:r>
      <w:r w:rsidRPr="00E872FB">
        <w:rPr>
          <w:rFonts w:cs="Arial" w:hint="cs"/>
          <w:b/>
          <w:bCs/>
          <w:rtl/>
        </w:rPr>
        <w:t>מסיני</w:t>
      </w:r>
      <w:r>
        <w:rPr>
          <w:rFonts w:hint="cs"/>
          <w:rtl/>
        </w:rPr>
        <w:t xml:space="preserve">.. </w:t>
      </w:r>
      <w:r>
        <w:rPr>
          <w:rtl/>
        </w:rPr>
        <w:t>–</w:t>
      </w:r>
      <w:r>
        <w:rPr>
          <w:rFonts w:hint="cs"/>
          <w:rtl/>
        </w:rPr>
        <w:t xml:space="preserve"> רבי יהודה הנשיא העמיד בראש המסכת קבלת התורה מסיני ומסירתה לידי מנהיגי הדורות, לפי שבימי בית שני רבו המורדים במרות החכמים.. בזמנם של אנשי כנסת הגדולה קמו "הכותים"</w:t>
      </w:r>
      <w:r>
        <w:rPr>
          <w:rStyle w:val="FootnoteReference"/>
          <w:rtl/>
        </w:rPr>
        <w:footnoteReference w:id="13"/>
      </w:r>
      <w:r>
        <w:rPr>
          <w:rFonts w:hint="cs"/>
          <w:rtl/>
        </w:rPr>
        <w:t xml:space="preserve"> שהתערבו ביהודים ולמדו את מנהגיהם, וכשעזרא </w:t>
      </w:r>
      <w:r>
        <w:rPr>
          <w:rFonts w:hint="cs"/>
          <w:rtl/>
        </w:rPr>
        <w:lastRenderedPageBreak/>
        <w:t xml:space="preserve">הרחיקם מ"זרע הקודש" הם נלחמו בישראל והקימו לעצמם על הר גריזים מקדש משלהם.. ואחר כך "הצדוקים" שהכירו בתורה שבכתב וכפרו בתורה שבעל פה.. </w:t>
      </w:r>
    </w:p>
    <w:p w:rsidR="00D04CED" w:rsidRDefault="00D04CED" w:rsidP="00D04CED">
      <w:pPr>
        <w:pStyle w:val="ListParagraph"/>
        <w:numPr>
          <w:ilvl w:val="0"/>
          <w:numId w:val="2"/>
        </w:numPr>
        <w:rPr>
          <w:rtl/>
        </w:rPr>
      </w:pPr>
      <w:r w:rsidRPr="00FE4200">
        <w:rPr>
          <w:rFonts w:hint="cs"/>
          <w:b/>
          <w:bCs/>
          <w:rtl/>
        </w:rPr>
        <w:t>משה</w:t>
      </w:r>
      <w:r>
        <w:rPr>
          <w:rFonts w:hint="cs"/>
          <w:rtl/>
        </w:rPr>
        <w:t xml:space="preserve"> </w:t>
      </w:r>
      <w:r>
        <w:rPr>
          <w:rtl/>
        </w:rPr>
        <w:t>–</w:t>
      </w:r>
      <w:r>
        <w:rPr>
          <w:rFonts w:hint="cs"/>
          <w:rtl/>
        </w:rPr>
        <w:t xml:space="preserve"> מקבל יחיד.. וכשליח של ישראל, העומד בין ה' ובין ישראל.. אמנם לא כמו ששולחין איגרת מפלוני לפלוני שהשליח אין לו שייכות עצמי עם הדבר, אלא משה קיבל לעצמו ונעשה כמו אדון ובעל הבית על התורה, ואחר כך מסרה ליהושע עם הכח לחדש ולהוסיף בה ולקבוע צורתה</w:t>
      </w:r>
      <w:r>
        <w:rPr>
          <w:rStyle w:val="FootnoteReference"/>
          <w:rtl/>
        </w:rPr>
        <w:footnoteReference w:id="14"/>
      </w:r>
      <w:r>
        <w:rPr>
          <w:rFonts w:hint="cs"/>
          <w:rtl/>
        </w:rPr>
        <w:t>..</w:t>
      </w:r>
    </w:p>
    <w:p w:rsidR="009545E7" w:rsidRPr="00FE4200" w:rsidRDefault="009545E7" w:rsidP="009545E7"/>
    <w:p w:rsidR="002774FB" w:rsidRPr="00D04CED" w:rsidRDefault="002774FB"/>
    <w:sectPr w:rsidR="002774FB" w:rsidRPr="00D04CED" w:rsidSect="00204F3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FA5" w:rsidRDefault="000C5FA5" w:rsidP="00D04CED">
      <w:pPr>
        <w:spacing w:after="0" w:line="240" w:lineRule="auto"/>
      </w:pPr>
      <w:r>
        <w:separator/>
      </w:r>
    </w:p>
  </w:endnote>
  <w:endnote w:type="continuationSeparator" w:id="1">
    <w:p w:rsidR="000C5FA5" w:rsidRDefault="000C5FA5" w:rsidP="00D04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FA5" w:rsidRDefault="000C5FA5" w:rsidP="00D04CED">
      <w:pPr>
        <w:spacing w:after="0" w:line="240" w:lineRule="auto"/>
      </w:pPr>
      <w:r>
        <w:separator/>
      </w:r>
    </w:p>
  </w:footnote>
  <w:footnote w:type="continuationSeparator" w:id="1">
    <w:p w:rsidR="000C5FA5" w:rsidRDefault="000C5FA5" w:rsidP="00D04CED">
      <w:pPr>
        <w:spacing w:after="0" w:line="240" w:lineRule="auto"/>
      </w:pPr>
      <w:r>
        <w:continuationSeparator/>
      </w:r>
    </w:p>
  </w:footnote>
  <w:footnote w:id="2">
    <w:p w:rsidR="00D04CED" w:rsidRDefault="00D04CED" w:rsidP="00D04CED">
      <w:pPr>
        <w:pStyle w:val="FootnoteText"/>
      </w:pPr>
      <w:r>
        <w:rPr>
          <w:rStyle w:val="FootnoteReference"/>
        </w:rPr>
        <w:footnoteRef/>
      </w:r>
      <w:r>
        <w:rPr>
          <w:rtl/>
        </w:rPr>
        <w:t xml:space="preserve"> שבת קמז, ב</w:t>
      </w:r>
      <w:r>
        <w:t>.</w:t>
      </w:r>
    </w:p>
  </w:footnote>
  <w:footnote w:id="3">
    <w:p w:rsidR="00D04CED" w:rsidRDefault="00D04CED" w:rsidP="00D04CED">
      <w:pPr>
        <w:pStyle w:val="FootnoteText"/>
        <w:rPr>
          <w:rtl/>
        </w:rPr>
      </w:pPr>
      <w:r>
        <w:rPr>
          <w:rStyle w:val="FootnoteReference"/>
        </w:rPr>
        <w:footnoteRef/>
      </w:r>
      <w:r>
        <w:rPr>
          <w:rtl/>
        </w:rPr>
        <w:t xml:space="preserve"> </w:t>
      </w:r>
      <w:r>
        <w:rPr>
          <w:rFonts w:hint="cs"/>
          <w:rtl/>
        </w:rPr>
        <w:t>תורת מנחם יא תשי"ד חלק שני 249</w:t>
      </w:r>
    </w:p>
  </w:footnote>
  <w:footnote w:id="4">
    <w:p w:rsidR="00D04CED" w:rsidRDefault="00D04CED" w:rsidP="00D04CED">
      <w:pPr>
        <w:pStyle w:val="FootnoteText"/>
      </w:pPr>
      <w:r>
        <w:rPr>
          <w:rStyle w:val="FootnoteReference"/>
        </w:rPr>
        <w:footnoteRef/>
      </w:r>
      <w:r>
        <w:rPr>
          <w:rtl/>
        </w:rPr>
        <w:t xml:space="preserve"> </w:t>
      </w:r>
      <w:r>
        <w:rPr>
          <w:rFonts w:hint="cs"/>
          <w:rtl/>
        </w:rPr>
        <w:t>ורק על עזרא אמרו חז"ל ראוי היה שתנתן תורה על ידו לולא שקדמו משה</w:t>
      </w:r>
    </w:p>
  </w:footnote>
  <w:footnote w:id="5">
    <w:p w:rsidR="00D04CED" w:rsidRDefault="00D04CED" w:rsidP="00D04CED">
      <w:pPr>
        <w:pStyle w:val="FootnoteText"/>
      </w:pPr>
      <w:r>
        <w:rPr>
          <w:rStyle w:val="FootnoteReference"/>
        </w:rPr>
        <w:footnoteRef/>
      </w:r>
      <w:r>
        <w:rPr>
          <w:rtl/>
        </w:rPr>
        <w:t xml:space="preserve"> </w:t>
      </w:r>
      <w:r>
        <w:rPr>
          <w:rFonts w:hint="cs"/>
          <w:rtl/>
        </w:rPr>
        <w:t>תפארת נפתלי</w:t>
      </w:r>
    </w:p>
  </w:footnote>
  <w:footnote w:id="6">
    <w:p w:rsidR="00D04CED" w:rsidRDefault="00D04CED" w:rsidP="00D04CED">
      <w:pPr>
        <w:pStyle w:val="FootnoteText"/>
      </w:pPr>
      <w:r>
        <w:rPr>
          <w:rStyle w:val="FootnoteReference"/>
        </w:rPr>
        <w:footnoteRef/>
      </w:r>
      <w:r>
        <w:rPr>
          <w:rtl/>
        </w:rPr>
        <w:t xml:space="preserve"> </w:t>
      </w:r>
      <w:r>
        <w:rPr>
          <w:rFonts w:hint="cs"/>
          <w:rtl/>
        </w:rPr>
        <w:t>חידושי תורה</w:t>
      </w:r>
    </w:p>
  </w:footnote>
  <w:footnote w:id="7">
    <w:p w:rsidR="00D04CED" w:rsidRDefault="00D04CED" w:rsidP="00D04CED">
      <w:pPr>
        <w:pStyle w:val="FootnoteText"/>
        <w:rPr>
          <w:rtl/>
        </w:rPr>
      </w:pPr>
      <w:r>
        <w:rPr>
          <w:rStyle w:val="FootnoteReference"/>
        </w:rPr>
        <w:footnoteRef/>
      </w:r>
      <w:r>
        <w:rPr>
          <w:rFonts w:hint="cs"/>
          <w:rtl/>
        </w:rPr>
        <w:t xml:space="preserve"> דרכי אבות</w:t>
      </w:r>
    </w:p>
  </w:footnote>
  <w:footnote w:id="8">
    <w:p w:rsidR="00D04CED" w:rsidRDefault="00D04CED" w:rsidP="00D04CED">
      <w:pPr>
        <w:pStyle w:val="FootnoteText"/>
        <w:rPr>
          <w:rtl/>
        </w:rPr>
      </w:pPr>
      <w:r>
        <w:rPr>
          <w:rStyle w:val="FootnoteReference"/>
        </w:rPr>
        <w:footnoteRef/>
      </w:r>
      <w:r>
        <w:rPr>
          <w:rtl/>
        </w:rPr>
        <w:t xml:space="preserve"> </w:t>
      </w:r>
      <w:r>
        <w:rPr>
          <w:rFonts w:hint="cs"/>
          <w:rtl/>
        </w:rPr>
        <w:t>מדרש</w:t>
      </w:r>
    </w:p>
  </w:footnote>
  <w:footnote w:id="9">
    <w:p w:rsidR="00D04CED" w:rsidRDefault="00D04CED" w:rsidP="00D04CED">
      <w:pPr>
        <w:pStyle w:val="FootnoteText"/>
        <w:rPr>
          <w:rtl/>
        </w:rPr>
      </w:pPr>
      <w:r>
        <w:rPr>
          <w:rStyle w:val="FootnoteReference"/>
        </w:rPr>
        <w:footnoteRef/>
      </w:r>
      <w:r>
        <w:rPr>
          <w:rtl/>
        </w:rPr>
        <w:t xml:space="preserve"> </w:t>
      </w:r>
      <w:r>
        <w:rPr>
          <w:rFonts w:hint="cs"/>
          <w:rtl/>
        </w:rPr>
        <w:t>רבינו בחיי</w:t>
      </w:r>
    </w:p>
  </w:footnote>
  <w:footnote w:id="10">
    <w:p w:rsidR="00D04CED" w:rsidRDefault="00D04CED" w:rsidP="00D04CED">
      <w:pPr>
        <w:pStyle w:val="FootnoteText"/>
      </w:pPr>
      <w:r>
        <w:rPr>
          <w:rStyle w:val="FootnoteReference"/>
        </w:rPr>
        <w:footnoteRef/>
      </w:r>
      <w:r>
        <w:rPr>
          <w:rtl/>
        </w:rPr>
        <w:t xml:space="preserve"> </w:t>
      </w:r>
      <w:r>
        <w:rPr>
          <w:rFonts w:hint="cs"/>
          <w:rtl/>
        </w:rPr>
        <w:t>מגילה י"ט</w:t>
      </w:r>
    </w:p>
  </w:footnote>
  <w:footnote w:id="11">
    <w:p w:rsidR="00D04CED" w:rsidRDefault="00D04CED" w:rsidP="00D04CED">
      <w:pPr>
        <w:pStyle w:val="FootnoteText"/>
      </w:pPr>
      <w:r>
        <w:rPr>
          <w:rStyle w:val="FootnoteReference"/>
        </w:rPr>
        <w:footnoteRef/>
      </w:r>
      <w:r>
        <w:rPr>
          <w:rtl/>
        </w:rPr>
        <w:t xml:space="preserve"> </w:t>
      </w:r>
      <w:r>
        <w:rPr>
          <w:rFonts w:hint="cs"/>
          <w:rtl/>
        </w:rPr>
        <w:t>דרכי אבות</w:t>
      </w:r>
    </w:p>
  </w:footnote>
  <w:footnote w:id="12">
    <w:p w:rsidR="00D04CED" w:rsidRDefault="00D04CED" w:rsidP="00D04CED">
      <w:pPr>
        <w:pStyle w:val="FootnoteText"/>
      </w:pPr>
      <w:r>
        <w:rPr>
          <w:rStyle w:val="FootnoteReference"/>
        </w:rPr>
        <w:footnoteRef/>
      </w:r>
      <w:r>
        <w:rPr>
          <w:rtl/>
        </w:rPr>
        <w:t xml:space="preserve"> </w:t>
      </w:r>
      <w:r>
        <w:rPr>
          <w:rFonts w:hint="cs"/>
          <w:rtl/>
        </w:rPr>
        <w:t>מובחר שבאבות</w:t>
      </w:r>
    </w:p>
  </w:footnote>
  <w:footnote w:id="13">
    <w:p w:rsidR="00D04CED" w:rsidRDefault="00D04CED" w:rsidP="00D04CED">
      <w:pPr>
        <w:pStyle w:val="FootnoteText"/>
      </w:pPr>
      <w:r>
        <w:rPr>
          <w:rStyle w:val="FootnoteReference"/>
        </w:rPr>
        <w:footnoteRef/>
      </w:r>
      <w:r>
        <w:rPr>
          <w:rtl/>
        </w:rPr>
        <w:t xml:space="preserve"> </w:t>
      </w:r>
      <w:r>
        <w:rPr>
          <w:rFonts w:hint="cs"/>
          <w:rtl/>
        </w:rPr>
        <w:t>המלך שלמנאסר הגלה את עשרת השבטים לאשור והושיב במקומם את הכותים מפרס</w:t>
      </w:r>
    </w:p>
  </w:footnote>
  <w:footnote w:id="14">
    <w:p w:rsidR="00D04CED" w:rsidRDefault="00D04CED" w:rsidP="00D04CED">
      <w:pPr>
        <w:pStyle w:val="FootnoteText"/>
        <w:rPr>
          <w:rtl/>
        </w:rPr>
      </w:pPr>
      <w:r>
        <w:rPr>
          <w:rStyle w:val="FootnoteReference"/>
        </w:rPr>
        <w:footnoteRef/>
      </w:r>
      <w:r>
        <w:rPr>
          <w:rtl/>
        </w:rPr>
        <w:t xml:space="preserve"> </w:t>
      </w:r>
      <w:r>
        <w:rPr>
          <w:rFonts w:hint="cs"/>
          <w:rtl/>
        </w:rPr>
        <w:t>דרכי אבות</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F5A7E"/>
    <w:multiLevelType w:val="hybridMultilevel"/>
    <w:tmpl w:val="1BC822EC"/>
    <w:lvl w:ilvl="0" w:tplc="34C0F9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53719"/>
    <w:multiLevelType w:val="hybridMultilevel"/>
    <w:tmpl w:val="E5664006"/>
    <w:lvl w:ilvl="0" w:tplc="FD3ED1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D04CED"/>
    <w:rsid w:val="000C5FA5"/>
    <w:rsid w:val="00204F37"/>
    <w:rsid w:val="002774FB"/>
    <w:rsid w:val="008D2399"/>
    <w:rsid w:val="009545E7"/>
    <w:rsid w:val="00C7437C"/>
    <w:rsid w:val="00D04CE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4F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ED"/>
    <w:pPr>
      <w:ind w:left="720"/>
      <w:contextualSpacing/>
    </w:pPr>
  </w:style>
  <w:style w:type="paragraph" w:styleId="FootnoteText">
    <w:name w:val="footnote text"/>
    <w:basedOn w:val="Normal"/>
    <w:link w:val="FootnoteTextChar"/>
    <w:uiPriority w:val="99"/>
    <w:semiHidden/>
    <w:unhideWhenUsed/>
    <w:rsid w:val="00D04C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CED"/>
    <w:rPr>
      <w:sz w:val="20"/>
      <w:szCs w:val="20"/>
    </w:rPr>
  </w:style>
  <w:style w:type="character" w:styleId="FootnoteReference">
    <w:name w:val="footnote reference"/>
    <w:basedOn w:val="DefaultParagraphFont"/>
    <w:uiPriority w:val="99"/>
    <w:semiHidden/>
    <w:unhideWhenUsed/>
    <w:rsid w:val="00D04C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shag</cp:lastModifiedBy>
  <cp:revision>4</cp:revision>
  <dcterms:created xsi:type="dcterms:W3CDTF">2014-11-24T11:10:00Z</dcterms:created>
  <dcterms:modified xsi:type="dcterms:W3CDTF">2014-11-30T10:23:00Z</dcterms:modified>
</cp:coreProperties>
</file>