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16"/>
      </w:tblGrid>
      <w:tr w:rsidR="00B272E8" w:rsidRPr="00637A13" w14:paraId="7062482F" w14:textId="77777777" w:rsidTr="008B7437">
        <w:trPr>
          <w:trHeight w:val="851"/>
        </w:trPr>
        <w:tc>
          <w:tcPr>
            <w:tcW w:w="10316" w:type="dxa"/>
          </w:tcPr>
          <w:p w14:paraId="43FAC61B" w14:textId="1D2B12B3" w:rsidR="00B272E8" w:rsidRPr="00637A13" w:rsidRDefault="00B272E8" w:rsidP="00D50409">
            <w:pPr>
              <w:spacing w:after="0"/>
              <w:rPr>
                <w:b/>
                <w:color w:val="00285F" w:themeColor="text2"/>
                <w:sz w:val="32"/>
                <w:szCs w:val="32"/>
              </w:rPr>
            </w:pPr>
            <w:r w:rsidRPr="00637A13">
              <w:rPr>
                <w:b/>
                <w:bCs/>
                <w:color w:val="00285F" w:themeColor="text2"/>
                <w:sz w:val="32"/>
                <w:szCs w:val="32"/>
              </w:rPr>
              <w:t>Labour Market Overview:</w:t>
            </w:r>
            <w:r w:rsidR="00B30D31" w:rsidRPr="00637A13">
              <w:rPr>
                <w:b/>
                <w:bCs/>
                <w:color w:val="00285F" w:themeColor="text2"/>
                <w:sz w:val="32"/>
                <w:szCs w:val="32"/>
              </w:rPr>
              <w:t xml:space="preserve"> </w:t>
            </w:r>
            <w:hyperlink r:id="rId12" w:history="1">
              <w:r w:rsidR="00EB23DF">
                <w:rPr>
                  <w:rStyle w:val="Hyperlink"/>
                  <w:b/>
                  <w:bCs/>
                  <w:sz w:val="32"/>
                  <w:szCs w:val="32"/>
                </w:rPr>
                <w:t>January 2026</w:t>
              </w:r>
            </w:hyperlink>
            <w:r w:rsidR="00B140EB" w:rsidRPr="00637A13">
              <w:rPr>
                <w:b/>
                <w:bCs/>
                <w:sz w:val="32"/>
                <w:szCs w:val="32"/>
              </w:rPr>
              <w:t xml:space="preserve">               </w:t>
            </w:r>
            <w:r w:rsidR="00B30D31" w:rsidRPr="00637A13">
              <w:rPr>
                <w:b/>
                <w:bCs/>
                <w:sz w:val="32"/>
                <w:szCs w:val="32"/>
              </w:rPr>
              <w:t xml:space="preserve"> </w:t>
            </w:r>
            <w:r w:rsidRPr="00637A13">
              <w:rPr>
                <w:b/>
                <w:bCs/>
                <w:color w:val="00285F" w:themeColor="text2"/>
                <w:sz w:val="32"/>
                <w:szCs w:val="32"/>
              </w:rPr>
              <w:t xml:space="preserve"> </w:t>
            </w:r>
            <w:r w:rsidR="006D2D3D" w:rsidRPr="00637A13">
              <w:rPr>
                <w:noProof/>
              </w:rPr>
              <w:drawing>
                <wp:anchor distT="0" distB="0" distL="114300" distR="114300" simplePos="0" relativeHeight="251658240" behindDoc="0" locked="0" layoutInCell="1" allowOverlap="1" wp14:anchorId="4E54D235" wp14:editId="00B60054">
                  <wp:simplePos x="0" y="0"/>
                  <wp:positionH relativeFrom="column">
                    <wp:posOffset>5001895</wp:posOffset>
                  </wp:positionH>
                  <wp:positionV relativeFrom="paragraph">
                    <wp:posOffset>0</wp:posOffset>
                  </wp:positionV>
                  <wp:extent cx="1364615" cy="679450"/>
                  <wp:effectExtent l="0" t="0" r="6985" b="6350"/>
                  <wp:wrapSquare wrapText="bothSides"/>
                  <wp:docPr id="53037759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77592" name="Picture 1">
                            <a:extLst>
                              <a:ext uri="{C183D7F6-B498-43B3-948B-1728B52AA6E4}">
                                <adec:decorative xmlns:adec="http://schemas.microsoft.com/office/drawing/2017/decorative" val="1"/>
                              </a:ext>
                            </a:extLst>
                          </pic:cNvPr>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64615" cy="679450"/>
                          </a:xfrm>
                          <a:prstGeom prst="rect">
                            <a:avLst/>
                          </a:prstGeom>
                          <a:noFill/>
                          <a:ln>
                            <a:noFill/>
                          </a:ln>
                        </pic:spPr>
                      </pic:pic>
                    </a:graphicData>
                  </a:graphic>
                </wp:anchor>
              </w:drawing>
            </w:r>
          </w:p>
          <w:p w14:paraId="6A213DD2" w14:textId="49A0214A" w:rsidR="00B272E8" w:rsidRPr="00637A13" w:rsidRDefault="00E8407E" w:rsidP="0041668C">
            <w:pPr>
              <w:spacing w:before="80" w:after="0"/>
              <w:rPr>
                <w:b/>
                <w:sz w:val="28"/>
                <w:szCs w:val="28"/>
              </w:rPr>
            </w:pPr>
            <w:r>
              <w:rPr>
                <w:rFonts w:cs="Arial"/>
                <w:color w:val="00285F" w:themeColor="text2"/>
              </w:rPr>
              <w:t>17 February 2026</w:t>
            </w:r>
            <w:r w:rsidR="00D50409" w:rsidRPr="00637A13">
              <w:rPr>
                <w:rFonts w:cs="Arial"/>
                <w:color w:val="00285F" w:themeColor="text2"/>
              </w:rPr>
              <w:t xml:space="preserve"> – Employment Rights Directorate</w:t>
            </w:r>
          </w:p>
        </w:tc>
      </w:tr>
      <w:tr w:rsidR="00917A8A" w:rsidRPr="00637A13" w14:paraId="1B9DEB72" w14:textId="77777777" w:rsidTr="00F02850">
        <w:trPr>
          <w:trHeight w:val="80"/>
        </w:trPr>
        <w:tc>
          <w:tcPr>
            <w:tcW w:w="10316" w:type="dxa"/>
          </w:tcPr>
          <w:p w14:paraId="6F188B1E" w14:textId="77777777" w:rsidR="00917A8A" w:rsidRPr="00637A13" w:rsidRDefault="00917A8A" w:rsidP="00D05F64">
            <w:pPr>
              <w:spacing w:before="0" w:after="0"/>
              <w:rPr>
                <w:rFonts w:cs="Arial"/>
                <w:b/>
                <w:bCs/>
                <w:color w:val="00285F" w:themeColor="text2"/>
                <w:sz w:val="12"/>
                <w:szCs w:val="12"/>
              </w:rPr>
            </w:pPr>
          </w:p>
        </w:tc>
      </w:tr>
      <w:tr w:rsidR="003113D9" w:rsidRPr="00637A13" w14:paraId="2C72DA68" w14:textId="77777777" w:rsidTr="00F279A3">
        <w:trPr>
          <w:trHeight w:val="3879"/>
        </w:trPr>
        <w:tc>
          <w:tcPr>
            <w:tcW w:w="10316" w:type="dxa"/>
            <w:tcBorders>
              <w:bottom w:val="single" w:sz="24" w:space="0" w:color="FFFFFF" w:themeColor="background1"/>
            </w:tcBorders>
            <w:shd w:val="clear" w:color="auto" w:fill="00285F" w:themeFill="text2"/>
            <w:vAlign w:val="center"/>
          </w:tcPr>
          <w:p w14:paraId="4D318D9D" w14:textId="2972D717" w:rsidR="003113D9" w:rsidRPr="00637A13" w:rsidRDefault="001020FC" w:rsidP="00C60D38">
            <w:pPr>
              <w:spacing w:before="0" w:after="80"/>
              <w:rPr>
                <w:rFonts w:cs="Arial"/>
                <w:b/>
                <w:bCs/>
                <w:color w:val="FFFFFF" w:themeColor="background1"/>
                <w:sz w:val="26"/>
                <w:szCs w:val="26"/>
              </w:rPr>
            </w:pPr>
            <w:r w:rsidRPr="00637A13">
              <w:rPr>
                <w:rFonts w:cs="Arial"/>
                <w:b/>
                <w:bCs/>
                <w:color w:val="FFFFFF" w:themeColor="background1"/>
                <w:sz w:val="26"/>
                <w:szCs w:val="26"/>
              </w:rPr>
              <w:t>T</w:t>
            </w:r>
            <w:r w:rsidR="003113D9" w:rsidRPr="00637A13">
              <w:rPr>
                <w:rFonts w:cs="Arial"/>
                <w:b/>
                <w:bCs/>
                <w:color w:val="FFFFFF" w:themeColor="background1"/>
                <w:sz w:val="26"/>
                <w:szCs w:val="26"/>
              </w:rPr>
              <w:t>he key takeaway</w:t>
            </w:r>
            <w:r w:rsidR="00CF33E4" w:rsidRPr="00637A13">
              <w:rPr>
                <w:rFonts w:cs="Arial"/>
                <w:b/>
                <w:bCs/>
                <w:color w:val="FFFFFF" w:themeColor="background1"/>
                <w:sz w:val="26"/>
                <w:szCs w:val="26"/>
              </w:rPr>
              <w:t>s</w:t>
            </w:r>
            <w:r w:rsidR="003113D9" w:rsidRPr="00637A13">
              <w:rPr>
                <w:rFonts w:cs="Arial"/>
                <w:b/>
                <w:bCs/>
                <w:color w:val="FFFFFF" w:themeColor="background1"/>
                <w:sz w:val="26"/>
                <w:szCs w:val="26"/>
              </w:rPr>
              <w:t xml:space="preserve"> </w:t>
            </w:r>
            <w:r w:rsidR="00CF33E4" w:rsidRPr="00637A13">
              <w:rPr>
                <w:rFonts w:cs="Arial"/>
                <w:b/>
                <w:bCs/>
                <w:color w:val="FFFFFF" w:themeColor="background1"/>
                <w:sz w:val="26"/>
                <w:szCs w:val="26"/>
              </w:rPr>
              <w:t>are</w:t>
            </w:r>
            <w:r w:rsidR="00A73E51" w:rsidRPr="00637A13">
              <w:rPr>
                <w:rFonts w:cs="Arial"/>
                <w:b/>
                <w:bCs/>
                <w:color w:val="FFFFFF" w:themeColor="background1"/>
                <w:sz w:val="26"/>
                <w:szCs w:val="26"/>
              </w:rPr>
              <w:t>:</w:t>
            </w:r>
          </w:p>
          <w:p w14:paraId="12C3DC81" w14:textId="77777777" w:rsidR="008148F3" w:rsidRPr="00212B28" w:rsidRDefault="008E661C" w:rsidP="008148F3">
            <w:pPr>
              <w:pStyle w:val="ListParagraph"/>
              <w:numPr>
                <w:ilvl w:val="0"/>
                <w:numId w:val="11"/>
              </w:numPr>
              <w:spacing w:beforeLines="20" w:before="48" w:afterLines="20" w:after="48"/>
              <w:rPr>
                <w:color w:val="EE0000"/>
                <w:sz w:val="22"/>
                <w:szCs w:val="22"/>
                <w:highlight w:val="yellow"/>
              </w:rPr>
            </w:pPr>
            <w:r w:rsidRPr="00212B28">
              <w:rPr>
                <w:color w:val="EE0000"/>
                <w:sz w:val="22"/>
                <w:szCs w:val="22"/>
                <w:highlight w:val="yellow"/>
              </w:rPr>
              <w:t>The UK labour market remains strong by both historical and international standards, but the latest data suggests that the labour market is continuing to cool</w:t>
            </w:r>
            <w:r w:rsidR="00D97301" w:rsidRPr="00212B28">
              <w:rPr>
                <w:color w:val="EE0000"/>
                <w:sz w:val="22"/>
                <w:szCs w:val="22"/>
                <w:highlight w:val="yellow"/>
              </w:rPr>
              <w:t xml:space="preserve">. </w:t>
            </w:r>
          </w:p>
          <w:p w14:paraId="1E790084" w14:textId="03504EC1" w:rsidR="00D016C0" w:rsidRPr="00212B28" w:rsidRDefault="00D016C0" w:rsidP="00D016C0">
            <w:pPr>
              <w:pStyle w:val="ListParagraph"/>
              <w:numPr>
                <w:ilvl w:val="0"/>
                <w:numId w:val="11"/>
              </w:numPr>
              <w:spacing w:beforeLines="20" w:before="48" w:afterLines="20" w:after="48"/>
              <w:rPr>
                <w:color w:val="EE0000"/>
                <w:sz w:val="22"/>
                <w:szCs w:val="22"/>
                <w:highlight w:val="yellow"/>
              </w:rPr>
            </w:pPr>
            <w:r w:rsidRPr="00212B28">
              <w:rPr>
                <w:color w:val="EE0000"/>
                <w:sz w:val="22"/>
                <w:szCs w:val="22"/>
                <w:highlight w:val="yellow"/>
              </w:rPr>
              <w:t xml:space="preserve">The unemployment rate rose to 5.1% (the highest unemployment rate since 2016, outside of the pandemic period). </w:t>
            </w:r>
            <w:r w:rsidR="00517F2C" w:rsidRPr="00212B28">
              <w:rPr>
                <w:color w:val="EE0000"/>
                <w:sz w:val="22"/>
                <w:szCs w:val="22"/>
                <w:highlight w:val="yellow"/>
              </w:rPr>
              <w:t>P</w:t>
            </w:r>
            <w:r w:rsidRPr="00212B28">
              <w:rPr>
                <w:color w:val="EE0000"/>
                <w:sz w:val="22"/>
                <w:szCs w:val="22"/>
                <w:highlight w:val="yellow"/>
              </w:rPr>
              <w:t>ayrolled employees (-0.</w:t>
            </w:r>
            <w:r w:rsidR="000E6FAA" w:rsidRPr="00212B28">
              <w:rPr>
                <w:color w:val="EE0000"/>
                <w:sz w:val="22"/>
                <w:szCs w:val="22"/>
                <w:highlight w:val="yellow"/>
              </w:rPr>
              <w:t>6</w:t>
            </w:r>
            <w:r w:rsidRPr="00212B28">
              <w:rPr>
                <w:color w:val="EE0000"/>
                <w:sz w:val="22"/>
                <w:szCs w:val="22"/>
                <w:highlight w:val="yellow"/>
              </w:rPr>
              <w:t>% on the year</w:t>
            </w:r>
            <w:r w:rsidR="000E6FAA" w:rsidRPr="00212B28">
              <w:rPr>
                <w:color w:val="EE0000"/>
                <w:sz w:val="22"/>
                <w:szCs w:val="22"/>
                <w:highlight w:val="yellow"/>
              </w:rPr>
              <w:t xml:space="preserve"> in November</w:t>
            </w:r>
            <w:r w:rsidRPr="00212B28">
              <w:rPr>
                <w:color w:val="EE0000"/>
                <w:sz w:val="22"/>
                <w:szCs w:val="22"/>
                <w:highlight w:val="yellow"/>
              </w:rPr>
              <w:t xml:space="preserve">) and workforce jobs (-0.3% on the year) </w:t>
            </w:r>
            <w:r w:rsidR="000C5D40" w:rsidRPr="00212B28">
              <w:rPr>
                <w:color w:val="EE0000"/>
                <w:sz w:val="22"/>
                <w:szCs w:val="22"/>
                <w:highlight w:val="yellow"/>
              </w:rPr>
              <w:t>decreased</w:t>
            </w:r>
            <w:r w:rsidRPr="00212B28">
              <w:rPr>
                <w:color w:val="EE0000"/>
                <w:sz w:val="22"/>
                <w:szCs w:val="22"/>
                <w:highlight w:val="yellow"/>
              </w:rPr>
              <w:t xml:space="preserve"> while redundancies have now risen to slightly above long-term averages. </w:t>
            </w:r>
          </w:p>
          <w:p w14:paraId="5985BB5C" w14:textId="20896F8D" w:rsidR="0047422C" w:rsidRPr="00212B28" w:rsidRDefault="00DE345B" w:rsidP="00353814">
            <w:pPr>
              <w:pStyle w:val="ListParagraph"/>
              <w:numPr>
                <w:ilvl w:val="0"/>
                <w:numId w:val="11"/>
              </w:numPr>
              <w:spacing w:beforeLines="20" w:before="48" w:afterLines="20" w:after="48"/>
              <w:rPr>
                <w:color w:val="EE0000"/>
                <w:sz w:val="22"/>
                <w:szCs w:val="22"/>
                <w:highlight w:val="yellow"/>
              </w:rPr>
            </w:pPr>
            <w:r w:rsidRPr="00212B28">
              <w:rPr>
                <w:color w:val="EE0000"/>
                <w:sz w:val="22"/>
                <w:szCs w:val="22"/>
                <w:highlight w:val="yellow"/>
              </w:rPr>
              <w:t>Demand for workers</w:t>
            </w:r>
            <w:r w:rsidR="0052482E" w:rsidRPr="00212B28">
              <w:rPr>
                <w:color w:val="EE0000"/>
                <w:sz w:val="22"/>
                <w:szCs w:val="22"/>
                <w:highlight w:val="yellow"/>
              </w:rPr>
              <w:t xml:space="preserve"> has </w:t>
            </w:r>
            <w:r w:rsidR="00833F28" w:rsidRPr="00212B28">
              <w:rPr>
                <w:color w:val="EE0000"/>
                <w:sz w:val="22"/>
                <w:szCs w:val="22"/>
                <w:highlight w:val="yellow"/>
              </w:rPr>
              <w:t>weakened, vacancies</w:t>
            </w:r>
            <w:r w:rsidR="007A0DFB" w:rsidRPr="00212B28">
              <w:rPr>
                <w:color w:val="EE0000"/>
                <w:sz w:val="22"/>
                <w:szCs w:val="22"/>
                <w:highlight w:val="yellow"/>
              </w:rPr>
              <w:t xml:space="preserve"> have been trending downwards for 3 </w:t>
            </w:r>
            <w:r w:rsidR="00833F28" w:rsidRPr="00212B28">
              <w:rPr>
                <w:color w:val="EE0000"/>
                <w:sz w:val="22"/>
                <w:szCs w:val="22"/>
                <w:highlight w:val="yellow"/>
              </w:rPr>
              <w:t>years but</w:t>
            </w:r>
            <w:r w:rsidR="006F7FF3" w:rsidRPr="00212B28">
              <w:rPr>
                <w:color w:val="EE0000"/>
                <w:sz w:val="22"/>
                <w:szCs w:val="22"/>
                <w:highlight w:val="yellow"/>
              </w:rPr>
              <w:t xml:space="preserve"> </w:t>
            </w:r>
            <w:r w:rsidR="00AC3B73" w:rsidRPr="00212B28">
              <w:rPr>
                <w:color w:val="EE0000"/>
                <w:sz w:val="22"/>
                <w:szCs w:val="22"/>
                <w:highlight w:val="yellow"/>
              </w:rPr>
              <w:t xml:space="preserve">appears to have stabilised </w:t>
            </w:r>
            <w:r w:rsidR="00FD2527" w:rsidRPr="00212B28">
              <w:rPr>
                <w:color w:val="EE0000"/>
                <w:sz w:val="22"/>
                <w:szCs w:val="22"/>
                <w:highlight w:val="yellow"/>
              </w:rPr>
              <w:t>in the last two statistical releases.</w:t>
            </w:r>
            <w:r w:rsidR="00C118CF" w:rsidRPr="00212B28">
              <w:rPr>
                <w:color w:val="EE0000"/>
                <w:sz w:val="22"/>
                <w:szCs w:val="22"/>
                <w:highlight w:val="yellow"/>
              </w:rPr>
              <w:t xml:space="preserve"> </w:t>
            </w:r>
            <w:r w:rsidR="00951824" w:rsidRPr="00212B28">
              <w:rPr>
                <w:color w:val="EE0000"/>
                <w:sz w:val="22"/>
                <w:szCs w:val="22"/>
                <w:highlight w:val="yellow"/>
              </w:rPr>
              <w:t>E</w:t>
            </w:r>
            <w:r w:rsidR="001B1AEC" w:rsidRPr="00212B28">
              <w:rPr>
                <w:color w:val="EE0000"/>
                <w:sz w:val="22"/>
                <w:szCs w:val="22"/>
                <w:highlight w:val="yellow"/>
              </w:rPr>
              <w:t xml:space="preserve">xternal commentators </w:t>
            </w:r>
            <w:r w:rsidR="00386C87" w:rsidRPr="00212B28">
              <w:rPr>
                <w:color w:val="EE0000"/>
                <w:sz w:val="22"/>
                <w:szCs w:val="22"/>
                <w:highlight w:val="yellow"/>
              </w:rPr>
              <w:t xml:space="preserve">are </w:t>
            </w:r>
            <w:r w:rsidR="007A0DFB" w:rsidRPr="00212B28">
              <w:rPr>
                <w:color w:val="EE0000"/>
                <w:sz w:val="22"/>
                <w:szCs w:val="22"/>
                <w:highlight w:val="yellow"/>
              </w:rPr>
              <w:t>suggest</w:t>
            </w:r>
            <w:r w:rsidR="00386C87" w:rsidRPr="00212B28">
              <w:rPr>
                <w:color w:val="EE0000"/>
                <w:sz w:val="22"/>
                <w:szCs w:val="22"/>
                <w:highlight w:val="yellow"/>
              </w:rPr>
              <w:t xml:space="preserve">ing </w:t>
            </w:r>
            <w:r w:rsidR="009042AF" w:rsidRPr="00212B28">
              <w:rPr>
                <w:color w:val="EE0000"/>
                <w:sz w:val="22"/>
                <w:szCs w:val="22"/>
                <w:highlight w:val="yellow"/>
              </w:rPr>
              <w:t>that we have a ‘low</w:t>
            </w:r>
            <w:r w:rsidR="00AC1FEC" w:rsidRPr="00212B28">
              <w:rPr>
                <w:color w:val="EE0000"/>
                <w:sz w:val="22"/>
                <w:szCs w:val="22"/>
                <w:highlight w:val="yellow"/>
              </w:rPr>
              <w:t>-</w:t>
            </w:r>
            <w:r w:rsidR="009042AF" w:rsidRPr="00212B28">
              <w:rPr>
                <w:color w:val="EE0000"/>
                <w:sz w:val="22"/>
                <w:szCs w:val="22"/>
                <w:highlight w:val="yellow"/>
              </w:rPr>
              <w:t>hire, low</w:t>
            </w:r>
            <w:r w:rsidR="00AC1FEC" w:rsidRPr="00212B28">
              <w:rPr>
                <w:color w:val="EE0000"/>
                <w:sz w:val="22"/>
                <w:szCs w:val="22"/>
                <w:highlight w:val="yellow"/>
              </w:rPr>
              <w:t>-</w:t>
            </w:r>
            <w:r w:rsidR="009042AF" w:rsidRPr="00212B28">
              <w:rPr>
                <w:color w:val="EE0000"/>
                <w:sz w:val="22"/>
                <w:szCs w:val="22"/>
                <w:highlight w:val="yellow"/>
              </w:rPr>
              <w:t>fire’ labour market</w:t>
            </w:r>
            <w:r w:rsidR="00881CE6" w:rsidRPr="00212B28">
              <w:rPr>
                <w:color w:val="EE0000"/>
                <w:sz w:val="22"/>
                <w:szCs w:val="22"/>
                <w:highlight w:val="yellow"/>
              </w:rPr>
              <w:t>. This could</w:t>
            </w:r>
            <w:r w:rsidR="00B87D77" w:rsidRPr="00212B28">
              <w:rPr>
                <w:color w:val="EE0000"/>
                <w:sz w:val="22"/>
                <w:szCs w:val="22"/>
                <w:highlight w:val="yellow"/>
              </w:rPr>
              <w:t xml:space="preserve"> make it harder for </w:t>
            </w:r>
            <w:r w:rsidR="00362BBF" w:rsidRPr="00212B28">
              <w:rPr>
                <w:color w:val="EE0000"/>
                <w:sz w:val="22"/>
                <w:szCs w:val="22"/>
                <w:highlight w:val="yellow"/>
              </w:rPr>
              <w:t>some</w:t>
            </w:r>
            <w:r w:rsidR="00B87D77" w:rsidRPr="00212B28">
              <w:rPr>
                <w:color w:val="EE0000"/>
                <w:sz w:val="22"/>
                <w:szCs w:val="22"/>
                <w:highlight w:val="yellow"/>
              </w:rPr>
              <w:t xml:space="preserve"> to </w:t>
            </w:r>
            <w:r w:rsidR="00DF0D98" w:rsidRPr="00212B28">
              <w:rPr>
                <w:color w:val="EE0000"/>
                <w:sz w:val="22"/>
                <w:szCs w:val="22"/>
                <w:highlight w:val="yellow"/>
              </w:rPr>
              <w:t xml:space="preserve">enter the labour </w:t>
            </w:r>
            <w:r w:rsidR="00EF7B05" w:rsidRPr="00212B28">
              <w:rPr>
                <w:color w:val="EE0000"/>
                <w:sz w:val="22"/>
                <w:szCs w:val="22"/>
                <w:highlight w:val="yellow"/>
              </w:rPr>
              <w:t xml:space="preserve">(e.g. young people or </w:t>
            </w:r>
            <w:r w:rsidR="008A37A9" w:rsidRPr="00212B28">
              <w:rPr>
                <w:color w:val="EE0000"/>
                <w:sz w:val="22"/>
                <w:szCs w:val="22"/>
                <w:highlight w:val="yellow"/>
              </w:rPr>
              <w:t>workers with a weak labour market attachment).</w:t>
            </w:r>
            <w:r w:rsidR="00DF0D98" w:rsidRPr="00212B28">
              <w:rPr>
                <w:color w:val="EE0000"/>
                <w:sz w:val="22"/>
                <w:szCs w:val="22"/>
                <w:highlight w:val="yellow"/>
              </w:rPr>
              <w:t xml:space="preserve"> </w:t>
            </w:r>
            <w:r w:rsidR="00362BBF" w:rsidRPr="00212B28">
              <w:rPr>
                <w:color w:val="EE0000"/>
                <w:sz w:val="22"/>
                <w:szCs w:val="22"/>
                <w:highlight w:val="yellow"/>
              </w:rPr>
              <w:t>That said,</w:t>
            </w:r>
            <w:r w:rsidR="00951824" w:rsidRPr="00212B28">
              <w:rPr>
                <w:color w:val="EE0000"/>
                <w:sz w:val="22"/>
                <w:szCs w:val="22"/>
                <w:highlight w:val="yellow"/>
              </w:rPr>
              <w:t xml:space="preserve"> </w:t>
            </w:r>
            <w:r w:rsidR="00F36B6D" w:rsidRPr="00212B28">
              <w:rPr>
                <w:color w:val="EE0000"/>
                <w:sz w:val="22"/>
                <w:szCs w:val="22"/>
                <w:highlight w:val="yellow"/>
              </w:rPr>
              <w:t>redundancies</w:t>
            </w:r>
            <w:r w:rsidR="00B927C5" w:rsidRPr="00212B28">
              <w:rPr>
                <w:color w:val="EE0000"/>
                <w:sz w:val="22"/>
                <w:szCs w:val="22"/>
                <w:highlight w:val="yellow"/>
              </w:rPr>
              <w:t xml:space="preserve"> have ticked</w:t>
            </w:r>
            <w:r w:rsidR="002263AC" w:rsidRPr="00212B28">
              <w:rPr>
                <w:color w:val="EE0000"/>
                <w:sz w:val="22"/>
                <w:szCs w:val="22"/>
                <w:highlight w:val="yellow"/>
              </w:rPr>
              <w:t xml:space="preserve"> </w:t>
            </w:r>
            <w:r w:rsidR="00B927C5" w:rsidRPr="00212B28">
              <w:rPr>
                <w:color w:val="EE0000"/>
                <w:sz w:val="22"/>
                <w:szCs w:val="22"/>
                <w:highlight w:val="yellow"/>
              </w:rPr>
              <w:t>up to above long-term averages so</w:t>
            </w:r>
            <w:r w:rsidR="00F36B6D" w:rsidRPr="00212B28">
              <w:rPr>
                <w:color w:val="EE0000"/>
                <w:sz w:val="22"/>
                <w:szCs w:val="22"/>
                <w:highlight w:val="yellow"/>
              </w:rPr>
              <w:t xml:space="preserve"> in the coming months</w:t>
            </w:r>
            <w:r w:rsidR="00362BBF" w:rsidRPr="00212B28">
              <w:rPr>
                <w:color w:val="EE0000"/>
                <w:sz w:val="22"/>
                <w:szCs w:val="22"/>
                <w:highlight w:val="yellow"/>
              </w:rPr>
              <w:t xml:space="preserve"> w</w:t>
            </w:r>
            <w:r w:rsidR="00951824" w:rsidRPr="00212B28">
              <w:rPr>
                <w:color w:val="EE0000"/>
                <w:sz w:val="22"/>
                <w:szCs w:val="22"/>
                <w:highlight w:val="yellow"/>
              </w:rPr>
              <w:t xml:space="preserve">e will revisit this assessment. </w:t>
            </w:r>
          </w:p>
          <w:p w14:paraId="55EC7055" w14:textId="34467C74" w:rsidR="004F0A06" w:rsidRPr="00212B28" w:rsidRDefault="00530E70" w:rsidP="00665F02">
            <w:pPr>
              <w:pStyle w:val="ListParagraph"/>
              <w:numPr>
                <w:ilvl w:val="0"/>
                <w:numId w:val="11"/>
              </w:numPr>
              <w:spacing w:beforeLines="20" w:before="48" w:afterLines="20" w:after="48"/>
              <w:rPr>
                <w:color w:val="EE0000"/>
                <w:sz w:val="22"/>
                <w:szCs w:val="22"/>
                <w:highlight w:val="yellow"/>
              </w:rPr>
            </w:pPr>
            <w:r w:rsidRPr="00212B28">
              <w:rPr>
                <w:color w:val="EE0000"/>
                <w:sz w:val="22"/>
                <w:szCs w:val="22"/>
                <w:highlight w:val="yellow"/>
              </w:rPr>
              <w:t xml:space="preserve">There continues to </w:t>
            </w:r>
            <w:r w:rsidR="00833F28" w:rsidRPr="00212B28">
              <w:rPr>
                <w:color w:val="EE0000"/>
                <w:sz w:val="22"/>
                <w:szCs w:val="22"/>
                <w:highlight w:val="yellow"/>
              </w:rPr>
              <w:t>be labour</w:t>
            </w:r>
            <w:r w:rsidR="007F1D84" w:rsidRPr="00212B28">
              <w:rPr>
                <w:color w:val="EE0000"/>
                <w:sz w:val="22"/>
                <w:szCs w:val="22"/>
                <w:highlight w:val="yellow"/>
              </w:rPr>
              <w:t xml:space="preserve"> supply issues, with high levels of inactivity </w:t>
            </w:r>
            <w:r w:rsidRPr="00212B28">
              <w:rPr>
                <w:color w:val="EE0000"/>
                <w:sz w:val="22"/>
                <w:szCs w:val="22"/>
                <w:highlight w:val="yellow"/>
              </w:rPr>
              <w:t>compared to pre-</w:t>
            </w:r>
            <w:r w:rsidR="00833F28" w:rsidRPr="00212B28">
              <w:rPr>
                <w:color w:val="EE0000"/>
                <w:sz w:val="22"/>
                <w:szCs w:val="22"/>
                <w:highlight w:val="yellow"/>
              </w:rPr>
              <w:t>pandemic despite</w:t>
            </w:r>
            <w:r w:rsidR="007F1D84" w:rsidRPr="00212B28">
              <w:rPr>
                <w:color w:val="EE0000"/>
                <w:sz w:val="22"/>
                <w:szCs w:val="22"/>
                <w:highlight w:val="yellow"/>
              </w:rPr>
              <w:t xml:space="preserve"> recent </w:t>
            </w:r>
            <w:r w:rsidR="00E539A3" w:rsidRPr="00212B28">
              <w:rPr>
                <w:color w:val="EE0000"/>
                <w:sz w:val="22"/>
                <w:szCs w:val="22"/>
                <w:highlight w:val="yellow"/>
              </w:rPr>
              <w:t>drops.</w:t>
            </w:r>
          </w:p>
          <w:p w14:paraId="2B497731" w14:textId="59C5EFD3" w:rsidR="004520B2" w:rsidRPr="00212B28" w:rsidRDefault="004520B2" w:rsidP="004520B2">
            <w:pPr>
              <w:pStyle w:val="ListParagraph"/>
              <w:numPr>
                <w:ilvl w:val="0"/>
                <w:numId w:val="11"/>
              </w:numPr>
              <w:spacing w:beforeLines="20" w:before="48" w:afterLines="20" w:after="48"/>
              <w:rPr>
                <w:color w:val="EE0000"/>
                <w:sz w:val="22"/>
                <w:szCs w:val="22"/>
                <w:highlight w:val="yellow"/>
              </w:rPr>
            </w:pPr>
            <w:r w:rsidRPr="00212B28">
              <w:rPr>
                <w:color w:val="EE0000"/>
                <w:sz w:val="22"/>
                <w:szCs w:val="22"/>
                <w:highlight w:val="yellow"/>
              </w:rPr>
              <w:t xml:space="preserve">Nominal and real wage growth continues to </w:t>
            </w:r>
            <w:r w:rsidR="00A04BE8" w:rsidRPr="00212B28">
              <w:rPr>
                <w:color w:val="EE0000"/>
                <w:sz w:val="22"/>
                <w:szCs w:val="22"/>
                <w:highlight w:val="yellow"/>
              </w:rPr>
              <w:t>remain positive</w:t>
            </w:r>
            <w:r w:rsidR="003507E0" w:rsidRPr="00212B28">
              <w:rPr>
                <w:color w:val="EE0000"/>
                <w:sz w:val="22"/>
                <w:szCs w:val="22"/>
                <w:highlight w:val="yellow"/>
              </w:rPr>
              <w:t xml:space="preserve"> but are slowing </w:t>
            </w:r>
            <w:r w:rsidRPr="00212B28">
              <w:rPr>
                <w:color w:val="EE0000"/>
                <w:sz w:val="22"/>
                <w:szCs w:val="22"/>
                <w:highlight w:val="yellow"/>
              </w:rPr>
              <w:t>reflecting the wider moderation in the labour market</w:t>
            </w:r>
            <w:r w:rsidR="00052037" w:rsidRPr="00212B28">
              <w:rPr>
                <w:color w:val="EE0000"/>
                <w:sz w:val="22"/>
                <w:szCs w:val="22"/>
                <w:highlight w:val="yellow"/>
              </w:rPr>
              <w:t>.</w:t>
            </w:r>
          </w:p>
          <w:p w14:paraId="03AA0447" w14:textId="24BF03F0" w:rsidR="006F04EA" w:rsidRPr="00212B28" w:rsidRDefault="006F04EA" w:rsidP="00212B28">
            <w:pPr>
              <w:pStyle w:val="ListParagraph"/>
              <w:numPr>
                <w:ilvl w:val="0"/>
                <w:numId w:val="11"/>
              </w:numPr>
              <w:spacing w:beforeLines="20" w:before="48" w:afterLines="20" w:after="48"/>
              <w:rPr>
                <w:sz w:val="22"/>
              </w:rPr>
            </w:pPr>
            <w:r w:rsidRPr="00212B28">
              <w:rPr>
                <w:color w:val="EE0000"/>
                <w:sz w:val="22"/>
                <w:highlight w:val="yellow"/>
              </w:rPr>
              <w:t>Looking ahead, we expect the labour market to continue cooling</w:t>
            </w:r>
            <w:r w:rsidR="00E3275B" w:rsidRPr="00212B28">
              <w:rPr>
                <w:color w:val="EE0000"/>
                <w:sz w:val="22"/>
                <w:highlight w:val="yellow"/>
              </w:rPr>
              <w:t>.</w:t>
            </w:r>
            <w:r w:rsidR="00D23F86" w:rsidRPr="00212B28">
              <w:rPr>
                <w:color w:val="EE0000"/>
                <w:sz w:val="22"/>
                <w:highlight w:val="yellow"/>
              </w:rPr>
              <w:t xml:space="preserve"> In its November forecast, the OBR forecast the unemployment rate to </w:t>
            </w:r>
            <w:r w:rsidR="00957907" w:rsidRPr="00212B28">
              <w:rPr>
                <w:color w:val="EE0000"/>
                <w:sz w:val="22"/>
                <w:highlight w:val="yellow"/>
              </w:rPr>
              <w:t>stable at around 5% over the next year, before falling to a steady state of 4.6% in 2027.</w:t>
            </w:r>
          </w:p>
        </w:tc>
      </w:tr>
      <w:tr w:rsidR="00275E2D" w:rsidRPr="00637A13" w14:paraId="201A627E" w14:textId="77777777" w:rsidTr="65C39CEC">
        <w:trPr>
          <w:trHeight w:val="299"/>
        </w:trPr>
        <w:tc>
          <w:tcPr>
            <w:tcW w:w="10316" w:type="dxa"/>
            <w:tcBorders>
              <w:top w:val="single" w:sz="24" w:space="0" w:color="FFFFFF" w:themeColor="background1"/>
            </w:tcBorders>
            <w:shd w:val="clear" w:color="auto" w:fill="D9DDEA" w:themeFill="accent5"/>
            <w:vAlign w:val="center"/>
          </w:tcPr>
          <w:p w14:paraId="6288405F" w14:textId="35F681B7" w:rsidR="00275E2D" w:rsidRPr="00637A13" w:rsidRDefault="00241080" w:rsidP="003113D9">
            <w:pPr>
              <w:pStyle w:val="Heading1"/>
              <w:spacing w:before="0" w:after="0"/>
              <w:rPr>
                <w:b w:val="0"/>
                <w:szCs w:val="24"/>
              </w:rPr>
            </w:pPr>
            <w:r w:rsidRPr="00833F28">
              <w:rPr>
                <w:sz w:val="26"/>
                <w:szCs w:val="26"/>
              </w:rPr>
              <w:t>Background</w:t>
            </w:r>
          </w:p>
        </w:tc>
      </w:tr>
    </w:tbl>
    <w:p w14:paraId="7EA1DB53" w14:textId="7DEDE762" w:rsidR="00B906CB" w:rsidRPr="00637A13" w:rsidRDefault="00B158D1" w:rsidP="00B02FCB">
      <w:pPr>
        <w:pStyle w:val="ListParagraph"/>
        <w:numPr>
          <w:ilvl w:val="0"/>
          <w:numId w:val="11"/>
        </w:numPr>
        <w:spacing w:before="20" w:after="20"/>
        <w:rPr>
          <w:sz w:val="22"/>
          <w:szCs w:val="28"/>
        </w:rPr>
      </w:pPr>
      <w:r w:rsidRPr="00637A13">
        <w:rPr>
          <w:sz w:val="22"/>
          <w:szCs w:val="28"/>
        </w:rPr>
        <w:t xml:space="preserve">This brief </w:t>
      </w:r>
      <w:r w:rsidR="001D7B40">
        <w:rPr>
          <w:sz w:val="22"/>
          <w:szCs w:val="28"/>
        </w:rPr>
        <w:t>updates on the</w:t>
      </w:r>
      <w:r w:rsidRPr="00637A13">
        <w:rPr>
          <w:sz w:val="22"/>
          <w:szCs w:val="28"/>
        </w:rPr>
        <w:t xml:space="preserve"> ONS</w:t>
      </w:r>
      <w:r w:rsidR="001D7B40">
        <w:rPr>
          <w:sz w:val="22"/>
          <w:szCs w:val="28"/>
        </w:rPr>
        <w:t>’s labour market release</w:t>
      </w:r>
      <w:r w:rsidRPr="00637A13">
        <w:rPr>
          <w:sz w:val="22"/>
          <w:szCs w:val="28"/>
        </w:rPr>
        <w:t xml:space="preserve">, which covers </w:t>
      </w:r>
      <w:r w:rsidR="008A3D60">
        <w:rPr>
          <w:sz w:val="22"/>
          <w:szCs w:val="28"/>
        </w:rPr>
        <w:t>Labour Force S</w:t>
      </w:r>
      <w:r w:rsidRPr="00637A13">
        <w:rPr>
          <w:sz w:val="22"/>
          <w:szCs w:val="28"/>
        </w:rPr>
        <w:t>urvey</w:t>
      </w:r>
      <w:r w:rsidR="008A3D60">
        <w:rPr>
          <w:sz w:val="22"/>
          <w:szCs w:val="28"/>
        </w:rPr>
        <w:t xml:space="preserve"> (LFS)</w:t>
      </w:r>
      <w:r w:rsidRPr="00637A13">
        <w:rPr>
          <w:sz w:val="22"/>
          <w:szCs w:val="28"/>
        </w:rPr>
        <w:t xml:space="preserve"> data between </w:t>
      </w:r>
      <w:r w:rsidR="00E91431">
        <w:rPr>
          <w:sz w:val="22"/>
          <w:szCs w:val="28"/>
        </w:rPr>
        <w:t>September 2025 to November 2025</w:t>
      </w:r>
      <w:r w:rsidRPr="00637A13">
        <w:rPr>
          <w:sz w:val="22"/>
          <w:szCs w:val="28"/>
        </w:rPr>
        <w:t xml:space="preserve"> and </w:t>
      </w:r>
      <w:r w:rsidR="001D7B40">
        <w:rPr>
          <w:sz w:val="22"/>
          <w:szCs w:val="28"/>
        </w:rPr>
        <w:t>timelier</w:t>
      </w:r>
      <w:r w:rsidRPr="00637A13">
        <w:rPr>
          <w:sz w:val="22"/>
          <w:szCs w:val="28"/>
        </w:rPr>
        <w:t xml:space="preserve"> administrative data.</w:t>
      </w:r>
      <w:r w:rsidR="0086180A" w:rsidRPr="00637A13">
        <w:rPr>
          <w:sz w:val="22"/>
          <w:szCs w:val="28"/>
        </w:rPr>
        <w:t xml:space="preserve"> </w:t>
      </w:r>
      <w:r w:rsidR="008A3D60">
        <w:rPr>
          <w:sz w:val="22"/>
          <w:szCs w:val="28"/>
        </w:rPr>
        <w:t xml:space="preserve">While LFS </w:t>
      </w:r>
      <w:r w:rsidR="008A3D60" w:rsidRPr="00637A13">
        <w:rPr>
          <w:sz w:val="22"/>
          <w:szCs w:val="28"/>
        </w:rPr>
        <w:t xml:space="preserve">estimates are </w:t>
      </w:r>
      <w:r w:rsidR="008A3D60">
        <w:rPr>
          <w:sz w:val="22"/>
          <w:szCs w:val="28"/>
        </w:rPr>
        <w:t xml:space="preserve">now </w:t>
      </w:r>
      <w:r w:rsidR="008A3D60" w:rsidRPr="00637A13">
        <w:rPr>
          <w:sz w:val="22"/>
          <w:szCs w:val="28"/>
        </w:rPr>
        <w:t>more reliable</w:t>
      </w:r>
      <w:r w:rsidR="008A3D60">
        <w:rPr>
          <w:sz w:val="22"/>
          <w:szCs w:val="28"/>
        </w:rPr>
        <w:t xml:space="preserve">, </w:t>
      </w:r>
      <w:r w:rsidR="009B73B9" w:rsidRPr="00637A13">
        <w:rPr>
          <w:sz w:val="22"/>
          <w:szCs w:val="28"/>
        </w:rPr>
        <w:t xml:space="preserve">we continue to advise caution in interpreting </w:t>
      </w:r>
      <w:r w:rsidR="008A3D60">
        <w:rPr>
          <w:sz w:val="22"/>
          <w:szCs w:val="28"/>
        </w:rPr>
        <w:t>these</w:t>
      </w:r>
      <w:r w:rsidR="005F22A5" w:rsidRPr="00637A13">
        <w:rPr>
          <w:sz w:val="22"/>
          <w:szCs w:val="28"/>
        </w:rPr>
        <w:t xml:space="preserve"> </w:t>
      </w:r>
      <w:r w:rsidR="002938E8" w:rsidRPr="00637A13">
        <w:rPr>
          <w:sz w:val="22"/>
          <w:szCs w:val="28"/>
        </w:rPr>
        <w:t>statistics</w:t>
      </w:r>
      <w:r w:rsidR="008A3D60">
        <w:rPr>
          <w:sz w:val="22"/>
          <w:szCs w:val="28"/>
        </w:rPr>
        <w:t>.</w:t>
      </w:r>
    </w:p>
    <w:tbl>
      <w:tblPr>
        <w:tblStyle w:val="TableGrid"/>
        <w:tblW w:w="0" w:type="auto"/>
        <w:shd w:val="clear" w:color="auto" w:fill="D9DDEA"/>
        <w:tblLook w:val="04A0" w:firstRow="1" w:lastRow="0" w:firstColumn="1" w:lastColumn="0" w:noHBand="0" w:noVBand="1"/>
      </w:tblPr>
      <w:tblGrid>
        <w:gridCol w:w="10456"/>
      </w:tblGrid>
      <w:tr w:rsidR="009A2D78" w:rsidRPr="00637A13" w14:paraId="1CD38971" w14:textId="77777777" w:rsidTr="3FE17790">
        <w:trPr>
          <w:trHeight w:val="285"/>
        </w:trPr>
        <w:tc>
          <w:tcPr>
            <w:tcW w:w="10456" w:type="dxa"/>
            <w:tcBorders>
              <w:bottom w:val="single" w:sz="24" w:space="0" w:color="FFFFFF" w:themeColor="background1"/>
            </w:tcBorders>
            <w:shd w:val="clear" w:color="auto" w:fill="D9DDEA" w:themeFill="accent5"/>
          </w:tcPr>
          <w:p w14:paraId="6DBA3D6E" w14:textId="29985613" w:rsidR="009A2D78" w:rsidRPr="00637A13" w:rsidRDefault="009A2D78" w:rsidP="003113D9">
            <w:pPr>
              <w:pStyle w:val="Heading1"/>
              <w:spacing w:before="0" w:after="0"/>
            </w:pPr>
            <w:r w:rsidRPr="00637A13">
              <w:rPr>
                <w:sz w:val="26"/>
                <w:szCs w:val="26"/>
              </w:rPr>
              <w:t>Summary</w:t>
            </w:r>
          </w:p>
        </w:tc>
      </w:tr>
      <w:tr w:rsidR="0018009B" w:rsidRPr="00637A13" w14:paraId="6BE4BA9B" w14:textId="77777777" w:rsidTr="00050776">
        <w:tblPrEx>
          <w:shd w:val="clear" w:color="auto" w:fill="00285F" w:themeFill="text2"/>
        </w:tblPrEx>
        <w:trPr>
          <w:trHeight w:val="359"/>
        </w:trPr>
        <w:tc>
          <w:tcPr>
            <w:tcW w:w="10456" w:type="dxa"/>
            <w:tcBorders>
              <w:top w:val="single" w:sz="24" w:space="0" w:color="FFFFFF" w:themeColor="background1"/>
            </w:tcBorders>
            <w:shd w:val="clear" w:color="auto" w:fill="00285F" w:themeFill="text2"/>
          </w:tcPr>
          <w:p w14:paraId="79A09985" w14:textId="77777777" w:rsidR="00C923D8" w:rsidRDefault="00C923D8" w:rsidP="00C923D8">
            <w:pPr>
              <w:pStyle w:val="ListParagraph"/>
              <w:numPr>
                <w:ilvl w:val="0"/>
                <w:numId w:val="11"/>
              </w:numPr>
              <w:spacing w:beforeLines="20" w:before="48" w:afterLines="20" w:after="48"/>
              <w:rPr>
                <w:sz w:val="22"/>
                <w:szCs w:val="22"/>
              </w:rPr>
            </w:pPr>
            <w:r w:rsidRPr="00C72EBA">
              <w:rPr>
                <w:sz w:val="22"/>
                <w:szCs w:val="22"/>
              </w:rPr>
              <w:t>The number of payrolled employees (PAYE) fell by 120,546 (0.4%) on the year, and fell by 34,082 (0.1%) on the quarter in September 2025 to November 2025 (the period comparable with LFS).</w:t>
            </w:r>
          </w:p>
          <w:p w14:paraId="212E6F4A" w14:textId="77777777" w:rsidR="00C923D8" w:rsidRPr="00D016C0" w:rsidRDefault="00C923D8" w:rsidP="00C923D8">
            <w:pPr>
              <w:pStyle w:val="ListParagraph"/>
              <w:numPr>
                <w:ilvl w:val="0"/>
                <w:numId w:val="11"/>
              </w:numPr>
              <w:spacing w:beforeLines="20" w:before="48" w:afterLines="20" w:after="48"/>
              <w:rPr>
                <w:sz w:val="22"/>
                <w:szCs w:val="22"/>
              </w:rPr>
            </w:pPr>
            <w:r w:rsidRPr="00D016C0">
              <w:rPr>
                <w:sz w:val="22"/>
                <w:szCs w:val="22"/>
              </w:rPr>
              <w:t>The ‘flash’ estimate for January 2026 suggests payroll employees fell by 134,127 (0.4%) on the year, and fell by 10,563 (0.03%) on the month, although this is prone to revision.</w:t>
            </w:r>
          </w:p>
          <w:p w14:paraId="256D32B1" w14:textId="77777777" w:rsidR="00C923D8" w:rsidRPr="00637A13" w:rsidRDefault="00C923D8" w:rsidP="00C923D8">
            <w:pPr>
              <w:pStyle w:val="ListParagraph"/>
              <w:numPr>
                <w:ilvl w:val="0"/>
                <w:numId w:val="11"/>
              </w:numPr>
              <w:spacing w:beforeLines="20" w:before="48" w:afterLines="20" w:after="48"/>
              <w:rPr>
                <w:sz w:val="22"/>
                <w:szCs w:val="22"/>
              </w:rPr>
            </w:pPr>
            <w:r>
              <w:rPr>
                <w:sz w:val="22"/>
                <w:szCs w:val="22"/>
              </w:rPr>
              <w:t>Vacancies rose by 2,000 (0.3%) on the quarter to 726,000 in November 2025 to January 2026.</w:t>
            </w:r>
          </w:p>
          <w:p w14:paraId="5ED66D88" w14:textId="440EDD2A" w:rsidR="009D1AAA" w:rsidRPr="003023A2" w:rsidRDefault="00C923D8" w:rsidP="003023A2">
            <w:pPr>
              <w:pStyle w:val="ListParagraph"/>
              <w:numPr>
                <w:ilvl w:val="0"/>
                <w:numId w:val="11"/>
              </w:numPr>
              <w:spacing w:beforeLines="20" w:before="48" w:afterLines="20" w:after="48"/>
              <w:rPr>
                <w:sz w:val="22"/>
                <w:szCs w:val="22"/>
              </w:rPr>
            </w:pPr>
            <w:r w:rsidRPr="00637A13">
              <w:rPr>
                <w:sz w:val="22"/>
                <w:szCs w:val="22"/>
              </w:rPr>
              <w:t>Labour Force Survey (LFS) suggests that in September 2025 to November 2025, the employment rate rose to 75.1% (+0.03 percentage points compared to the previous quarter). On the quarter, unemployment rose to 5.1% (+0.3 percentage points) and inactivity fell to 20.8% (-0.2 percentage points).</w:t>
            </w:r>
          </w:p>
          <w:p w14:paraId="6B7615C3" w14:textId="77777777" w:rsidR="00211F03" w:rsidRPr="00637A13" w:rsidRDefault="00211F03" w:rsidP="00211F03">
            <w:pPr>
              <w:pStyle w:val="ListParagraph"/>
              <w:numPr>
                <w:ilvl w:val="0"/>
                <w:numId w:val="11"/>
              </w:numPr>
              <w:spacing w:beforeLines="20" w:before="48" w:afterLines="20" w:after="48"/>
              <w:rPr>
                <w:sz w:val="22"/>
                <w:szCs w:val="28"/>
              </w:rPr>
            </w:pPr>
            <w:r w:rsidRPr="00637A13">
              <w:rPr>
                <w:sz w:val="22"/>
                <w:szCs w:val="28"/>
              </w:rPr>
              <w:t>Annual wage growth in average weekly earnings (inc. bonuses) fell to 4.6% in three months to November 2025 (-0.4 percentage points from the previous 3-month period). Wage growth excl. bonuses also fell to 4.4% (-0.3 percentage points). Real wage growth (inc. bonuses) rose to 1.0%.</w:t>
            </w:r>
          </w:p>
          <w:p w14:paraId="2C2DC7FC" w14:textId="77777777" w:rsidR="00211F03" w:rsidRPr="00637A13" w:rsidRDefault="00211F03" w:rsidP="00211F03">
            <w:pPr>
              <w:pStyle w:val="ListParagraph"/>
              <w:numPr>
                <w:ilvl w:val="0"/>
                <w:numId w:val="11"/>
              </w:numPr>
              <w:spacing w:beforeLines="20" w:before="48" w:afterLines="20" w:after="48"/>
              <w:rPr>
                <w:sz w:val="22"/>
                <w:szCs w:val="28"/>
              </w:rPr>
            </w:pPr>
            <w:r w:rsidRPr="00637A13">
              <w:rPr>
                <w:sz w:val="22"/>
                <w:szCs w:val="28"/>
              </w:rPr>
              <w:t>Pay growth was driven by the public sector (7.8%), compared to 3.8% in the private sector.</w:t>
            </w:r>
          </w:p>
          <w:p w14:paraId="5628878B" w14:textId="502DE361" w:rsidR="001909CE" w:rsidRPr="00211F03" w:rsidRDefault="00211F03" w:rsidP="00211F03">
            <w:pPr>
              <w:pStyle w:val="ListParagraph"/>
              <w:numPr>
                <w:ilvl w:val="0"/>
                <w:numId w:val="11"/>
              </w:numPr>
              <w:spacing w:beforeLines="20" w:before="48" w:afterLines="20" w:after="48"/>
              <w:rPr>
                <w:sz w:val="22"/>
                <w:szCs w:val="28"/>
              </w:rPr>
            </w:pPr>
            <w:r w:rsidRPr="00637A13">
              <w:rPr>
                <w:sz w:val="22"/>
                <w:szCs w:val="28"/>
              </w:rPr>
              <w:t>LFS redundancies rose on the quarter to 4,907 in September 2025 to November 2025 (+1,078 from the previous quarter). HR1 redundancies (notifications of redundancies) rose by 6,087 on the month.</w:t>
            </w:r>
          </w:p>
        </w:tc>
      </w:tr>
      <w:tr w:rsidR="00A2575C" w:rsidRPr="00637A13" w14:paraId="3B1ECBCF" w14:textId="77777777" w:rsidTr="0BA8E61E">
        <w:tc>
          <w:tcPr>
            <w:tcW w:w="10456" w:type="dxa"/>
            <w:shd w:val="clear" w:color="auto" w:fill="D9DDEA" w:themeFill="accent5"/>
          </w:tcPr>
          <w:p w14:paraId="36A38B2B" w14:textId="765966EB" w:rsidR="00A2575C" w:rsidRPr="00637A13" w:rsidRDefault="00A2575C" w:rsidP="00B74644">
            <w:pPr>
              <w:pStyle w:val="Heading1"/>
              <w:spacing w:before="0" w:after="0"/>
              <w:rPr>
                <w:sz w:val="20"/>
                <w:szCs w:val="20"/>
              </w:rPr>
            </w:pPr>
            <w:r w:rsidRPr="00637A13">
              <w:rPr>
                <w:sz w:val="26"/>
                <w:szCs w:val="26"/>
              </w:rPr>
              <w:t>Stats Dashboard</w:t>
            </w:r>
          </w:p>
        </w:tc>
      </w:tr>
    </w:tbl>
    <w:tbl>
      <w:tblPr>
        <w:tblpPr w:leftFromText="180" w:rightFromText="180" w:vertAnchor="text" w:horzAnchor="margin" w:tblpXSpec="center" w:tblpY="29"/>
        <w:tblW w:w="5000" w:type="pct"/>
        <w:jc w:val="center"/>
        <w:tblBorders>
          <w:insideH w:val="single" w:sz="4" w:space="0" w:color="auto"/>
        </w:tblBorders>
        <w:tblLayout w:type="fixed"/>
        <w:tblLook w:val="04A0" w:firstRow="1" w:lastRow="0" w:firstColumn="1" w:lastColumn="0" w:noHBand="0" w:noVBand="1"/>
      </w:tblPr>
      <w:tblGrid>
        <w:gridCol w:w="2539"/>
        <w:gridCol w:w="1505"/>
        <w:gridCol w:w="1346"/>
        <w:gridCol w:w="1415"/>
        <w:gridCol w:w="1984"/>
        <w:gridCol w:w="1677"/>
      </w:tblGrid>
      <w:tr w:rsidR="00637A13" w:rsidRPr="00637A13" w14:paraId="10325687" w14:textId="00B02F46" w:rsidTr="00816349">
        <w:trPr>
          <w:trHeight w:val="96"/>
          <w:jc w:val="center"/>
        </w:trPr>
        <w:tc>
          <w:tcPr>
            <w:tcW w:w="1213" w:type="pct"/>
            <w:shd w:val="clear" w:color="auto" w:fill="00285F" w:themeFill="text2"/>
            <w:noWrap/>
            <w:vAlign w:val="center"/>
            <w:hideMark/>
          </w:tcPr>
          <w:p w14:paraId="4D77F0DD" w14:textId="528118B9" w:rsidR="004A2F32" w:rsidRPr="00637A13" w:rsidRDefault="004A2F32" w:rsidP="008410B1">
            <w:pPr>
              <w:spacing w:before="0" w:after="0"/>
              <w:rPr>
                <w:rFonts w:cs="Arial"/>
                <w:b/>
                <w:color w:val="FFFFFF"/>
                <w:sz w:val="20"/>
                <w:szCs w:val="20"/>
              </w:rPr>
            </w:pPr>
            <w:r w:rsidRPr="00637A13">
              <w:rPr>
                <w:rFonts w:cs="Arial"/>
                <w:b/>
                <w:color w:val="FFFFFF"/>
                <w:sz w:val="20"/>
                <w:szCs w:val="20"/>
              </w:rPr>
              <w:t xml:space="preserve">Key Metrics, </w:t>
            </w:r>
            <w:r w:rsidR="003023A2">
              <w:rPr>
                <w:rFonts w:cs="Arial"/>
                <w:b/>
                <w:bCs/>
                <w:color w:val="FFFFFF"/>
                <w:sz w:val="20"/>
                <w:szCs w:val="20"/>
              </w:rPr>
              <w:t>Sep-Nov 2025</w:t>
            </w:r>
          </w:p>
        </w:tc>
        <w:tc>
          <w:tcPr>
            <w:tcW w:w="719" w:type="pct"/>
            <w:shd w:val="clear" w:color="auto" w:fill="00285F" w:themeFill="text2"/>
            <w:noWrap/>
            <w:vAlign w:val="center"/>
            <w:hideMark/>
          </w:tcPr>
          <w:p w14:paraId="0D602A4D" w14:textId="77777777" w:rsidR="004A2F32" w:rsidRPr="00637A13" w:rsidRDefault="004A2F32" w:rsidP="008410B1">
            <w:pPr>
              <w:jc w:val="center"/>
              <w:rPr>
                <w:rFonts w:cs="Arial"/>
                <w:b/>
                <w:color w:val="FFFFFF"/>
                <w:sz w:val="20"/>
                <w:szCs w:val="20"/>
              </w:rPr>
            </w:pPr>
            <w:r w:rsidRPr="00637A13">
              <w:rPr>
                <w:rFonts w:cs="Arial"/>
                <w:b/>
                <w:color w:val="FFFFFF"/>
                <w:sz w:val="20"/>
                <w:szCs w:val="20"/>
              </w:rPr>
              <w:t>Current</w:t>
            </w:r>
          </w:p>
        </w:tc>
        <w:tc>
          <w:tcPr>
            <w:tcW w:w="643" w:type="pct"/>
            <w:shd w:val="clear" w:color="auto" w:fill="00285F" w:themeFill="text2"/>
            <w:noWrap/>
            <w:vAlign w:val="center"/>
            <w:hideMark/>
          </w:tcPr>
          <w:p w14:paraId="3D43818C" w14:textId="77777777" w:rsidR="004A2F32" w:rsidRPr="00637A13" w:rsidRDefault="004A2F32" w:rsidP="008410B1">
            <w:pPr>
              <w:jc w:val="center"/>
              <w:rPr>
                <w:rFonts w:cs="Arial"/>
                <w:b/>
                <w:color w:val="FFFFFF"/>
                <w:sz w:val="20"/>
                <w:szCs w:val="20"/>
              </w:rPr>
            </w:pPr>
            <w:r w:rsidRPr="00637A13">
              <w:rPr>
                <w:rFonts w:cs="Arial"/>
                <w:b/>
                <w:color w:val="FFFFFF"/>
                <w:sz w:val="20"/>
                <w:szCs w:val="20"/>
              </w:rPr>
              <w:t>Change on quarter</w:t>
            </w:r>
          </w:p>
        </w:tc>
        <w:tc>
          <w:tcPr>
            <w:tcW w:w="676" w:type="pct"/>
            <w:shd w:val="clear" w:color="auto" w:fill="00285F" w:themeFill="text2"/>
            <w:noWrap/>
            <w:vAlign w:val="center"/>
            <w:hideMark/>
          </w:tcPr>
          <w:p w14:paraId="61CDACD4" w14:textId="77777777" w:rsidR="004A2F32" w:rsidRPr="00637A13" w:rsidRDefault="004A2F32" w:rsidP="008410B1">
            <w:pPr>
              <w:jc w:val="center"/>
              <w:rPr>
                <w:rFonts w:cs="Arial"/>
                <w:b/>
                <w:color w:val="FFFFFF"/>
                <w:sz w:val="20"/>
                <w:szCs w:val="20"/>
              </w:rPr>
            </w:pPr>
            <w:r w:rsidRPr="00637A13">
              <w:rPr>
                <w:rFonts w:cs="Arial"/>
                <w:b/>
                <w:color w:val="FFFFFF"/>
                <w:sz w:val="20"/>
                <w:szCs w:val="20"/>
              </w:rPr>
              <w:t>Change on the year</w:t>
            </w:r>
          </w:p>
        </w:tc>
        <w:tc>
          <w:tcPr>
            <w:tcW w:w="948" w:type="pct"/>
            <w:shd w:val="clear" w:color="auto" w:fill="00285F" w:themeFill="text2"/>
          </w:tcPr>
          <w:p w14:paraId="2A6C1A1B" w14:textId="77777777" w:rsidR="004A2F32" w:rsidRPr="00637A13" w:rsidRDefault="004A2F32" w:rsidP="008410B1">
            <w:pPr>
              <w:jc w:val="center"/>
              <w:rPr>
                <w:rFonts w:cs="Arial"/>
                <w:b/>
                <w:color w:val="FFFFFF"/>
                <w:sz w:val="20"/>
                <w:szCs w:val="20"/>
              </w:rPr>
            </w:pPr>
            <w:r w:rsidRPr="00637A13">
              <w:rPr>
                <w:rFonts w:cs="Arial"/>
                <w:b/>
                <w:color w:val="FFFFFF"/>
                <w:sz w:val="20"/>
                <w:szCs w:val="20"/>
              </w:rPr>
              <w:t>Change since Covid-19</w:t>
            </w:r>
          </w:p>
        </w:tc>
        <w:tc>
          <w:tcPr>
            <w:tcW w:w="801" w:type="pct"/>
            <w:shd w:val="clear" w:color="auto" w:fill="00285F" w:themeFill="text2"/>
          </w:tcPr>
          <w:p w14:paraId="5ACD6D3D" w14:textId="6EB90661" w:rsidR="00D60092" w:rsidRPr="00637A13" w:rsidRDefault="008E6120" w:rsidP="008410B1">
            <w:pPr>
              <w:jc w:val="center"/>
              <w:rPr>
                <w:rFonts w:cs="Arial"/>
                <w:b/>
                <w:bCs/>
                <w:color w:val="FFFFFF"/>
                <w:sz w:val="20"/>
                <w:szCs w:val="20"/>
              </w:rPr>
            </w:pPr>
            <w:r w:rsidRPr="00637A13">
              <w:rPr>
                <w:rFonts w:cs="Arial"/>
                <w:b/>
                <w:bCs/>
                <w:color w:val="FFFFFF"/>
                <w:sz w:val="20"/>
                <w:szCs w:val="20"/>
              </w:rPr>
              <w:t>Change since 2024 election</w:t>
            </w:r>
          </w:p>
        </w:tc>
      </w:tr>
      <w:tr w:rsidR="00E01EDE" w:rsidRPr="00637A13" w14:paraId="4993D58B" w14:textId="51F3D607" w:rsidTr="002E35DD">
        <w:trPr>
          <w:trHeight w:hRule="exact" w:val="510"/>
          <w:jc w:val="center"/>
        </w:trPr>
        <w:tc>
          <w:tcPr>
            <w:tcW w:w="1213" w:type="pct"/>
            <w:shd w:val="clear" w:color="auto" w:fill="D9DDEA" w:themeFill="accent5"/>
            <w:vAlign w:val="center"/>
            <w:hideMark/>
          </w:tcPr>
          <w:p w14:paraId="762E2EEA" w14:textId="77777777" w:rsidR="00E01EDE" w:rsidRPr="00C72EBA" w:rsidRDefault="00E01EDE" w:rsidP="00E01EDE">
            <w:pPr>
              <w:rPr>
                <w:rFonts w:cs="Arial"/>
                <w:b/>
                <w:color w:val="000000"/>
                <w:sz w:val="20"/>
                <w:szCs w:val="20"/>
              </w:rPr>
            </w:pPr>
            <w:r w:rsidRPr="00C72EBA">
              <w:rPr>
                <w:rFonts w:eastAsia="Arial" w:cs="Arial"/>
                <w:b/>
                <w:color w:val="000000"/>
                <w:sz w:val="20"/>
                <w:szCs w:val="20"/>
              </w:rPr>
              <w:t>Employment (000s) 16+</w:t>
            </w:r>
          </w:p>
        </w:tc>
        <w:tc>
          <w:tcPr>
            <w:tcW w:w="719" w:type="pct"/>
            <w:shd w:val="clear" w:color="auto" w:fill="D9DDEA" w:themeFill="accent5"/>
            <w:noWrap/>
            <w:vAlign w:val="center"/>
          </w:tcPr>
          <w:p w14:paraId="64CAB7D9" w14:textId="44C2CA1B" w:rsidR="00E01EDE" w:rsidRPr="00990FFD" w:rsidRDefault="00232B0B" w:rsidP="00E01EDE">
            <w:pPr>
              <w:jc w:val="center"/>
              <w:rPr>
                <w:rFonts w:cs="Arial"/>
                <w:b/>
                <w:color w:val="000000"/>
                <w:sz w:val="20"/>
                <w:szCs w:val="20"/>
              </w:rPr>
            </w:pPr>
            <w:r w:rsidRPr="00990FFD">
              <w:rPr>
                <w:rFonts w:cs="Arial"/>
                <w:b/>
                <w:color w:val="000000"/>
                <w:sz w:val="20"/>
                <w:szCs w:val="20"/>
              </w:rPr>
              <w:t>34,303</w:t>
            </w:r>
          </w:p>
        </w:tc>
        <w:tc>
          <w:tcPr>
            <w:tcW w:w="643" w:type="pct"/>
            <w:shd w:val="clear" w:color="auto" w:fill="D9DDEA" w:themeFill="accent5"/>
            <w:noWrap/>
            <w:vAlign w:val="center"/>
          </w:tcPr>
          <w:p w14:paraId="4FFBEEF3" w14:textId="4E416F3F" w:rsidR="00E01EDE" w:rsidRPr="00990FFD" w:rsidRDefault="00232B0B" w:rsidP="00E01EDE">
            <w:pPr>
              <w:jc w:val="center"/>
              <w:rPr>
                <w:rFonts w:cs="Arial"/>
                <w:b/>
                <w:color w:val="9C0006"/>
                <w:sz w:val="20"/>
                <w:szCs w:val="20"/>
              </w:rPr>
            </w:pPr>
            <w:r w:rsidRPr="00990FFD">
              <w:rPr>
                <w:rFonts w:eastAsia="Arial" w:cs="Arial"/>
                <w:b/>
                <w:bCs/>
                <w:iCs/>
                <w:color w:val="0F7100"/>
                <w:sz w:val="20"/>
                <w:szCs w:val="20"/>
              </w:rPr>
              <w:t>+82</w:t>
            </w:r>
            <w:r w:rsidRPr="00990FFD">
              <w:rPr>
                <w:rFonts w:eastAsia="Arial" w:cs="Arial"/>
                <w:b/>
                <w:bCs/>
                <w:iCs/>
                <w:color w:val="7E0000"/>
                <w:sz w:val="20"/>
                <w:szCs w:val="20"/>
              </w:rPr>
              <w:t/>
            </w:r>
            <w:r w:rsidRPr="00990FFD">
              <w:rPr>
                <w:rFonts w:eastAsia="Arial" w:cs="Arial"/>
                <w:b/>
                <w:bCs/>
                <w:iCs/>
                <w:color w:val="000000"/>
                <w:sz w:val="20"/>
                <w:szCs w:val="20"/>
              </w:rPr>
              <w:t/>
            </w:r>
          </w:p>
        </w:tc>
        <w:tc>
          <w:tcPr>
            <w:tcW w:w="676" w:type="pct"/>
            <w:shd w:val="clear" w:color="auto" w:fill="D9DDEA" w:themeFill="accent5"/>
            <w:noWrap/>
          </w:tcPr>
          <w:p w14:paraId="0F0AC86E" w14:textId="7B081FAE" w:rsidR="00E01EDE" w:rsidRPr="00990FFD" w:rsidRDefault="00E01EDE" w:rsidP="00E01EDE">
            <w:pPr>
              <w:jc w:val="center"/>
              <w:rPr>
                <w:rFonts w:cs="Arial"/>
                <w:b/>
                <w:color w:val="00B050"/>
                <w:sz w:val="20"/>
                <w:szCs w:val="20"/>
              </w:rPr>
            </w:pPr>
            <w:r w:rsidRPr="00990FFD">
              <w:rPr>
                <w:rFonts w:eastAsia="Arial" w:cs="Arial"/>
                <w:b/>
                <w:bCs/>
                <w:iCs/>
                <w:color w:val="0F7100"/>
                <w:sz w:val="20"/>
                <w:szCs w:val="20"/>
              </w:rPr>
              <w:t>+513</w:t>
            </w:r>
            <w:r w:rsidRPr="00990FFD">
              <w:rPr>
                <w:rFonts w:eastAsia="Arial" w:cs="Arial"/>
                <w:b/>
                <w:bCs/>
                <w:iCs/>
                <w:color w:val="7E0000"/>
                <w:sz w:val="20"/>
                <w:szCs w:val="20"/>
              </w:rPr>
              <w:t/>
            </w:r>
            <w:r w:rsidRPr="00990FFD">
              <w:rPr>
                <w:rFonts w:eastAsia="Arial" w:cs="Arial"/>
                <w:b/>
                <w:bCs/>
                <w:iCs/>
                <w:color w:val="000000"/>
                <w:sz w:val="20"/>
                <w:szCs w:val="20"/>
              </w:rPr>
              <w:t/>
            </w:r>
          </w:p>
        </w:tc>
        <w:tc>
          <w:tcPr>
            <w:tcW w:w="948" w:type="pct"/>
            <w:shd w:val="clear" w:color="auto" w:fill="D9DDEA" w:themeFill="accent5"/>
          </w:tcPr>
          <w:p w14:paraId="2BB7E9DF" w14:textId="4166F8BF" w:rsidR="00E01EDE" w:rsidRPr="00990FFD" w:rsidRDefault="00E01EDE" w:rsidP="00E01EDE">
            <w:pPr>
              <w:jc w:val="center"/>
              <w:rPr>
                <w:rFonts w:cs="Arial"/>
                <w:b/>
                <w:color w:val="006100"/>
                <w:sz w:val="20"/>
                <w:szCs w:val="20"/>
              </w:rPr>
            </w:pPr>
            <w:r w:rsidRPr="00990FFD">
              <w:rPr>
                <w:rFonts w:eastAsia="Arial" w:cs="Arial"/>
                <w:b/>
                <w:bCs/>
                <w:iCs/>
                <w:color w:val="0F7100"/>
                <w:sz w:val="20"/>
                <w:szCs w:val="20"/>
              </w:rPr>
              <w:t>+1,122</w:t>
            </w:r>
            <w:r w:rsidRPr="00990FFD">
              <w:rPr>
                <w:rFonts w:eastAsia="Arial" w:cs="Arial"/>
                <w:b/>
                <w:bCs/>
                <w:iCs/>
                <w:color w:val="7E0000"/>
                <w:sz w:val="20"/>
                <w:szCs w:val="20"/>
              </w:rPr>
              <w:t/>
            </w:r>
            <w:r w:rsidRPr="00990FFD">
              <w:rPr>
                <w:rFonts w:eastAsia="Arial" w:cs="Arial"/>
                <w:b/>
                <w:bCs/>
                <w:iCs/>
                <w:color w:val="000000"/>
                <w:sz w:val="20"/>
                <w:szCs w:val="20"/>
              </w:rPr>
              <w:t/>
            </w:r>
          </w:p>
        </w:tc>
        <w:tc>
          <w:tcPr>
            <w:tcW w:w="801" w:type="pct"/>
            <w:shd w:val="clear" w:color="auto" w:fill="D9DDEA" w:themeFill="accent5"/>
          </w:tcPr>
          <w:p w14:paraId="0B0F0968" w14:textId="7F21B741" w:rsidR="00E01EDE" w:rsidRPr="00990FFD" w:rsidRDefault="00E01EDE" w:rsidP="00E01EDE">
            <w:pPr>
              <w:jc w:val="center"/>
              <w:rPr>
                <w:rFonts w:cs="Arial"/>
                <w:b/>
                <w:color w:val="006100"/>
                <w:sz w:val="20"/>
                <w:szCs w:val="20"/>
              </w:rPr>
            </w:pPr>
            <w:r w:rsidRPr="00990FFD">
              <w:rPr>
                <w:rFonts w:eastAsia="Arial" w:cs="Arial"/>
                <w:b/>
                <w:bCs/>
                <w:iCs/>
                <w:color w:val="0F7100"/>
                <w:sz w:val="20"/>
                <w:szCs w:val="20"/>
              </w:rPr>
              <w:t>+814</w:t>
            </w:r>
            <w:r w:rsidRPr="00990FFD">
              <w:rPr>
                <w:rFonts w:eastAsia="Arial" w:cs="Arial"/>
                <w:b/>
                <w:bCs/>
                <w:iCs/>
                <w:color w:val="7E0000"/>
                <w:sz w:val="20"/>
                <w:szCs w:val="20"/>
              </w:rPr>
              <w:t/>
            </w:r>
            <w:r w:rsidRPr="00990FFD">
              <w:rPr>
                <w:rFonts w:eastAsia="Arial" w:cs="Arial"/>
                <w:b/>
                <w:bCs/>
                <w:iCs/>
                <w:color w:val="000000"/>
                <w:sz w:val="20"/>
                <w:szCs w:val="20"/>
              </w:rPr>
              <w:t/>
            </w:r>
          </w:p>
        </w:tc>
      </w:tr>
      <w:tr w:rsidR="00637A13" w:rsidRPr="00637A13" w14:paraId="749094AD" w14:textId="47575292" w:rsidTr="00816349">
        <w:trPr>
          <w:trHeight w:hRule="exact" w:val="510"/>
          <w:jc w:val="center"/>
        </w:trPr>
        <w:tc>
          <w:tcPr>
            <w:tcW w:w="1213" w:type="pct"/>
            <w:shd w:val="clear" w:color="auto" w:fill="D9DDEA" w:themeFill="accent5"/>
            <w:vAlign w:val="center"/>
            <w:hideMark/>
          </w:tcPr>
          <w:p w14:paraId="477424EA" w14:textId="77777777" w:rsidR="00A131DC" w:rsidRPr="00C72EBA" w:rsidRDefault="00A131DC" w:rsidP="00A131DC">
            <w:pPr>
              <w:rPr>
                <w:rFonts w:cs="Arial"/>
                <w:b/>
                <w:color w:val="000000"/>
                <w:sz w:val="20"/>
                <w:szCs w:val="20"/>
              </w:rPr>
            </w:pPr>
            <w:r w:rsidRPr="00C72EBA">
              <w:rPr>
                <w:rFonts w:eastAsia="Arial" w:cs="Arial"/>
                <w:b/>
                <w:color w:val="000000"/>
                <w:sz w:val="20"/>
                <w:szCs w:val="20"/>
              </w:rPr>
              <w:t>Employment rate (16-64)</w:t>
            </w:r>
          </w:p>
        </w:tc>
        <w:tc>
          <w:tcPr>
            <w:tcW w:w="719" w:type="pct"/>
            <w:shd w:val="clear" w:color="auto" w:fill="D9DDEA" w:themeFill="accent5"/>
            <w:noWrap/>
            <w:vAlign w:val="center"/>
          </w:tcPr>
          <w:p w14:paraId="4DB902AB" w14:textId="01148DBE" w:rsidR="00A131DC" w:rsidRPr="00990FFD" w:rsidRDefault="00771E7A" w:rsidP="00A131DC">
            <w:pPr>
              <w:jc w:val="center"/>
              <w:rPr>
                <w:rFonts w:cs="Arial"/>
                <w:b/>
                <w:color w:val="000000"/>
                <w:sz w:val="20"/>
                <w:szCs w:val="20"/>
              </w:rPr>
            </w:pPr>
            <w:r w:rsidRPr="00990FFD">
              <w:rPr>
                <w:rFonts w:eastAsia="Arial" w:cs="Arial"/>
                <w:b/>
                <w:color w:val="000000"/>
                <w:sz w:val="20"/>
                <w:szCs w:val="20"/>
              </w:rPr>
              <w:t>75.1%</w:t>
            </w:r>
          </w:p>
        </w:tc>
        <w:tc>
          <w:tcPr>
            <w:tcW w:w="643" w:type="pct"/>
            <w:shd w:val="clear" w:color="auto" w:fill="D9DDEA" w:themeFill="accent5"/>
            <w:noWrap/>
            <w:vAlign w:val="center"/>
          </w:tcPr>
          <w:p w14:paraId="4DA835E8" w14:textId="541E1BB6" w:rsidR="00A131DC" w:rsidRPr="00990FFD" w:rsidRDefault="00780434" w:rsidP="00A131DC">
            <w:pPr>
              <w:jc w:val="center"/>
              <w:rPr>
                <w:rFonts w:cs="Arial"/>
                <w:b/>
                <w:sz w:val="20"/>
                <w:szCs w:val="20"/>
              </w:rPr>
            </w:pPr>
            <w:r w:rsidRPr="00990FFD">
              <w:rPr>
                <w:b/>
                <w:color w:val="0F7100"/>
                <w:sz w:val="20"/>
                <w:szCs w:val="20"/>
              </w:rPr>
              <w:t>+0.03pp</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4928F2AD" w14:textId="5C06581A" w:rsidR="00A131DC" w:rsidRPr="00990FFD" w:rsidRDefault="009B7C4A" w:rsidP="00A131DC">
            <w:pPr>
              <w:jc w:val="center"/>
              <w:rPr>
                <w:rFonts w:cs="Arial"/>
                <w:b/>
                <w:color w:val="9C0006"/>
                <w:sz w:val="20"/>
                <w:szCs w:val="20"/>
              </w:rPr>
            </w:pPr>
            <w:r w:rsidRPr="00990FFD">
              <w:rPr>
                <w:b/>
                <w:color w:val="0F7100"/>
                <w:sz w:val="20"/>
                <w:szCs w:val="20"/>
              </w:rPr>
              <w:t>+0.2pp</w:t>
            </w:r>
            <w:r w:rsidRPr="00990FFD">
              <w:rPr>
                <w:b/>
                <w:color w:val="7E0000"/>
                <w:sz w:val="20"/>
                <w:szCs w:val="20"/>
              </w:rPr>
              <w:t/>
            </w:r>
            <w:r w:rsidRPr="00990FFD">
              <w:rPr>
                <w:b/>
                <w:color w:val="000000"/>
                <w:sz w:val="20"/>
                <w:szCs w:val="20"/>
              </w:rPr>
              <w:t/>
            </w:r>
          </w:p>
        </w:tc>
        <w:tc>
          <w:tcPr>
            <w:tcW w:w="948" w:type="pct"/>
            <w:shd w:val="clear" w:color="auto" w:fill="D9DDEA" w:themeFill="accent5"/>
            <w:vAlign w:val="center"/>
          </w:tcPr>
          <w:p w14:paraId="42F2B82E" w14:textId="53F9AF0C" w:rsidR="00A131DC" w:rsidRPr="00990FFD" w:rsidRDefault="00A131DC" w:rsidP="00A131DC">
            <w:pPr>
              <w:jc w:val="center"/>
              <w:rPr>
                <w:rFonts w:cs="Arial"/>
                <w:b/>
                <w:color w:val="9C0006"/>
                <w:sz w:val="20"/>
                <w:szCs w:val="20"/>
              </w:rPr>
            </w:pPr>
            <w:r w:rsidRPr="00990FFD">
              <w:rPr>
                <w:b/>
                <w:color w:val="0F7100"/>
                <w:sz w:val="20"/>
                <w:szCs w:val="20"/>
              </w:rPr>
              <w:t/>
            </w:r>
            <w:r w:rsidRPr="00990FFD">
              <w:rPr>
                <w:b/>
                <w:color w:val="7E0000"/>
                <w:sz w:val="20"/>
                <w:szCs w:val="20"/>
              </w:rPr>
              <w:t>-1.4pp</w:t>
            </w:r>
            <w:r w:rsidRPr="00990FFD">
              <w:rPr>
                <w:b/>
                <w:color w:val="000000"/>
                <w:sz w:val="20"/>
                <w:szCs w:val="20"/>
              </w:rPr>
              <w:t/>
            </w:r>
          </w:p>
        </w:tc>
        <w:tc>
          <w:tcPr>
            <w:tcW w:w="801" w:type="pct"/>
            <w:shd w:val="clear" w:color="auto" w:fill="D9DDEA" w:themeFill="accent5"/>
            <w:vAlign w:val="center"/>
          </w:tcPr>
          <w:p w14:paraId="30A76321" w14:textId="71A66655" w:rsidR="00D60092" w:rsidRPr="00990FFD" w:rsidRDefault="00771E7A" w:rsidP="00A131DC">
            <w:pPr>
              <w:jc w:val="center"/>
              <w:rPr>
                <w:rFonts w:cs="Arial"/>
                <w:b/>
                <w:color w:val="9C0006"/>
                <w:sz w:val="20"/>
                <w:szCs w:val="20"/>
              </w:rPr>
            </w:pPr>
            <w:r w:rsidRPr="00990FFD">
              <w:rPr>
                <w:b/>
                <w:color w:val="0F7100"/>
                <w:sz w:val="20"/>
                <w:szCs w:val="20"/>
              </w:rPr>
              <w:t>+0.5pp</w:t>
            </w:r>
            <w:r w:rsidRPr="00990FFD">
              <w:rPr>
                <w:b/>
                <w:color w:val="7E0000"/>
                <w:sz w:val="20"/>
                <w:szCs w:val="20"/>
              </w:rPr>
              <w:t/>
            </w:r>
            <w:r w:rsidRPr="00990FFD">
              <w:rPr>
                <w:b/>
                <w:color w:val="000000"/>
                <w:sz w:val="20"/>
                <w:szCs w:val="20"/>
              </w:rPr>
              <w:t/>
            </w:r>
          </w:p>
        </w:tc>
      </w:tr>
      <w:tr w:rsidR="00637A13" w:rsidRPr="00637A13" w14:paraId="1D223F65" w14:textId="478FA2B0" w:rsidTr="00816349">
        <w:trPr>
          <w:trHeight w:hRule="exact" w:val="656"/>
          <w:jc w:val="center"/>
        </w:trPr>
        <w:tc>
          <w:tcPr>
            <w:tcW w:w="1213" w:type="pct"/>
            <w:shd w:val="clear" w:color="auto" w:fill="D9DDEA" w:themeFill="accent5"/>
            <w:vAlign w:val="center"/>
            <w:hideMark/>
          </w:tcPr>
          <w:p w14:paraId="69A49420" w14:textId="77777777" w:rsidR="00174E02" w:rsidRPr="00C72EBA" w:rsidRDefault="00174E02" w:rsidP="00174E02">
            <w:pPr>
              <w:rPr>
                <w:rFonts w:cs="Arial"/>
                <w:b/>
                <w:color w:val="000000"/>
                <w:sz w:val="20"/>
                <w:szCs w:val="20"/>
              </w:rPr>
            </w:pPr>
            <w:r w:rsidRPr="00C72EBA">
              <w:rPr>
                <w:rFonts w:eastAsia="Arial" w:cs="Arial"/>
                <w:b/>
                <w:color w:val="000000"/>
                <w:sz w:val="20"/>
                <w:szCs w:val="20"/>
              </w:rPr>
              <w:t>Unemployment, 16+ (000s)</w:t>
            </w:r>
          </w:p>
        </w:tc>
        <w:tc>
          <w:tcPr>
            <w:tcW w:w="719" w:type="pct"/>
            <w:shd w:val="clear" w:color="auto" w:fill="D9DDEA" w:themeFill="accent5"/>
            <w:noWrap/>
            <w:vAlign w:val="center"/>
          </w:tcPr>
          <w:p w14:paraId="69D38363" w14:textId="730BDB9F" w:rsidR="00174E02" w:rsidRPr="00990FFD" w:rsidRDefault="00174E02" w:rsidP="00174E02">
            <w:pPr>
              <w:jc w:val="center"/>
              <w:rPr>
                <w:rFonts w:cs="Arial"/>
                <w:b/>
                <w:color w:val="000000"/>
                <w:sz w:val="20"/>
                <w:szCs w:val="20"/>
              </w:rPr>
            </w:pPr>
            <w:r w:rsidRPr="00990FFD">
              <w:rPr>
                <w:rFonts w:eastAsia="Arial" w:cs="Arial"/>
                <w:b/>
                <w:color w:val="000000"/>
                <w:sz w:val="20"/>
                <w:szCs w:val="20"/>
              </w:rPr>
              <w:t>1,840</w:t>
            </w:r>
          </w:p>
        </w:tc>
        <w:tc>
          <w:tcPr>
            <w:tcW w:w="643" w:type="pct"/>
            <w:shd w:val="clear" w:color="auto" w:fill="D9DDEA" w:themeFill="accent5"/>
            <w:noWrap/>
            <w:vAlign w:val="center"/>
          </w:tcPr>
          <w:p w14:paraId="72645F27" w14:textId="28F5686F" w:rsidR="00174E02" w:rsidRPr="00990FFD" w:rsidRDefault="00CD5118" w:rsidP="00174E02">
            <w:pPr>
              <w:jc w:val="center"/>
              <w:rPr>
                <w:rFonts w:cs="Arial"/>
                <w:b/>
                <w:color w:val="9C0006"/>
                <w:sz w:val="20"/>
                <w:szCs w:val="20"/>
              </w:rPr>
            </w:pPr>
            <w:r w:rsidRPr="00990FFD">
              <w:rPr>
                <w:b/>
                <w:color w:val="0F7100"/>
                <w:sz w:val="20"/>
                <w:szCs w:val="20"/>
              </w:rPr>
              <w:t/>
            </w:r>
            <w:r w:rsidRPr="00990FFD">
              <w:rPr>
                <w:b/>
                <w:color w:val="7E0000"/>
                <w:sz w:val="20"/>
                <w:szCs w:val="20"/>
              </w:rPr>
              <w:t>+103</w:t>
            </w:r>
            <w:r w:rsidRPr="00990FFD">
              <w:rPr>
                <w:b/>
                <w:color w:val="000000"/>
                <w:sz w:val="20"/>
                <w:szCs w:val="20"/>
              </w:rPr>
              <w:t/>
            </w:r>
          </w:p>
        </w:tc>
        <w:tc>
          <w:tcPr>
            <w:tcW w:w="676" w:type="pct"/>
            <w:shd w:val="clear" w:color="auto" w:fill="D9DDEA" w:themeFill="accent5"/>
            <w:noWrap/>
            <w:vAlign w:val="center"/>
          </w:tcPr>
          <w:p w14:paraId="0FA3547B" w14:textId="69B445F6" w:rsidR="00174E02" w:rsidRPr="00990FFD" w:rsidRDefault="00CD5118" w:rsidP="00174E02">
            <w:pPr>
              <w:jc w:val="center"/>
              <w:rPr>
                <w:rFonts w:cs="Arial"/>
                <w:b/>
                <w:color w:val="9C0006"/>
                <w:sz w:val="20"/>
                <w:szCs w:val="20"/>
              </w:rPr>
            </w:pPr>
            <w:r w:rsidRPr="00990FFD">
              <w:rPr>
                <w:b/>
                <w:color w:val="0F7100"/>
                <w:sz w:val="20"/>
                <w:szCs w:val="20"/>
              </w:rPr>
              <w:t/>
            </w:r>
            <w:r w:rsidRPr="00990FFD">
              <w:rPr>
                <w:b/>
                <w:color w:val="7E0000"/>
                <w:sz w:val="20"/>
                <w:szCs w:val="20"/>
              </w:rPr>
              <w:t>+280</w:t>
            </w:r>
            <w:r w:rsidRPr="00990FFD">
              <w:rPr>
                <w:b/>
                <w:color w:val="000000"/>
                <w:sz w:val="20"/>
                <w:szCs w:val="20"/>
              </w:rPr>
              <w:t/>
            </w:r>
          </w:p>
        </w:tc>
        <w:tc>
          <w:tcPr>
            <w:tcW w:w="948" w:type="pct"/>
            <w:shd w:val="clear" w:color="auto" w:fill="D9DDEA" w:themeFill="accent5"/>
            <w:vAlign w:val="center"/>
          </w:tcPr>
          <w:p w14:paraId="07ECA929" w14:textId="43ECCDD3" w:rsidR="00174E02" w:rsidRPr="00990FFD" w:rsidRDefault="00CD5118" w:rsidP="00174E02">
            <w:pPr>
              <w:jc w:val="center"/>
              <w:rPr>
                <w:rFonts w:cs="Arial"/>
                <w:b/>
                <w:color w:val="9C0006"/>
                <w:sz w:val="20"/>
                <w:szCs w:val="20"/>
              </w:rPr>
            </w:pPr>
            <w:r w:rsidRPr="00990FFD">
              <w:rPr>
                <w:b/>
                <w:color w:val="0F7100"/>
                <w:sz w:val="20"/>
                <w:szCs w:val="20"/>
              </w:rPr>
              <w:t/>
            </w:r>
            <w:r w:rsidRPr="00990FFD">
              <w:rPr>
                <w:b/>
                <w:color w:val="7E0000"/>
                <w:sz w:val="20"/>
                <w:szCs w:val="20"/>
              </w:rPr>
              <w:t>+476</w:t>
            </w:r>
            <w:r w:rsidRPr="00990FFD">
              <w:rPr>
                <w:b/>
                <w:color w:val="000000"/>
                <w:sz w:val="20"/>
                <w:szCs w:val="20"/>
              </w:rPr>
              <w:t/>
            </w:r>
          </w:p>
        </w:tc>
        <w:tc>
          <w:tcPr>
            <w:tcW w:w="801" w:type="pct"/>
            <w:shd w:val="clear" w:color="auto" w:fill="D9DDEA" w:themeFill="accent5"/>
            <w:vAlign w:val="center"/>
          </w:tcPr>
          <w:p w14:paraId="64A69D97" w14:textId="6EA10139" w:rsidR="00D60092" w:rsidRPr="00990FFD" w:rsidRDefault="00771E7A" w:rsidP="00174E02">
            <w:pPr>
              <w:jc w:val="center"/>
              <w:rPr>
                <w:rFonts w:cs="Arial"/>
                <w:b/>
                <w:color w:val="9C0006"/>
                <w:sz w:val="20"/>
                <w:szCs w:val="20"/>
              </w:rPr>
            </w:pPr>
            <w:r w:rsidRPr="00990FFD">
              <w:rPr>
                <w:b/>
                <w:color w:val="0F7100"/>
                <w:sz w:val="20"/>
                <w:szCs w:val="20"/>
              </w:rPr>
              <w:t/>
            </w:r>
            <w:r w:rsidRPr="00990FFD">
              <w:rPr>
                <w:b/>
                <w:color w:val="7E0000"/>
                <w:sz w:val="20"/>
                <w:szCs w:val="20"/>
              </w:rPr>
              <w:t>+373</w:t>
            </w:r>
            <w:r w:rsidRPr="00990FFD">
              <w:rPr>
                <w:b/>
                <w:color w:val="000000"/>
                <w:sz w:val="20"/>
                <w:szCs w:val="20"/>
              </w:rPr>
              <w:t/>
            </w:r>
          </w:p>
        </w:tc>
      </w:tr>
      <w:tr w:rsidR="00637A13" w:rsidRPr="00637A13" w14:paraId="67937AB1" w14:textId="58A80D2F" w:rsidTr="00816349">
        <w:trPr>
          <w:trHeight w:hRule="exact" w:val="510"/>
          <w:jc w:val="center"/>
        </w:trPr>
        <w:tc>
          <w:tcPr>
            <w:tcW w:w="1213" w:type="pct"/>
            <w:shd w:val="clear" w:color="auto" w:fill="D9DDEA" w:themeFill="accent5"/>
            <w:vAlign w:val="center"/>
            <w:hideMark/>
          </w:tcPr>
          <w:p w14:paraId="45E6D3B1" w14:textId="77777777" w:rsidR="00B3323D" w:rsidRPr="00C72EBA" w:rsidRDefault="00B3323D" w:rsidP="00B3323D">
            <w:pPr>
              <w:rPr>
                <w:rFonts w:cs="Arial"/>
                <w:b/>
                <w:color w:val="000000"/>
                <w:sz w:val="20"/>
                <w:szCs w:val="20"/>
              </w:rPr>
            </w:pPr>
            <w:r w:rsidRPr="00C72EBA">
              <w:rPr>
                <w:rFonts w:eastAsia="Arial" w:cs="Arial"/>
                <w:b/>
                <w:color w:val="000000"/>
                <w:sz w:val="20"/>
                <w:szCs w:val="20"/>
              </w:rPr>
              <w:t>Unemployment rate, 16+</w:t>
            </w:r>
          </w:p>
        </w:tc>
        <w:tc>
          <w:tcPr>
            <w:tcW w:w="719" w:type="pct"/>
            <w:shd w:val="clear" w:color="auto" w:fill="D9DDEA" w:themeFill="accent5"/>
            <w:noWrap/>
            <w:vAlign w:val="center"/>
          </w:tcPr>
          <w:p w14:paraId="43540A83" w14:textId="31B8E54A" w:rsidR="00B3323D" w:rsidRPr="00990FFD" w:rsidRDefault="00B342D7" w:rsidP="00B3323D">
            <w:pPr>
              <w:jc w:val="center"/>
              <w:rPr>
                <w:rFonts w:cs="Arial"/>
                <w:b/>
                <w:color w:val="000000"/>
                <w:sz w:val="20"/>
                <w:szCs w:val="20"/>
              </w:rPr>
            </w:pPr>
            <w:r w:rsidRPr="00990FFD">
              <w:rPr>
                <w:rFonts w:eastAsia="Arial" w:cs="Arial"/>
                <w:b/>
                <w:color w:val="000000"/>
                <w:sz w:val="20"/>
                <w:szCs w:val="20"/>
              </w:rPr>
              <w:t>5.1%</w:t>
            </w:r>
          </w:p>
        </w:tc>
        <w:tc>
          <w:tcPr>
            <w:tcW w:w="643" w:type="pct"/>
            <w:shd w:val="clear" w:color="auto" w:fill="D9DDEA" w:themeFill="accent5"/>
            <w:noWrap/>
            <w:vAlign w:val="center"/>
          </w:tcPr>
          <w:p w14:paraId="0A241BEF" w14:textId="53881B82" w:rsidR="00B3323D" w:rsidRPr="00990FFD" w:rsidRDefault="00CD5118" w:rsidP="00B3323D">
            <w:pPr>
              <w:jc w:val="center"/>
              <w:rPr>
                <w:rFonts w:cs="Arial"/>
                <w:b/>
                <w:sz w:val="20"/>
                <w:szCs w:val="20"/>
              </w:rPr>
            </w:pPr>
            <w:r w:rsidRPr="00990FFD">
              <w:rPr>
                <w:b/>
                <w:color w:val="0F7100"/>
                <w:sz w:val="20"/>
                <w:szCs w:val="20"/>
              </w:rPr>
              <w:t/>
            </w:r>
            <w:r w:rsidRPr="00990FFD">
              <w:rPr>
                <w:b/>
                <w:color w:val="7E0000"/>
                <w:sz w:val="20"/>
                <w:szCs w:val="20"/>
              </w:rPr>
              <w:t>+0.3pp</w:t>
            </w:r>
            <w:r w:rsidRPr="00990FFD">
              <w:rPr>
                <w:b/>
                <w:color w:val="000000"/>
                <w:sz w:val="20"/>
                <w:szCs w:val="20"/>
              </w:rPr>
              <w:t/>
            </w:r>
          </w:p>
        </w:tc>
        <w:tc>
          <w:tcPr>
            <w:tcW w:w="676" w:type="pct"/>
            <w:shd w:val="clear" w:color="auto" w:fill="D9DDEA" w:themeFill="accent5"/>
            <w:noWrap/>
            <w:vAlign w:val="center"/>
          </w:tcPr>
          <w:p w14:paraId="26505939" w14:textId="14CBEC09" w:rsidR="00B3323D" w:rsidRPr="00990FFD" w:rsidRDefault="00CD5118" w:rsidP="00B3323D">
            <w:pPr>
              <w:jc w:val="center"/>
              <w:rPr>
                <w:rFonts w:cs="Arial"/>
                <w:b/>
                <w:color w:val="9C0006"/>
                <w:sz w:val="20"/>
                <w:szCs w:val="20"/>
              </w:rPr>
            </w:pPr>
            <w:r w:rsidRPr="00990FFD">
              <w:rPr>
                <w:b/>
                <w:color w:val="0F7100"/>
                <w:sz w:val="20"/>
                <w:szCs w:val="20"/>
              </w:rPr>
              <w:t/>
            </w:r>
            <w:r w:rsidRPr="00990FFD">
              <w:rPr>
                <w:b/>
                <w:color w:val="7E0000"/>
                <w:sz w:val="20"/>
                <w:szCs w:val="20"/>
              </w:rPr>
              <w:t>+0.7pp</w:t>
            </w:r>
            <w:r w:rsidRPr="00990FFD">
              <w:rPr>
                <w:b/>
                <w:color w:val="000000"/>
                <w:sz w:val="20"/>
                <w:szCs w:val="20"/>
              </w:rPr>
              <w:t/>
            </w:r>
          </w:p>
        </w:tc>
        <w:tc>
          <w:tcPr>
            <w:tcW w:w="948" w:type="pct"/>
            <w:shd w:val="clear" w:color="auto" w:fill="D9DDEA" w:themeFill="accent5"/>
            <w:vAlign w:val="center"/>
          </w:tcPr>
          <w:p w14:paraId="737B986D" w14:textId="0D704E5D" w:rsidR="00B3323D" w:rsidRPr="00990FFD" w:rsidRDefault="00B161A7" w:rsidP="00B3323D">
            <w:pPr>
              <w:jc w:val="center"/>
              <w:rPr>
                <w:rFonts w:cs="Arial"/>
                <w:b/>
                <w:color w:val="9C0006"/>
                <w:sz w:val="20"/>
                <w:szCs w:val="20"/>
              </w:rPr>
            </w:pPr>
            <w:r w:rsidRPr="00990FFD">
              <w:rPr>
                <w:b/>
                <w:color w:val="0F7100"/>
                <w:sz w:val="20"/>
                <w:szCs w:val="20"/>
              </w:rPr>
              <w:t/>
            </w:r>
            <w:r w:rsidRPr="00990FFD">
              <w:rPr>
                <w:b/>
                <w:color w:val="7E0000"/>
                <w:sz w:val="20"/>
                <w:szCs w:val="20"/>
              </w:rPr>
              <w:t>+1.1pp</w:t>
            </w:r>
            <w:r w:rsidRPr="00990FFD">
              <w:rPr>
                <w:b/>
                <w:color w:val="000000"/>
                <w:sz w:val="20"/>
                <w:szCs w:val="20"/>
              </w:rPr>
              <w:t/>
            </w:r>
          </w:p>
        </w:tc>
        <w:tc>
          <w:tcPr>
            <w:tcW w:w="801" w:type="pct"/>
            <w:shd w:val="clear" w:color="auto" w:fill="D9DDEA" w:themeFill="accent5"/>
            <w:vAlign w:val="center"/>
          </w:tcPr>
          <w:p w14:paraId="438FBA9D" w14:textId="46AF533D" w:rsidR="00D60092" w:rsidRPr="00990FFD" w:rsidRDefault="00771E7A" w:rsidP="00B3323D">
            <w:pPr>
              <w:jc w:val="center"/>
              <w:rPr>
                <w:rFonts w:cs="Arial"/>
                <w:b/>
                <w:color w:val="9C0006"/>
                <w:sz w:val="20"/>
                <w:szCs w:val="20"/>
              </w:rPr>
            </w:pPr>
            <w:r w:rsidRPr="00990FFD">
              <w:rPr>
                <w:b/>
                <w:color w:val="0F7100"/>
                <w:sz w:val="20"/>
                <w:szCs w:val="20"/>
              </w:rPr>
              <w:t/>
            </w:r>
            <w:r w:rsidRPr="00990FFD">
              <w:rPr>
                <w:b/>
                <w:color w:val="7E0000"/>
                <w:sz w:val="20"/>
                <w:szCs w:val="20"/>
              </w:rPr>
              <w:t>+0.9pp</w:t>
            </w:r>
            <w:r w:rsidRPr="00990FFD">
              <w:rPr>
                <w:b/>
                <w:color w:val="000000"/>
                <w:sz w:val="20"/>
                <w:szCs w:val="20"/>
              </w:rPr>
              <w:t/>
            </w:r>
          </w:p>
        </w:tc>
      </w:tr>
      <w:tr w:rsidR="00637A13" w:rsidRPr="00637A13" w14:paraId="1A4809E2" w14:textId="6EF458D4" w:rsidTr="00816349">
        <w:trPr>
          <w:trHeight w:hRule="exact" w:val="618"/>
          <w:jc w:val="center"/>
        </w:trPr>
        <w:tc>
          <w:tcPr>
            <w:tcW w:w="1213" w:type="pct"/>
            <w:shd w:val="clear" w:color="auto" w:fill="D9DDEA" w:themeFill="accent5"/>
            <w:vAlign w:val="center"/>
            <w:hideMark/>
          </w:tcPr>
          <w:p w14:paraId="1FD6C420" w14:textId="77777777" w:rsidR="002E14B5" w:rsidRPr="00C72EBA" w:rsidRDefault="002E14B5" w:rsidP="002E14B5">
            <w:pPr>
              <w:rPr>
                <w:rFonts w:cs="Arial"/>
                <w:b/>
                <w:color w:val="000000"/>
                <w:sz w:val="20"/>
                <w:szCs w:val="20"/>
              </w:rPr>
            </w:pPr>
            <w:r w:rsidRPr="00C72EBA">
              <w:rPr>
                <w:rFonts w:eastAsia="Arial" w:cs="Arial"/>
                <w:b/>
                <w:color w:val="000000"/>
                <w:sz w:val="20"/>
                <w:szCs w:val="20"/>
              </w:rPr>
              <w:t>Economic inactivity (000s) (16-64)</w:t>
            </w:r>
          </w:p>
        </w:tc>
        <w:tc>
          <w:tcPr>
            <w:tcW w:w="719" w:type="pct"/>
            <w:shd w:val="clear" w:color="auto" w:fill="D9DDEA" w:themeFill="accent5"/>
            <w:noWrap/>
            <w:vAlign w:val="center"/>
          </w:tcPr>
          <w:p w14:paraId="0D2EC1B7" w14:textId="133C9DFD" w:rsidR="002E14B5" w:rsidRPr="00990FFD" w:rsidRDefault="002E14B5" w:rsidP="002E14B5">
            <w:pPr>
              <w:jc w:val="center"/>
              <w:rPr>
                <w:rFonts w:cs="Arial"/>
                <w:b/>
                <w:color w:val="000000"/>
                <w:sz w:val="20"/>
                <w:szCs w:val="20"/>
              </w:rPr>
            </w:pPr>
            <w:r w:rsidRPr="00990FFD">
              <w:rPr>
                <w:rFonts w:eastAsia="Arial" w:cs="Arial"/>
                <w:b/>
                <w:color w:val="000000"/>
                <w:sz w:val="20"/>
                <w:szCs w:val="20"/>
              </w:rPr>
              <w:t>9,021</w:t>
            </w:r>
          </w:p>
        </w:tc>
        <w:tc>
          <w:tcPr>
            <w:tcW w:w="643" w:type="pct"/>
            <w:shd w:val="clear" w:color="auto" w:fill="D9DDEA" w:themeFill="accent5"/>
            <w:noWrap/>
            <w:vAlign w:val="center"/>
          </w:tcPr>
          <w:p w14:paraId="55CA44E6" w14:textId="1785B8AC" w:rsidR="002E14B5" w:rsidRPr="00990FFD" w:rsidRDefault="00771E7A" w:rsidP="002E14B5">
            <w:pPr>
              <w:jc w:val="center"/>
              <w:rPr>
                <w:rFonts w:cs="Arial"/>
                <w:b/>
                <w:color w:val="006100"/>
                <w:sz w:val="20"/>
                <w:szCs w:val="20"/>
              </w:rPr>
            </w:pPr>
            <w:r w:rsidRPr="00990FFD">
              <w:rPr>
                <w:b/>
                <w:color w:val="0F7100"/>
                <w:sz w:val="20"/>
                <w:szCs w:val="20"/>
              </w:rPr>
              <w:t>-94</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4BC206F8" w14:textId="000A5616" w:rsidR="002E14B5" w:rsidRPr="00990FFD" w:rsidRDefault="002E14B5" w:rsidP="002E14B5">
            <w:pPr>
              <w:jc w:val="center"/>
              <w:rPr>
                <w:rFonts w:cs="Arial"/>
                <w:b/>
                <w:color w:val="9C0006"/>
                <w:sz w:val="20"/>
                <w:szCs w:val="20"/>
              </w:rPr>
            </w:pPr>
            <w:r w:rsidRPr="00990FFD">
              <w:rPr>
                <w:b/>
                <w:color w:val="0F7100"/>
                <w:sz w:val="20"/>
                <w:szCs w:val="20"/>
              </w:rPr>
              <w:t>-286</w:t>
            </w:r>
            <w:r w:rsidRPr="00990FFD">
              <w:rPr>
                <w:b/>
                <w:color w:val="7E0000"/>
                <w:sz w:val="20"/>
                <w:szCs w:val="20"/>
              </w:rPr>
              <w:t/>
            </w:r>
            <w:r w:rsidRPr="00990FFD">
              <w:rPr>
                <w:b/>
                <w:color w:val="000000"/>
                <w:sz w:val="20"/>
                <w:szCs w:val="20"/>
              </w:rPr>
              <w:t/>
            </w:r>
          </w:p>
        </w:tc>
        <w:tc>
          <w:tcPr>
            <w:tcW w:w="948" w:type="pct"/>
            <w:shd w:val="clear" w:color="auto" w:fill="D9DDEA" w:themeFill="accent5"/>
            <w:vAlign w:val="center"/>
          </w:tcPr>
          <w:p w14:paraId="6D9222A5" w14:textId="279534EE" w:rsidR="002E14B5" w:rsidRPr="00990FFD" w:rsidRDefault="008F23E1" w:rsidP="002E14B5">
            <w:pPr>
              <w:jc w:val="center"/>
              <w:rPr>
                <w:rFonts w:cs="Arial"/>
                <w:b/>
                <w:color w:val="9C0006"/>
                <w:sz w:val="20"/>
                <w:szCs w:val="20"/>
              </w:rPr>
            </w:pPr>
            <w:r w:rsidRPr="00990FFD">
              <w:rPr>
                <w:b/>
                <w:color w:val="0F7100"/>
                <w:sz w:val="20"/>
                <w:szCs w:val="20"/>
              </w:rPr>
              <w:t/>
            </w:r>
            <w:r w:rsidRPr="00990FFD">
              <w:rPr>
                <w:b/>
                <w:color w:val="7E0000"/>
                <w:sz w:val="20"/>
                <w:szCs w:val="20"/>
              </w:rPr>
              <w:t>+575</w:t>
            </w:r>
            <w:r w:rsidRPr="00990FFD">
              <w:rPr>
                <w:b/>
                <w:color w:val="000000"/>
                <w:sz w:val="20"/>
                <w:szCs w:val="20"/>
              </w:rPr>
              <w:t/>
            </w:r>
          </w:p>
        </w:tc>
        <w:tc>
          <w:tcPr>
            <w:tcW w:w="801" w:type="pct"/>
            <w:shd w:val="clear" w:color="auto" w:fill="D9DDEA" w:themeFill="accent5"/>
            <w:vAlign w:val="center"/>
          </w:tcPr>
          <w:p w14:paraId="1286A52F" w14:textId="221C4503" w:rsidR="00D60092" w:rsidRPr="00990FFD" w:rsidRDefault="00771E7A" w:rsidP="002E14B5">
            <w:pPr>
              <w:jc w:val="center"/>
              <w:rPr>
                <w:rFonts w:cs="Arial"/>
                <w:b/>
                <w:color w:val="9C0006"/>
                <w:sz w:val="20"/>
                <w:szCs w:val="20"/>
              </w:rPr>
            </w:pPr>
            <w:r w:rsidRPr="00990FFD">
              <w:rPr>
                <w:b/>
                <w:color w:val="0F7100"/>
                <w:sz w:val="20"/>
                <w:szCs w:val="20"/>
              </w:rPr>
              <w:t>-456</w:t>
            </w:r>
            <w:r w:rsidRPr="00990FFD">
              <w:rPr>
                <w:b/>
                <w:color w:val="7E0000"/>
                <w:sz w:val="20"/>
                <w:szCs w:val="20"/>
              </w:rPr>
              <w:t/>
            </w:r>
            <w:r w:rsidRPr="00990FFD">
              <w:rPr>
                <w:b/>
                <w:color w:val="000000"/>
                <w:sz w:val="20"/>
                <w:szCs w:val="20"/>
              </w:rPr>
              <w:t/>
            </w:r>
          </w:p>
        </w:tc>
      </w:tr>
      <w:tr w:rsidR="00637A13" w:rsidRPr="00637A13" w14:paraId="616C2A66" w14:textId="196BA27C" w:rsidTr="00816349">
        <w:trPr>
          <w:trHeight w:hRule="exact" w:val="443"/>
          <w:jc w:val="center"/>
        </w:trPr>
        <w:tc>
          <w:tcPr>
            <w:tcW w:w="1213" w:type="pct"/>
            <w:shd w:val="clear" w:color="auto" w:fill="D9DDEA" w:themeFill="accent5"/>
            <w:vAlign w:val="center"/>
          </w:tcPr>
          <w:p w14:paraId="58AFD2FB" w14:textId="77777777" w:rsidR="00373748" w:rsidRPr="00C72EBA" w:rsidRDefault="00373748" w:rsidP="00373748">
            <w:pPr>
              <w:jc w:val="right"/>
              <w:rPr>
                <w:rFonts w:cs="Arial"/>
                <w:b/>
                <w:i/>
                <w:color w:val="000000"/>
                <w:sz w:val="20"/>
                <w:szCs w:val="20"/>
              </w:rPr>
            </w:pPr>
            <w:r w:rsidRPr="00C72EBA">
              <w:rPr>
                <w:rFonts w:eastAsia="Arial" w:cs="Arial"/>
                <w:i/>
                <w:color w:val="000000"/>
                <w:sz w:val="20"/>
                <w:szCs w:val="20"/>
              </w:rPr>
              <w:t>50-64s inactivity (000s)</w:t>
            </w:r>
          </w:p>
        </w:tc>
        <w:tc>
          <w:tcPr>
            <w:tcW w:w="719" w:type="pct"/>
            <w:shd w:val="clear" w:color="auto" w:fill="D9DDEA" w:themeFill="accent5"/>
            <w:noWrap/>
            <w:vAlign w:val="center"/>
          </w:tcPr>
          <w:p w14:paraId="6C3DC3A5" w14:textId="31904E32" w:rsidR="00373748" w:rsidRPr="003D1602" w:rsidRDefault="00373748" w:rsidP="00373748">
            <w:pPr>
              <w:spacing w:before="0" w:after="0"/>
              <w:jc w:val="center"/>
              <w:rPr>
                <w:rFonts w:cs="Arial"/>
                <w:bCs/>
                <w:i/>
                <w:color w:val="000000"/>
                <w:sz w:val="20"/>
                <w:szCs w:val="20"/>
              </w:rPr>
            </w:pPr>
            <w:r w:rsidRPr="003D1602">
              <w:rPr>
                <w:rFonts w:eastAsia="Arial" w:cs="Arial"/>
                <w:bCs/>
                <w:i/>
                <w:color w:val="000000"/>
                <w:sz w:val="20"/>
                <w:szCs w:val="20"/>
              </w:rPr>
              <w:t>3,425</w:t>
            </w:r>
          </w:p>
        </w:tc>
        <w:tc>
          <w:tcPr>
            <w:tcW w:w="643" w:type="pct"/>
            <w:shd w:val="clear" w:color="auto" w:fill="D9DDEA" w:themeFill="accent5"/>
            <w:noWrap/>
            <w:vAlign w:val="center"/>
          </w:tcPr>
          <w:p w14:paraId="18877054" w14:textId="0814A04C" w:rsidR="00373748" w:rsidRPr="003D1602" w:rsidRDefault="009903F9" w:rsidP="00373748">
            <w:pPr>
              <w:jc w:val="center"/>
              <w:rPr>
                <w:rFonts w:cs="Arial"/>
                <w:bCs/>
                <w:i/>
                <w:color w:val="006100"/>
                <w:sz w:val="20"/>
                <w:szCs w:val="20"/>
              </w:rPr>
            </w:pPr>
            <w:r w:rsidRPr="003D1602">
              <w:rPr>
                <w:bCs/>
                <w:i/>
                <w:color w:val="0F7100"/>
                <w:sz w:val="20"/>
                <w:szCs w:val="20"/>
              </w:rPr>
              <w:t/>
            </w:r>
            <w:r w:rsidRPr="003D1602">
              <w:rPr>
                <w:bCs/>
                <w:i/>
                <w:color w:val="7E0000"/>
                <w:sz w:val="20"/>
                <w:szCs w:val="20"/>
              </w:rPr>
              <w:t>+4</w:t>
            </w:r>
            <w:r w:rsidRPr="003D1602">
              <w:rPr>
                <w:bCs/>
                <w:i/>
                <w:color w:val="000000"/>
                <w:sz w:val="20"/>
                <w:szCs w:val="20"/>
              </w:rPr>
              <w:t/>
            </w:r>
          </w:p>
        </w:tc>
        <w:tc>
          <w:tcPr>
            <w:tcW w:w="676" w:type="pct"/>
            <w:shd w:val="clear" w:color="auto" w:fill="D9DDEA" w:themeFill="accent5"/>
            <w:noWrap/>
            <w:vAlign w:val="center"/>
          </w:tcPr>
          <w:p w14:paraId="1EED02D6" w14:textId="1A5625B4" w:rsidR="00373748" w:rsidRPr="003D1602" w:rsidRDefault="00373748" w:rsidP="00373748">
            <w:pPr>
              <w:jc w:val="center"/>
              <w:rPr>
                <w:rFonts w:cs="Arial"/>
                <w:bCs/>
                <w:i/>
                <w:color w:val="9C0006"/>
                <w:sz w:val="20"/>
                <w:szCs w:val="20"/>
              </w:rPr>
            </w:pPr>
            <w:r w:rsidRPr="003D1602">
              <w:rPr>
                <w:bCs/>
                <w:i/>
                <w:color w:val="0F7100"/>
                <w:sz w:val="20"/>
                <w:szCs w:val="20"/>
              </w:rPr>
              <w:t>-96</w:t>
            </w:r>
            <w:r w:rsidRPr="003D1602">
              <w:rPr>
                <w:bCs/>
                <w:i/>
                <w:color w:val="7E0000"/>
                <w:sz w:val="20"/>
                <w:szCs w:val="20"/>
              </w:rPr>
              <w:t/>
            </w:r>
            <w:r w:rsidRPr="003D1602">
              <w:rPr>
                <w:bCs/>
                <w:i/>
                <w:color w:val="000000"/>
                <w:sz w:val="20"/>
                <w:szCs w:val="20"/>
              </w:rPr>
              <w:t/>
            </w:r>
          </w:p>
        </w:tc>
        <w:tc>
          <w:tcPr>
            <w:tcW w:w="948" w:type="pct"/>
            <w:shd w:val="clear" w:color="auto" w:fill="D9DDEA" w:themeFill="accent5"/>
            <w:vAlign w:val="center"/>
          </w:tcPr>
          <w:p w14:paraId="059287B0" w14:textId="75F136AA" w:rsidR="00373748" w:rsidRPr="003D1602" w:rsidRDefault="00FE1520" w:rsidP="00373748">
            <w:pPr>
              <w:jc w:val="center"/>
              <w:rPr>
                <w:rFonts w:cs="Arial"/>
                <w:bCs/>
                <w:i/>
                <w:color w:val="9C0006"/>
                <w:sz w:val="20"/>
                <w:szCs w:val="20"/>
              </w:rPr>
            </w:pPr>
            <w:r w:rsidRPr="003D1602">
              <w:rPr>
                <w:bCs/>
                <w:i/>
                <w:color w:val="0F7100"/>
                <w:sz w:val="20"/>
                <w:szCs w:val="20"/>
              </w:rPr>
              <w:t/>
            </w:r>
            <w:r w:rsidRPr="003D1602">
              <w:rPr>
                <w:bCs/>
                <w:i/>
                <w:color w:val="7E0000"/>
                <w:sz w:val="20"/>
                <w:szCs w:val="20"/>
              </w:rPr>
              <w:t>+196</w:t>
            </w:r>
            <w:r w:rsidRPr="003D1602">
              <w:rPr>
                <w:bCs/>
                <w:i/>
                <w:color w:val="000000"/>
                <w:sz w:val="20"/>
                <w:szCs w:val="20"/>
              </w:rPr>
              <w:t/>
            </w:r>
          </w:p>
        </w:tc>
        <w:tc>
          <w:tcPr>
            <w:tcW w:w="801" w:type="pct"/>
            <w:shd w:val="clear" w:color="auto" w:fill="D9DDEA" w:themeFill="accent5"/>
            <w:vAlign w:val="center"/>
          </w:tcPr>
          <w:p w14:paraId="1422F389" w14:textId="41CB1483" w:rsidR="00D60092" w:rsidRPr="003D1602" w:rsidRDefault="00771E7A" w:rsidP="00373748">
            <w:pPr>
              <w:jc w:val="center"/>
              <w:rPr>
                <w:rFonts w:cs="Arial"/>
                <w:bCs/>
                <w:i/>
                <w:color w:val="9C0006"/>
                <w:sz w:val="20"/>
                <w:szCs w:val="20"/>
              </w:rPr>
            </w:pPr>
            <w:r w:rsidRPr="003D1602">
              <w:rPr>
                <w:bCs/>
                <w:i/>
                <w:color w:val="0F7100"/>
                <w:sz w:val="20"/>
                <w:szCs w:val="20"/>
              </w:rPr>
              <w:t>-201</w:t>
            </w:r>
            <w:r w:rsidRPr="003D1602">
              <w:rPr>
                <w:bCs/>
                <w:i/>
                <w:color w:val="7E0000"/>
                <w:sz w:val="20"/>
                <w:szCs w:val="20"/>
              </w:rPr>
              <w:t/>
            </w:r>
            <w:r w:rsidRPr="003D1602">
              <w:rPr>
                <w:bCs/>
                <w:i/>
                <w:color w:val="000000"/>
                <w:sz w:val="20"/>
                <w:szCs w:val="20"/>
              </w:rPr>
              <w:t/>
            </w:r>
          </w:p>
        </w:tc>
      </w:tr>
      <w:tr w:rsidR="00637A13" w:rsidRPr="00637A13" w14:paraId="3A223950" w14:textId="508EF785" w:rsidTr="00816349">
        <w:trPr>
          <w:trHeight w:hRule="exact" w:val="692"/>
          <w:jc w:val="center"/>
        </w:trPr>
        <w:tc>
          <w:tcPr>
            <w:tcW w:w="1213" w:type="pct"/>
            <w:shd w:val="clear" w:color="auto" w:fill="D9DDEA" w:themeFill="accent5"/>
            <w:vAlign w:val="center"/>
            <w:hideMark/>
          </w:tcPr>
          <w:p w14:paraId="0DA3857E" w14:textId="77777777" w:rsidR="008257EE" w:rsidRPr="00C72EBA" w:rsidRDefault="008257EE" w:rsidP="008257EE">
            <w:pPr>
              <w:rPr>
                <w:rFonts w:cs="Arial"/>
                <w:b/>
                <w:color w:val="000000"/>
                <w:sz w:val="20"/>
                <w:szCs w:val="20"/>
              </w:rPr>
            </w:pPr>
            <w:r w:rsidRPr="00C72EBA">
              <w:rPr>
                <w:rFonts w:eastAsia="Arial" w:cs="Arial"/>
                <w:b/>
                <w:color w:val="000000"/>
                <w:sz w:val="20"/>
                <w:szCs w:val="20"/>
              </w:rPr>
              <w:t>Economic inactivity rate (16-64)</w:t>
            </w:r>
          </w:p>
        </w:tc>
        <w:tc>
          <w:tcPr>
            <w:tcW w:w="719" w:type="pct"/>
            <w:shd w:val="clear" w:color="auto" w:fill="D9DDEA" w:themeFill="accent5"/>
            <w:noWrap/>
            <w:vAlign w:val="center"/>
          </w:tcPr>
          <w:p w14:paraId="5544DE9B" w14:textId="26DED011" w:rsidR="008257EE" w:rsidRPr="00990FFD" w:rsidRDefault="008257EE" w:rsidP="008257EE">
            <w:pPr>
              <w:jc w:val="center"/>
              <w:rPr>
                <w:rFonts w:cs="Arial"/>
                <w:b/>
                <w:color w:val="000000"/>
                <w:sz w:val="20"/>
                <w:szCs w:val="20"/>
              </w:rPr>
            </w:pPr>
            <w:r w:rsidRPr="00990FFD">
              <w:rPr>
                <w:rFonts w:eastAsia="Arial" w:cs="Arial"/>
                <w:b/>
                <w:color w:val="000000"/>
                <w:sz w:val="20"/>
                <w:szCs w:val="20"/>
              </w:rPr>
              <w:t>20.8%</w:t>
            </w:r>
          </w:p>
        </w:tc>
        <w:tc>
          <w:tcPr>
            <w:tcW w:w="643" w:type="pct"/>
            <w:shd w:val="clear" w:color="auto" w:fill="D9DDEA" w:themeFill="accent5"/>
            <w:noWrap/>
            <w:vAlign w:val="center"/>
          </w:tcPr>
          <w:p w14:paraId="4E1CC41D" w14:textId="775DF082" w:rsidR="008257EE" w:rsidRPr="00990FFD" w:rsidRDefault="00E104B4" w:rsidP="008257EE">
            <w:pPr>
              <w:jc w:val="center"/>
              <w:rPr>
                <w:rFonts w:cs="Arial"/>
                <w:b/>
                <w:color w:val="006100"/>
                <w:sz w:val="20"/>
                <w:szCs w:val="20"/>
              </w:rPr>
            </w:pPr>
            <w:r w:rsidRPr="00990FFD">
              <w:rPr>
                <w:b/>
                <w:color w:val="0F7100"/>
                <w:sz w:val="20"/>
                <w:szCs w:val="20"/>
              </w:rPr>
              <w:t>-0.2pp</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409C6447" w14:textId="69E0988B" w:rsidR="008257EE" w:rsidRPr="00990FFD" w:rsidRDefault="00CD0F0D" w:rsidP="008257EE">
            <w:pPr>
              <w:jc w:val="center"/>
              <w:rPr>
                <w:rFonts w:cs="Arial"/>
                <w:b/>
                <w:color w:val="9C0006"/>
                <w:sz w:val="20"/>
                <w:szCs w:val="20"/>
              </w:rPr>
            </w:pPr>
            <w:r w:rsidRPr="00990FFD">
              <w:rPr>
                <w:b/>
                <w:color w:val="0F7100"/>
                <w:sz w:val="20"/>
                <w:szCs w:val="20"/>
              </w:rPr>
              <w:t>-0.8pp</w:t>
            </w:r>
            <w:r w:rsidRPr="00990FFD">
              <w:rPr>
                <w:b/>
                <w:color w:val="7E0000"/>
                <w:sz w:val="20"/>
                <w:szCs w:val="20"/>
              </w:rPr>
              <w:t/>
            </w:r>
            <w:r w:rsidRPr="00990FFD">
              <w:rPr>
                <w:b/>
                <w:color w:val="000000"/>
                <w:sz w:val="20"/>
                <w:szCs w:val="20"/>
              </w:rPr>
              <w:t/>
            </w:r>
          </w:p>
        </w:tc>
        <w:tc>
          <w:tcPr>
            <w:tcW w:w="948" w:type="pct"/>
            <w:shd w:val="clear" w:color="auto" w:fill="D9DDEA" w:themeFill="accent5"/>
            <w:vAlign w:val="center"/>
          </w:tcPr>
          <w:p w14:paraId="4ABFC62B" w14:textId="68490D4C" w:rsidR="008257EE" w:rsidRPr="00990FFD" w:rsidRDefault="00FE1520" w:rsidP="008257EE">
            <w:pPr>
              <w:jc w:val="center"/>
              <w:rPr>
                <w:rFonts w:cs="Arial"/>
                <w:b/>
                <w:color w:val="9C0006"/>
                <w:sz w:val="20"/>
                <w:szCs w:val="20"/>
              </w:rPr>
            </w:pPr>
            <w:r w:rsidRPr="00990FFD">
              <w:rPr>
                <w:b/>
                <w:color w:val="0F7100"/>
                <w:sz w:val="20"/>
                <w:szCs w:val="20"/>
              </w:rPr>
              <w:t/>
            </w:r>
            <w:r w:rsidRPr="00990FFD">
              <w:rPr>
                <w:b/>
                <w:color w:val="7E0000"/>
                <w:sz w:val="20"/>
                <w:szCs w:val="20"/>
              </w:rPr>
              <w:t>+0.5pp</w:t>
            </w:r>
            <w:r w:rsidRPr="00990FFD">
              <w:rPr>
                <w:b/>
                <w:color w:val="000000"/>
                <w:sz w:val="20"/>
                <w:szCs w:val="20"/>
              </w:rPr>
              <w:t/>
            </w:r>
          </w:p>
        </w:tc>
        <w:tc>
          <w:tcPr>
            <w:tcW w:w="801" w:type="pct"/>
            <w:shd w:val="clear" w:color="auto" w:fill="D9DDEA" w:themeFill="accent5"/>
            <w:vAlign w:val="center"/>
          </w:tcPr>
          <w:p w14:paraId="41592346" w14:textId="558FFFAA" w:rsidR="00D60092" w:rsidRPr="00990FFD" w:rsidRDefault="00771E7A" w:rsidP="008257EE">
            <w:pPr>
              <w:jc w:val="center"/>
              <w:rPr>
                <w:rFonts w:cs="Arial"/>
                <w:b/>
                <w:color w:val="9C0006"/>
                <w:sz w:val="20"/>
                <w:szCs w:val="20"/>
              </w:rPr>
            </w:pPr>
            <w:r w:rsidRPr="00990FFD">
              <w:rPr>
                <w:b/>
                <w:color w:val="0F7100"/>
                <w:sz w:val="20"/>
                <w:szCs w:val="20"/>
              </w:rPr>
              <w:t>-1.3pp</w:t>
            </w:r>
            <w:r w:rsidRPr="00990FFD">
              <w:rPr>
                <w:b/>
                <w:color w:val="7E0000"/>
                <w:sz w:val="20"/>
                <w:szCs w:val="20"/>
              </w:rPr>
              <w:t/>
            </w:r>
            <w:r w:rsidRPr="00990FFD">
              <w:rPr>
                <w:b/>
                <w:color w:val="000000"/>
                <w:sz w:val="20"/>
                <w:szCs w:val="20"/>
              </w:rPr>
              <w:t/>
            </w:r>
          </w:p>
        </w:tc>
      </w:tr>
      <w:tr w:rsidR="00816349" w:rsidRPr="00637A13" w14:paraId="332CD375" w14:textId="77777777" w:rsidTr="00816349">
        <w:trPr>
          <w:trHeight w:hRule="exact" w:val="571"/>
          <w:jc w:val="center"/>
        </w:trPr>
        <w:tc>
          <w:tcPr>
            <w:tcW w:w="1213" w:type="pct"/>
            <w:shd w:val="clear" w:color="auto" w:fill="D9DDEA" w:themeFill="accent5"/>
            <w:vAlign w:val="center"/>
          </w:tcPr>
          <w:p w14:paraId="7E81C56A" w14:textId="3884461E" w:rsidR="00816349" w:rsidRPr="00C72EBA" w:rsidRDefault="00816349" w:rsidP="00816349">
            <w:pPr>
              <w:jc w:val="right"/>
              <w:rPr>
                <w:rFonts w:eastAsia="Arial" w:cs="Arial"/>
                <w:b/>
                <w:color w:val="000000"/>
                <w:sz w:val="20"/>
                <w:szCs w:val="20"/>
              </w:rPr>
            </w:pPr>
            <w:r w:rsidRPr="00C72EBA">
              <w:rPr>
                <w:rFonts w:eastAsia="Arial" w:cs="Arial"/>
                <w:i/>
                <w:color w:val="000000"/>
                <w:sz w:val="20"/>
                <w:szCs w:val="20"/>
              </w:rPr>
              <w:lastRenderedPageBreak/>
              <w:t>50-64s inactivity rate</w:t>
            </w:r>
          </w:p>
        </w:tc>
        <w:tc>
          <w:tcPr>
            <w:tcW w:w="719" w:type="pct"/>
            <w:shd w:val="clear" w:color="auto" w:fill="D9DDEA" w:themeFill="accent5"/>
            <w:noWrap/>
          </w:tcPr>
          <w:p w14:paraId="537F7F40" w14:textId="0901BB4C" w:rsidR="00816349" w:rsidRPr="003D1602" w:rsidRDefault="00816349" w:rsidP="00816349">
            <w:pPr>
              <w:jc w:val="center"/>
              <w:rPr>
                <w:rFonts w:eastAsia="Arial" w:cs="Arial"/>
                <w:bCs/>
                <w:i/>
                <w:color w:val="000000"/>
                <w:sz w:val="20"/>
                <w:szCs w:val="20"/>
              </w:rPr>
            </w:pPr>
            <w:r w:rsidRPr="003D1602">
              <w:rPr>
                <w:rFonts w:eastAsia="Arial" w:cs="Arial"/>
                <w:bCs/>
                <w:i/>
                <w:color w:val="000000"/>
                <w:sz w:val="20"/>
                <w:szCs w:val="20"/>
              </w:rPr>
              <w:t>25.9%</w:t>
            </w:r>
          </w:p>
        </w:tc>
        <w:tc>
          <w:tcPr>
            <w:tcW w:w="643" w:type="pct"/>
            <w:shd w:val="clear" w:color="auto" w:fill="D9DDEA" w:themeFill="accent5"/>
            <w:noWrap/>
          </w:tcPr>
          <w:p w14:paraId="5D418AF2" w14:textId="6DB8F636" w:rsidR="00816349" w:rsidRPr="003D1602" w:rsidRDefault="00A4264F" w:rsidP="00816349">
            <w:pPr>
              <w:jc w:val="center"/>
              <w:rPr>
                <w:rFonts w:eastAsia="Arial" w:cs="Arial"/>
                <w:bCs/>
                <w:i/>
                <w:color w:val="000000"/>
                <w:sz w:val="20"/>
                <w:szCs w:val="20"/>
              </w:rPr>
            </w:pPr>
            <w:r w:rsidRPr="003D1602">
              <w:rPr>
                <w:rFonts w:eastAsia="Arial" w:cs="Arial"/>
                <w:bCs/>
                <w:i/>
                <w:color w:val="000000"/>
                <w:sz w:val="20"/>
                <w:szCs w:val="20"/>
              </w:rPr>
              <w:t/>
            </w:r>
            <w:r w:rsidRPr="003D1602">
              <w:rPr>
                <w:bCs/>
                <w:i/>
                <w:color w:val="0F7100"/>
                <w:sz w:val="20"/>
                <w:szCs w:val="20"/>
              </w:rPr>
              <w:t/>
            </w:r>
            <w:r w:rsidRPr="003D1602">
              <w:rPr>
                <w:bCs/>
                <w:i/>
                <w:color w:val="7E0000"/>
                <w:sz w:val="20"/>
                <w:szCs w:val="20"/>
              </w:rPr>
              <w:t>+0.1pp</w:t>
            </w:r>
          </w:p>
        </w:tc>
        <w:tc>
          <w:tcPr>
            <w:tcW w:w="676" w:type="pct"/>
            <w:shd w:val="clear" w:color="auto" w:fill="D9DDEA" w:themeFill="accent5"/>
            <w:noWrap/>
          </w:tcPr>
          <w:p w14:paraId="367C57CE" w14:textId="68159D7E" w:rsidR="00816349" w:rsidRPr="003D1602" w:rsidRDefault="00816349" w:rsidP="00816349">
            <w:pPr>
              <w:jc w:val="center"/>
              <w:rPr>
                <w:rFonts w:eastAsia="Arial" w:cs="Arial"/>
                <w:bCs/>
                <w:i/>
                <w:color w:val="000000"/>
                <w:sz w:val="20"/>
                <w:szCs w:val="20"/>
              </w:rPr>
            </w:pPr>
            <w:r w:rsidRPr="003D1602">
              <w:rPr>
                <w:rFonts w:eastAsia="Arial" w:cs="Arial"/>
                <w:bCs/>
                <w:i/>
                <w:color w:val="000000"/>
                <w:sz w:val="20"/>
                <w:szCs w:val="20"/>
              </w:rPr>
              <w:t/>
            </w:r>
            <w:r w:rsidRPr="003D1602">
              <w:rPr>
                <w:bCs/>
                <w:i/>
                <w:color w:val="0F7100"/>
                <w:sz w:val="20"/>
                <w:szCs w:val="20"/>
              </w:rPr>
              <w:t>-0.6pp</w:t>
            </w:r>
            <w:r w:rsidRPr="003D1602">
              <w:rPr>
                <w:bCs/>
                <w:i/>
                <w:color w:val="7E0000"/>
                <w:sz w:val="20"/>
                <w:szCs w:val="20"/>
              </w:rPr>
              <w:t/>
            </w:r>
          </w:p>
        </w:tc>
        <w:tc>
          <w:tcPr>
            <w:tcW w:w="948" w:type="pct"/>
            <w:shd w:val="clear" w:color="auto" w:fill="D9DDEA" w:themeFill="accent5"/>
          </w:tcPr>
          <w:p w14:paraId="5B415745" w14:textId="0105D665" w:rsidR="00816349" w:rsidRPr="003D1602" w:rsidRDefault="00816349" w:rsidP="00816349">
            <w:pPr>
              <w:jc w:val="center"/>
              <w:rPr>
                <w:rFonts w:eastAsia="Arial" w:cs="Arial"/>
                <w:bCs/>
                <w:i/>
                <w:color w:val="000000"/>
                <w:sz w:val="20"/>
                <w:szCs w:val="20"/>
              </w:rPr>
            </w:pPr>
            <w:r w:rsidRPr="003D1602">
              <w:rPr>
                <w:rFonts w:eastAsia="Arial" w:cs="Arial"/>
                <w:bCs/>
                <w:i/>
                <w:color w:val="000000"/>
                <w:sz w:val="20"/>
                <w:szCs w:val="20"/>
              </w:rPr>
              <w:t/>
            </w:r>
            <w:r w:rsidRPr="003D1602">
              <w:rPr>
                <w:bCs/>
                <w:i/>
                <w:color w:val="0F7100"/>
                <w:sz w:val="20"/>
                <w:szCs w:val="20"/>
              </w:rPr>
              <w:t/>
            </w:r>
            <w:r w:rsidRPr="003D1602">
              <w:rPr>
                <w:bCs/>
                <w:i/>
                <w:color w:val="7E0000"/>
                <w:sz w:val="20"/>
                <w:szCs w:val="20"/>
              </w:rPr>
              <w:t>+0.8pp</w:t>
            </w:r>
          </w:p>
        </w:tc>
        <w:tc>
          <w:tcPr>
            <w:tcW w:w="801" w:type="pct"/>
            <w:shd w:val="clear" w:color="auto" w:fill="D9DDEA" w:themeFill="accent5"/>
          </w:tcPr>
          <w:p w14:paraId="74BDDF4F" w14:textId="5BC94FD4" w:rsidR="00816349" w:rsidRPr="003D1602" w:rsidRDefault="00816349" w:rsidP="00816349">
            <w:pPr>
              <w:jc w:val="center"/>
              <w:rPr>
                <w:rFonts w:eastAsia="Arial" w:cs="Arial"/>
                <w:bCs/>
                <w:i/>
                <w:color w:val="000000"/>
                <w:sz w:val="20"/>
                <w:szCs w:val="20"/>
              </w:rPr>
            </w:pPr>
            <w:r w:rsidRPr="003D1602">
              <w:rPr>
                <w:rFonts w:eastAsia="Arial" w:cs="Arial"/>
                <w:bCs/>
                <w:i/>
                <w:color w:val="000000"/>
                <w:sz w:val="20"/>
                <w:szCs w:val="20"/>
              </w:rPr>
              <w:t/>
            </w:r>
            <w:r w:rsidRPr="003D1602">
              <w:rPr>
                <w:bCs/>
                <w:i/>
                <w:color w:val="0F7100"/>
                <w:sz w:val="20"/>
                <w:szCs w:val="20"/>
              </w:rPr>
              <w:t>-1.4pp</w:t>
            </w:r>
            <w:r w:rsidRPr="003D1602">
              <w:rPr>
                <w:bCs/>
                <w:i/>
                <w:color w:val="7E0000"/>
                <w:sz w:val="20"/>
                <w:szCs w:val="20"/>
              </w:rPr>
              <w:t/>
            </w:r>
          </w:p>
        </w:tc>
      </w:tr>
      <w:tr w:rsidR="00637A13" w:rsidRPr="00637A13" w14:paraId="13FF0477" w14:textId="34E8560B" w:rsidTr="00816349">
        <w:trPr>
          <w:trHeight w:hRule="exact" w:val="571"/>
          <w:jc w:val="center"/>
        </w:trPr>
        <w:tc>
          <w:tcPr>
            <w:tcW w:w="1213" w:type="pct"/>
            <w:shd w:val="clear" w:color="auto" w:fill="D9DDEA" w:themeFill="accent5"/>
            <w:vAlign w:val="center"/>
            <w:hideMark/>
          </w:tcPr>
          <w:p w14:paraId="4DFD75CC" w14:textId="710CD236" w:rsidR="00755C93" w:rsidRPr="00C72EBA" w:rsidRDefault="00FE641E" w:rsidP="00D06458">
            <w:pPr>
              <w:rPr>
                <w:rFonts w:cs="Arial"/>
                <w:i/>
                <w:color w:val="000000"/>
                <w:sz w:val="20"/>
                <w:szCs w:val="20"/>
              </w:rPr>
            </w:pPr>
            <w:r w:rsidRPr="00C72EBA">
              <w:rPr>
                <w:rFonts w:eastAsia="Arial" w:cs="Arial"/>
                <w:b/>
                <w:color w:val="000000"/>
                <w:sz w:val="20"/>
                <w:szCs w:val="20"/>
              </w:rPr>
              <w:t>Vacancies</w:t>
            </w:r>
            <w:r>
              <w:rPr>
                <w:rFonts w:eastAsia="Arial" w:cs="Arial"/>
                <w:b/>
                <w:color w:val="000000"/>
                <w:sz w:val="20"/>
                <w:szCs w:val="20"/>
              </w:rPr>
              <w:t xml:space="preserve"> (000s)</w:t>
            </w:r>
          </w:p>
        </w:tc>
        <w:tc>
          <w:tcPr>
            <w:tcW w:w="719" w:type="pct"/>
            <w:shd w:val="clear" w:color="auto" w:fill="D9DDEA" w:themeFill="accent5"/>
            <w:noWrap/>
            <w:vAlign w:val="center"/>
          </w:tcPr>
          <w:p w14:paraId="0F9CF4BF" w14:textId="4199FB12" w:rsidR="00755C93" w:rsidRPr="00990FFD" w:rsidRDefault="00771E7A" w:rsidP="00755C93">
            <w:pPr>
              <w:jc w:val="center"/>
              <w:rPr>
                <w:rFonts w:cs="Arial"/>
                <w:i/>
                <w:color w:val="000000"/>
                <w:sz w:val="20"/>
                <w:szCs w:val="20"/>
              </w:rPr>
            </w:pPr>
            <w:r w:rsidRPr="00990FFD">
              <w:rPr>
                <w:rFonts w:eastAsia="Arial" w:cs="Arial"/>
                <w:b/>
                <w:color w:val="000000"/>
                <w:sz w:val="20"/>
                <w:szCs w:val="20"/>
              </w:rPr>
              <w:t>726</w:t>
            </w:r>
          </w:p>
        </w:tc>
        <w:tc>
          <w:tcPr>
            <w:tcW w:w="643" w:type="pct"/>
            <w:shd w:val="clear" w:color="auto" w:fill="D9DDEA" w:themeFill="accent5"/>
            <w:noWrap/>
            <w:vAlign w:val="center"/>
          </w:tcPr>
          <w:p w14:paraId="1365EA81" w14:textId="0A3C5159" w:rsidR="00755C93" w:rsidRPr="00990FFD" w:rsidRDefault="009204C5" w:rsidP="00755C93">
            <w:pPr>
              <w:jc w:val="center"/>
              <w:rPr>
                <w:rFonts w:cs="Arial"/>
                <w:i/>
                <w:color w:val="006100"/>
                <w:sz w:val="20"/>
                <w:szCs w:val="20"/>
              </w:rPr>
            </w:pPr>
            <w:r w:rsidRPr="00990FFD">
              <w:rPr>
                <w:rFonts w:eastAsia="Arial" w:cs="Arial"/>
                <w:b/>
                <w:color w:val="000000"/>
                <w:sz w:val="20"/>
                <w:szCs w:val="20"/>
              </w:rPr>
              <w:t>-5</w:t>
            </w:r>
          </w:p>
        </w:tc>
        <w:tc>
          <w:tcPr>
            <w:tcW w:w="676" w:type="pct"/>
            <w:shd w:val="clear" w:color="auto" w:fill="D9DDEA" w:themeFill="accent5"/>
            <w:noWrap/>
            <w:vAlign w:val="center"/>
          </w:tcPr>
          <w:p w14:paraId="47E2034C" w14:textId="33E0C85C" w:rsidR="00755C93" w:rsidRPr="00990FFD" w:rsidRDefault="00771E7A" w:rsidP="00755C93">
            <w:pPr>
              <w:jc w:val="center"/>
              <w:rPr>
                <w:rFonts w:cs="Arial"/>
                <w:i/>
                <w:color w:val="9C0006"/>
                <w:sz w:val="20"/>
                <w:szCs w:val="20"/>
              </w:rPr>
            </w:pPr>
            <w:r w:rsidRPr="00990FFD">
              <w:rPr>
                <w:rFonts w:eastAsia="Arial" w:cs="Arial"/>
                <w:b/>
                <w:color w:val="000000"/>
                <w:sz w:val="20"/>
                <w:szCs w:val="20"/>
              </w:rPr>
              <w:t>-81</w:t>
            </w:r>
          </w:p>
        </w:tc>
        <w:tc>
          <w:tcPr>
            <w:tcW w:w="948" w:type="pct"/>
            <w:shd w:val="clear" w:color="auto" w:fill="D9DDEA" w:themeFill="accent5"/>
            <w:vAlign w:val="center"/>
          </w:tcPr>
          <w:p w14:paraId="44A5496F" w14:textId="51733FB9" w:rsidR="00755C93" w:rsidRPr="00990FFD" w:rsidRDefault="00771E7A" w:rsidP="00755C93">
            <w:pPr>
              <w:jc w:val="center"/>
              <w:rPr>
                <w:rFonts w:cs="Arial"/>
                <w:i/>
                <w:color w:val="9C0006"/>
                <w:sz w:val="20"/>
                <w:szCs w:val="20"/>
              </w:rPr>
            </w:pPr>
            <w:r w:rsidRPr="00990FFD">
              <w:rPr>
                <w:rFonts w:eastAsia="Arial" w:cs="Arial"/>
                <w:b/>
                <w:color w:val="000000"/>
                <w:sz w:val="20"/>
                <w:szCs w:val="20"/>
              </w:rPr>
              <w:t>-69</w:t>
            </w:r>
          </w:p>
        </w:tc>
        <w:tc>
          <w:tcPr>
            <w:tcW w:w="801" w:type="pct"/>
            <w:shd w:val="clear" w:color="auto" w:fill="D9DDEA" w:themeFill="accent5"/>
            <w:vAlign w:val="center"/>
          </w:tcPr>
          <w:p w14:paraId="76F7CCF4" w14:textId="4D606EED" w:rsidR="00D60092" w:rsidRPr="00990FFD" w:rsidRDefault="00771E7A" w:rsidP="00755C93">
            <w:pPr>
              <w:jc w:val="center"/>
              <w:rPr>
                <w:rFonts w:cs="Arial"/>
                <w:i/>
                <w:color w:val="9C0006"/>
                <w:sz w:val="20"/>
                <w:szCs w:val="20"/>
              </w:rPr>
            </w:pPr>
            <w:r w:rsidRPr="00990FFD">
              <w:rPr>
                <w:rFonts w:eastAsia="Arial" w:cs="Arial"/>
                <w:b/>
                <w:color w:val="000000"/>
                <w:sz w:val="20"/>
                <w:szCs w:val="20"/>
              </w:rPr>
              <w:t>-144</w:t>
            </w:r>
          </w:p>
        </w:tc>
      </w:tr>
      <w:tr w:rsidR="009C6CF0" w:rsidRPr="00637A13" w14:paraId="0B122C04" w14:textId="7ACE9292" w:rsidTr="00816349">
        <w:trPr>
          <w:trHeight w:hRule="exact" w:val="894"/>
          <w:jc w:val="center"/>
        </w:trPr>
        <w:tc>
          <w:tcPr>
            <w:tcW w:w="1213" w:type="pct"/>
            <w:shd w:val="clear" w:color="auto" w:fill="D9DDEA" w:themeFill="accent5"/>
            <w:vAlign w:val="center"/>
            <w:hideMark/>
          </w:tcPr>
          <w:p w14:paraId="395AF43D" w14:textId="476DFA8E" w:rsidR="003A5C60" w:rsidRPr="00C72EBA" w:rsidRDefault="003A5C60" w:rsidP="008410B1">
            <w:pPr>
              <w:rPr>
                <w:rFonts w:cs="Arial"/>
                <w:sz w:val="20"/>
                <w:szCs w:val="20"/>
              </w:rPr>
            </w:pPr>
            <w:r w:rsidRPr="00C72EBA">
              <w:rPr>
                <w:rFonts w:eastAsia="Arial" w:cs="Arial"/>
                <w:b/>
                <w:color w:val="000000"/>
                <w:sz w:val="20"/>
                <w:szCs w:val="20"/>
              </w:rPr>
              <w:t xml:space="preserve">Payroll </w:t>
            </w:r>
            <w:r w:rsidR="000E45AB" w:rsidRPr="00C72EBA">
              <w:rPr>
                <w:rFonts w:eastAsia="Arial" w:cs="Arial"/>
                <w:b/>
                <w:color w:val="000000"/>
                <w:sz w:val="20"/>
                <w:szCs w:val="20"/>
              </w:rPr>
              <w:t>employees</w:t>
            </w:r>
            <w:r w:rsidR="004F432F" w:rsidRPr="00C72EBA">
              <w:rPr>
                <w:rFonts w:eastAsia="Arial" w:cs="Arial"/>
                <w:b/>
                <w:color w:val="000000"/>
                <w:sz w:val="20"/>
                <w:szCs w:val="20"/>
              </w:rPr>
              <w:t xml:space="preserve"> </w:t>
            </w:r>
            <w:r w:rsidRPr="00C72EBA">
              <w:rPr>
                <w:rFonts w:eastAsia="Arial" w:cs="Arial"/>
                <w:b/>
                <w:color w:val="000000"/>
                <w:sz w:val="20"/>
                <w:szCs w:val="20"/>
              </w:rPr>
              <w:t>(000s)</w:t>
            </w:r>
          </w:p>
        </w:tc>
        <w:tc>
          <w:tcPr>
            <w:tcW w:w="719" w:type="pct"/>
            <w:shd w:val="clear" w:color="auto" w:fill="D9DDEA" w:themeFill="accent5"/>
            <w:noWrap/>
            <w:vAlign w:val="center"/>
          </w:tcPr>
          <w:p w14:paraId="7158AC09" w14:textId="078C6852" w:rsidR="003A5C60" w:rsidRPr="00990FFD" w:rsidRDefault="003A5C60" w:rsidP="008410B1">
            <w:pPr>
              <w:jc w:val="center"/>
              <w:rPr>
                <w:rFonts w:cs="Arial"/>
                <w:b/>
                <w:color w:val="000000"/>
                <w:sz w:val="20"/>
                <w:szCs w:val="20"/>
              </w:rPr>
            </w:pPr>
            <w:r w:rsidRPr="00990FFD">
              <w:rPr>
                <w:rFonts w:eastAsia="Arial" w:cs="Arial"/>
                <w:b/>
                <w:color w:val="000000"/>
                <w:sz w:val="20"/>
                <w:szCs w:val="20"/>
              </w:rPr>
              <w:t>30,317</w:t>
            </w:r>
          </w:p>
        </w:tc>
        <w:tc>
          <w:tcPr>
            <w:tcW w:w="643" w:type="pct"/>
            <w:shd w:val="clear" w:color="auto" w:fill="D9DDEA" w:themeFill="accent5"/>
            <w:noWrap/>
            <w:vAlign w:val="center"/>
          </w:tcPr>
          <w:p w14:paraId="71CCDA57" w14:textId="308ACCAF" w:rsidR="003A5C60" w:rsidRPr="00990FFD" w:rsidRDefault="004F0048" w:rsidP="00636F05">
            <w:pPr>
              <w:jc w:val="center"/>
              <w:rPr>
                <w:rFonts w:cs="Arial"/>
                <w:b/>
                <w:sz w:val="20"/>
                <w:szCs w:val="20"/>
              </w:rPr>
            </w:pPr>
            <w:r w:rsidRPr="00990FFD">
              <w:rPr>
                <w:b/>
                <w:color w:val="0F7100"/>
                <w:sz w:val="20"/>
                <w:szCs w:val="20"/>
              </w:rPr>
              <w:t/>
            </w:r>
            <w:r w:rsidRPr="00990FFD">
              <w:rPr>
                <w:b/>
                <w:color w:val="7E0000"/>
                <w:sz w:val="20"/>
                <w:szCs w:val="20"/>
              </w:rPr>
              <w:t>-34</w:t>
            </w:r>
            <w:r w:rsidRPr="00990FFD">
              <w:rPr>
                <w:b/>
                <w:color w:val="000000"/>
                <w:sz w:val="20"/>
                <w:szCs w:val="20"/>
              </w:rPr>
              <w:t/>
            </w:r>
          </w:p>
        </w:tc>
        <w:tc>
          <w:tcPr>
            <w:tcW w:w="676" w:type="pct"/>
            <w:shd w:val="clear" w:color="auto" w:fill="D9DDEA" w:themeFill="accent5"/>
            <w:noWrap/>
            <w:vAlign w:val="center"/>
          </w:tcPr>
          <w:p w14:paraId="5AE12C39" w14:textId="57DB2692" w:rsidR="003A5C60" w:rsidRPr="00990FFD" w:rsidRDefault="001878BB" w:rsidP="008410B1">
            <w:pPr>
              <w:jc w:val="center"/>
              <w:rPr>
                <w:rFonts w:cs="Arial"/>
                <w:b/>
                <w:color w:val="006100"/>
                <w:sz w:val="20"/>
                <w:szCs w:val="20"/>
              </w:rPr>
            </w:pPr>
            <w:r w:rsidRPr="00990FFD">
              <w:rPr>
                <w:b/>
                <w:color w:val="0F7100"/>
                <w:sz w:val="20"/>
                <w:szCs w:val="20"/>
              </w:rPr>
              <w:t/>
            </w:r>
            <w:r w:rsidRPr="00990FFD">
              <w:rPr>
                <w:b/>
                <w:color w:val="7E0000"/>
                <w:sz w:val="20"/>
                <w:szCs w:val="20"/>
              </w:rPr>
              <w:t>-121</w:t>
            </w:r>
            <w:r w:rsidRPr="00990FFD">
              <w:rPr>
                <w:b/>
                <w:color w:val="000000"/>
                <w:sz w:val="20"/>
                <w:szCs w:val="20"/>
              </w:rPr>
              <w:t/>
            </w:r>
          </w:p>
        </w:tc>
        <w:tc>
          <w:tcPr>
            <w:tcW w:w="948" w:type="pct"/>
            <w:shd w:val="clear" w:color="auto" w:fill="D9DDEA" w:themeFill="accent5"/>
            <w:vAlign w:val="center"/>
          </w:tcPr>
          <w:p w14:paraId="0B6A60D9" w14:textId="0D639672" w:rsidR="003A5C60" w:rsidRPr="00990FFD" w:rsidRDefault="001878BB" w:rsidP="008410B1">
            <w:pPr>
              <w:jc w:val="center"/>
              <w:rPr>
                <w:rFonts w:cs="Arial"/>
                <w:b/>
                <w:color w:val="006100"/>
                <w:sz w:val="20"/>
                <w:szCs w:val="20"/>
              </w:rPr>
            </w:pPr>
            <w:r w:rsidRPr="00990FFD">
              <w:rPr>
                <w:b/>
                <w:color w:val="0F7100"/>
                <w:sz w:val="20"/>
                <w:szCs w:val="20"/>
              </w:rPr>
              <w:t>+1,286</w:t>
            </w:r>
            <w:r w:rsidRPr="00990FFD">
              <w:rPr>
                <w:b/>
                <w:color w:val="7E0000"/>
                <w:sz w:val="20"/>
                <w:szCs w:val="20"/>
              </w:rPr>
              <w:t/>
            </w:r>
            <w:r w:rsidRPr="00990FFD">
              <w:rPr>
                <w:b/>
                <w:color w:val="000000"/>
                <w:sz w:val="20"/>
                <w:szCs w:val="20"/>
              </w:rPr>
              <w:t/>
            </w:r>
          </w:p>
        </w:tc>
        <w:tc>
          <w:tcPr>
            <w:tcW w:w="801" w:type="pct"/>
            <w:shd w:val="clear" w:color="auto" w:fill="D9DDEA" w:themeFill="accent5"/>
            <w:vAlign w:val="center"/>
          </w:tcPr>
          <w:p w14:paraId="1132DC28" w14:textId="408F3A01" w:rsidR="00D60092" w:rsidRPr="00990FFD" w:rsidRDefault="00771E7A" w:rsidP="008410B1">
            <w:pPr>
              <w:jc w:val="center"/>
              <w:rPr>
                <w:rFonts w:cs="Arial"/>
                <w:b/>
                <w:color w:val="006100"/>
                <w:sz w:val="20"/>
                <w:szCs w:val="20"/>
              </w:rPr>
            </w:pPr>
            <w:r w:rsidRPr="00990FFD">
              <w:rPr>
                <w:b/>
                <w:color w:val="0F7100"/>
                <w:sz w:val="20"/>
                <w:szCs w:val="20"/>
              </w:rPr>
              <w:t/>
            </w:r>
            <w:r w:rsidRPr="00990FFD">
              <w:rPr>
                <w:b/>
                <w:color w:val="7E0000"/>
                <w:sz w:val="20"/>
                <w:szCs w:val="20"/>
              </w:rPr>
              <w:t>-110</w:t>
            </w:r>
            <w:r w:rsidRPr="00990FFD">
              <w:rPr>
                <w:b/>
                <w:color w:val="000000"/>
                <w:sz w:val="20"/>
                <w:szCs w:val="20"/>
              </w:rPr>
              <w:t/>
            </w:r>
          </w:p>
        </w:tc>
      </w:tr>
      <w:tr w:rsidR="009C6CF0" w:rsidRPr="00637A13" w14:paraId="7EB3D306" w14:textId="470B17CA" w:rsidTr="00816349">
        <w:trPr>
          <w:trHeight w:hRule="exact" w:val="999"/>
          <w:jc w:val="center"/>
        </w:trPr>
        <w:tc>
          <w:tcPr>
            <w:tcW w:w="1213" w:type="pct"/>
            <w:shd w:val="clear" w:color="auto" w:fill="D9DDEA" w:themeFill="accent5"/>
            <w:vAlign w:val="center"/>
            <w:hideMark/>
          </w:tcPr>
          <w:p w14:paraId="438733AA" w14:textId="7DC8FE3A" w:rsidR="004A2F32" w:rsidRPr="00C72EBA" w:rsidRDefault="004A2F32" w:rsidP="008410B1">
            <w:pPr>
              <w:rPr>
                <w:rFonts w:cs="Arial"/>
                <w:b/>
                <w:color w:val="000000"/>
                <w:sz w:val="20"/>
                <w:szCs w:val="20"/>
              </w:rPr>
            </w:pPr>
            <w:r w:rsidRPr="00C72EBA">
              <w:rPr>
                <w:rFonts w:eastAsia="Arial" w:cs="Arial"/>
                <w:b/>
                <w:color w:val="000000"/>
                <w:sz w:val="20"/>
                <w:szCs w:val="20"/>
              </w:rPr>
              <w:t xml:space="preserve">Annual </w:t>
            </w:r>
            <w:r w:rsidR="008E58CC" w:rsidRPr="00C72EBA">
              <w:rPr>
                <w:rFonts w:eastAsia="Arial" w:cs="Arial"/>
                <w:b/>
                <w:color w:val="000000"/>
                <w:sz w:val="20"/>
                <w:szCs w:val="20"/>
              </w:rPr>
              <w:t xml:space="preserve">average </w:t>
            </w:r>
            <w:r w:rsidRPr="00C72EBA">
              <w:rPr>
                <w:rFonts w:eastAsia="Arial" w:cs="Arial"/>
                <w:b/>
                <w:color w:val="000000"/>
                <w:sz w:val="20"/>
                <w:szCs w:val="20"/>
              </w:rPr>
              <w:t>wages in cash terms (total pay, incl</w:t>
            </w:r>
            <w:r w:rsidR="000F60B8" w:rsidRPr="00C72EBA">
              <w:rPr>
                <w:rFonts w:eastAsia="Arial" w:cs="Arial"/>
                <w:b/>
                <w:color w:val="000000"/>
                <w:sz w:val="20"/>
                <w:szCs w:val="20"/>
              </w:rPr>
              <w:t>.</w:t>
            </w:r>
            <w:r w:rsidRPr="00C72EBA">
              <w:rPr>
                <w:rFonts w:eastAsia="Arial" w:cs="Arial"/>
                <w:b/>
                <w:color w:val="000000"/>
                <w:sz w:val="20"/>
                <w:szCs w:val="20"/>
              </w:rPr>
              <w:t xml:space="preserve"> bonuses)</w:t>
            </w:r>
          </w:p>
        </w:tc>
        <w:tc>
          <w:tcPr>
            <w:tcW w:w="719" w:type="pct"/>
            <w:shd w:val="clear" w:color="auto" w:fill="D9DDEA" w:themeFill="accent5"/>
            <w:vAlign w:val="center"/>
          </w:tcPr>
          <w:p w14:paraId="08DA0C28" w14:textId="35EFF9D1" w:rsidR="004A2F32" w:rsidRPr="00990FFD" w:rsidRDefault="00621CD3" w:rsidP="008410B1">
            <w:pPr>
              <w:spacing w:before="0"/>
              <w:jc w:val="center"/>
              <w:rPr>
                <w:rFonts w:cs="Arial"/>
                <w:sz w:val="20"/>
                <w:szCs w:val="20"/>
              </w:rPr>
            </w:pPr>
            <w:r w:rsidRPr="00990FFD">
              <w:rPr>
                <w:rFonts w:eastAsia="Arial" w:cs="Arial"/>
                <w:b/>
                <w:color w:val="000000"/>
                <w:sz w:val="20"/>
                <w:szCs w:val="20"/>
              </w:rPr>
              <w:t>4.6%</w:t>
            </w:r>
          </w:p>
        </w:tc>
        <w:tc>
          <w:tcPr>
            <w:tcW w:w="643" w:type="pct"/>
            <w:shd w:val="clear" w:color="auto" w:fill="D9DDEA" w:themeFill="accent5"/>
            <w:noWrap/>
            <w:vAlign w:val="center"/>
          </w:tcPr>
          <w:p w14:paraId="30111ABF" w14:textId="524F953A" w:rsidR="004A2F32" w:rsidRPr="00990FFD" w:rsidRDefault="00242D57" w:rsidP="008410B1">
            <w:pPr>
              <w:jc w:val="center"/>
              <w:rPr>
                <w:rFonts w:cs="Arial"/>
                <w:b/>
                <w:color w:val="006100"/>
                <w:sz w:val="20"/>
                <w:szCs w:val="20"/>
              </w:rPr>
            </w:pPr>
            <w:r w:rsidRPr="00990FFD">
              <w:rPr>
                <w:b/>
                <w:color w:val="0F7100"/>
                <w:sz w:val="20"/>
                <w:szCs w:val="20"/>
              </w:rPr>
              <w:t>+£480</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62D057DB" w14:textId="521CA4CA" w:rsidR="004A2F32" w:rsidRPr="00990FFD" w:rsidRDefault="00904E56" w:rsidP="008410B1">
            <w:pPr>
              <w:jc w:val="center"/>
              <w:rPr>
                <w:rFonts w:cs="Arial"/>
                <w:b/>
                <w:color w:val="006100"/>
                <w:sz w:val="20"/>
                <w:szCs w:val="20"/>
              </w:rPr>
            </w:pPr>
            <w:r w:rsidRPr="00990FFD">
              <w:rPr>
                <w:b/>
                <w:color w:val="0F7100"/>
                <w:sz w:val="20"/>
                <w:szCs w:val="20"/>
              </w:rPr>
              <w:t>+£1,684</w:t>
            </w:r>
            <w:r w:rsidRPr="00990FFD">
              <w:rPr>
                <w:b/>
                <w:color w:val="7E0000"/>
                <w:sz w:val="20"/>
                <w:szCs w:val="20"/>
              </w:rPr>
              <w:t/>
            </w:r>
            <w:r w:rsidRPr="00990FFD">
              <w:rPr>
                <w:b/>
                <w:color w:val="000000"/>
                <w:sz w:val="20"/>
                <w:szCs w:val="20"/>
              </w:rPr>
              <w:t/>
            </w:r>
          </w:p>
        </w:tc>
        <w:tc>
          <w:tcPr>
            <w:tcW w:w="948" w:type="pct"/>
            <w:shd w:val="clear" w:color="auto" w:fill="D9DDEA" w:themeFill="accent5"/>
            <w:vAlign w:val="center"/>
          </w:tcPr>
          <w:p w14:paraId="12F29110" w14:textId="2FEAC79B" w:rsidR="004A2F32" w:rsidRPr="00990FFD" w:rsidRDefault="00774CD8" w:rsidP="008410B1">
            <w:pPr>
              <w:jc w:val="center"/>
              <w:rPr>
                <w:rFonts w:cs="Arial"/>
                <w:b/>
                <w:color w:val="006100"/>
                <w:sz w:val="20"/>
                <w:szCs w:val="20"/>
              </w:rPr>
            </w:pPr>
            <w:r w:rsidRPr="00990FFD">
              <w:rPr>
                <w:b/>
                <w:color w:val="0F7100"/>
                <w:sz w:val="20"/>
                <w:szCs w:val="20"/>
              </w:rPr>
              <w:t>+£10,039</w:t>
            </w:r>
            <w:r w:rsidRPr="00990FFD">
              <w:rPr>
                <w:b/>
                <w:color w:val="7E0000"/>
                <w:sz w:val="20"/>
                <w:szCs w:val="20"/>
              </w:rPr>
              <w:t/>
            </w:r>
            <w:r w:rsidRPr="00990FFD">
              <w:rPr>
                <w:b/>
                <w:color w:val="000000"/>
                <w:sz w:val="20"/>
                <w:szCs w:val="20"/>
              </w:rPr>
              <w:t/>
            </w:r>
          </w:p>
        </w:tc>
        <w:tc>
          <w:tcPr>
            <w:tcW w:w="801" w:type="pct"/>
            <w:shd w:val="clear" w:color="auto" w:fill="D9DDEA" w:themeFill="accent5"/>
            <w:vAlign w:val="center"/>
          </w:tcPr>
          <w:p w14:paraId="56B06230" w14:textId="5CF84033" w:rsidR="00D60092" w:rsidRPr="00990FFD" w:rsidRDefault="00771E7A" w:rsidP="008410B1">
            <w:pPr>
              <w:jc w:val="center"/>
              <w:rPr>
                <w:rFonts w:cs="Arial"/>
                <w:b/>
                <w:color w:val="006100"/>
                <w:sz w:val="20"/>
                <w:szCs w:val="20"/>
              </w:rPr>
            </w:pPr>
            <w:r w:rsidRPr="00990FFD">
              <w:rPr>
                <w:b/>
                <w:color w:val="0F7100"/>
                <w:sz w:val="20"/>
                <w:szCs w:val="20"/>
              </w:rPr>
              <w:t>+£2,482</w:t>
            </w:r>
            <w:r w:rsidRPr="00990FFD">
              <w:rPr>
                <w:b/>
                <w:color w:val="7E0000"/>
                <w:sz w:val="20"/>
                <w:szCs w:val="20"/>
              </w:rPr>
              <w:t/>
            </w:r>
            <w:r w:rsidRPr="00990FFD">
              <w:rPr>
                <w:b/>
                <w:color w:val="000000"/>
                <w:sz w:val="20"/>
                <w:szCs w:val="20"/>
              </w:rPr>
              <w:t/>
            </w:r>
          </w:p>
        </w:tc>
      </w:tr>
      <w:tr w:rsidR="009C6CF0" w:rsidRPr="00637A13" w14:paraId="5045DFA1" w14:textId="56B519DB" w:rsidTr="00816349">
        <w:trPr>
          <w:trHeight w:hRule="exact" w:val="1257"/>
          <w:jc w:val="center"/>
        </w:trPr>
        <w:tc>
          <w:tcPr>
            <w:tcW w:w="1213" w:type="pct"/>
            <w:shd w:val="clear" w:color="auto" w:fill="D9DDEA" w:themeFill="accent5"/>
            <w:vAlign w:val="center"/>
            <w:hideMark/>
          </w:tcPr>
          <w:p w14:paraId="53B38092" w14:textId="455802DB" w:rsidR="004A2F32" w:rsidRPr="00C72EBA" w:rsidRDefault="004A2F32" w:rsidP="008410B1">
            <w:pPr>
              <w:rPr>
                <w:rFonts w:cs="Arial"/>
                <w:b/>
                <w:color w:val="000000"/>
                <w:sz w:val="20"/>
                <w:szCs w:val="20"/>
              </w:rPr>
            </w:pPr>
            <w:r w:rsidRPr="00C72EBA">
              <w:rPr>
                <w:rFonts w:eastAsia="Arial" w:cs="Arial"/>
                <w:b/>
                <w:color w:val="000000"/>
                <w:sz w:val="20"/>
                <w:szCs w:val="20"/>
              </w:rPr>
              <w:t xml:space="preserve">Annual </w:t>
            </w:r>
            <w:r w:rsidR="008E58CC" w:rsidRPr="00C72EBA">
              <w:rPr>
                <w:rFonts w:eastAsia="Arial" w:cs="Arial"/>
                <w:b/>
                <w:color w:val="000000"/>
                <w:sz w:val="20"/>
                <w:szCs w:val="20"/>
              </w:rPr>
              <w:t xml:space="preserve">average </w:t>
            </w:r>
            <w:r w:rsidRPr="00C72EBA">
              <w:rPr>
                <w:rFonts w:eastAsia="Arial" w:cs="Arial"/>
                <w:b/>
                <w:color w:val="000000"/>
                <w:sz w:val="20"/>
                <w:szCs w:val="20"/>
              </w:rPr>
              <w:t>wages adjusted for CPI inflation (total pay, incl</w:t>
            </w:r>
            <w:r w:rsidR="000F60B8" w:rsidRPr="00C72EBA">
              <w:rPr>
                <w:rFonts w:eastAsia="Arial" w:cs="Arial"/>
                <w:b/>
                <w:color w:val="000000"/>
                <w:sz w:val="20"/>
                <w:szCs w:val="20"/>
              </w:rPr>
              <w:t xml:space="preserve">. </w:t>
            </w:r>
            <w:r w:rsidRPr="00C72EBA">
              <w:rPr>
                <w:rFonts w:eastAsia="Arial" w:cs="Arial"/>
                <w:b/>
                <w:color w:val="000000"/>
                <w:sz w:val="20"/>
                <w:szCs w:val="20"/>
              </w:rPr>
              <w:t>bonuses)</w:t>
            </w:r>
          </w:p>
        </w:tc>
        <w:tc>
          <w:tcPr>
            <w:tcW w:w="719" w:type="pct"/>
            <w:shd w:val="clear" w:color="auto" w:fill="D9DDEA" w:themeFill="accent5"/>
            <w:vAlign w:val="center"/>
          </w:tcPr>
          <w:p w14:paraId="5A452D84" w14:textId="11910CB5" w:rsidR="004A2F32" w:rsidRPr="00990FFD" w:rsidRDefault="00816349" w:rsidP="008410B1">
            <w:pPr>
              <w:spacing w:before="0"/>
              <w:jc w:val="center"/>
              <w:rPr>
                <w:rFonts w:cs="Arial"/>
                <w:b/>
                <w:bCs/>
                <w:iCs/>
                <w:color w:val="000000"/>
                <w:sz w:val="20"/>
                <w:szCs w:val="20"/>
              </w:rPr>
            </w:pPr>
            <w:r w:rsidRPr="00990FFD">
              <w:rPr>
                <w:rFonts w:eastAsia="Arial" w:cs="Arial"/>
                <w:b/>
                <w:bCs/>
                <w:iCs/>
                <w:color w:val="000000"/>
                <w:sz w:val="20"/>
                <w:szCs w:val="20"/>
              </w:rPr>
              <w:t>1.0%</w:t>
            </w:r>
          </w:p>
        </w:tc>
        <w:tc>
          <w:tcPr>
            <w:tcW w:w="643" w:type="pct"/>
            <w:shd w:val="clear" w:color="auto" w:fill="D9DDEA" w:themeFill="accent5"/>
            <w:noWrap/>
            <w:vAlign w:val="center"/>
          </w:tcPr>
          <w:p w14:paraId="2AEFFBD8" w14:textId="3A32B2DA" w:rsidR="004A2F32" w:rsidRPr="00990FFD" w:rsidRDefault="00816349" w:rsidP="008410B1">
            <w:pPr>
              <w:jc w:val="center"/>
              <w:rPr>
                <w:rFonts w:cs="Arial"/>
                <w:b/>
                <w:bCs/>
                <w:iCs/>
                <w:color w:val="006100"/>
                <w:sz w:val="20"/>
                <w:szCs w:val="20"/>
              </w:rPr>
            </w:pPr>
            <w:r w:rsidRPr="00990FFD">
              <w:rPr>
                <w:rFonts w:eastAsia="Arial" w:cs="Arial"/>
                <w:b/>
                <w:bCs/>
                <w:iCs/>
                <w:color w:val="000000"/>
                <w:sz w:val="20"/>
                <w:szCs w:val="20"/>
              </w:rPr>
              <w:t/>
            </w:r>
            <w:r w:rsidRPr="00990FFD">
              <w:rPr>
                <w:b/>
                <w:color w:val="0F7100"/>
                <w:sz w:val="20"/>
                <w:szCs w:val="20"/>
              </w:rPr>
              <w:t>+£131</w:t>
            </w:r>
            <w:r w:rsidRPr="00990FFD">
              <w:rPr>
                <w:b/>
                <w:color w:val="7E0000"/>
                <w:sz w:val="20"/>
                <w:szCs w:val="20"/>
              </w:rPr>
              <w:t/>
            </w:r>
          </w:p>
        </w:tc>
        <w:tc>
          <w:tcPr>
            <w:tcW w:w="676" w:type="pct"/>
            <w:shd w:val="clear" w:color="auto" w:fill="D9DDEA" w:themeFill="accent5"/>
            <w:noWrap/>
            <w:vAlign w:val="center"/>
          </w:tcPr>
          <w:p w14:paraId="54B71FBB" w14:textId="2D475449" w:rsidR="004A2F32" w:rsidRPr="00990FFD" w:rsidRDefault="00816349" w:rsidP="008410B1">
            <w:pPr>
              <w:spacing w:before="0" w:after="0"/>
              <w:jc w:val="center"/>
              <w:rPr>
                <w:rFonts w:cs="Arial"/>
                <w:b/>
                <w:bCs/>
                <w:iCs/>
                <w:color w:val="0F7100"/>
                <w:sz w:val="20"/>
                <w:szCs w:val="20"/>
              </w:rPr>
            </w:pPr>
            <w:r w:rsidRPr="00990FFD">
              <w:rPr>
                <w:rFonts w:eastAsia="Arial" w:cs="Arial"/>
                <w:b/>
                <w:bCs/>
                <w:iCs/>
                <w:color w:val="0F7100"/>
                <w:sz w:val="20"/>
                <w:szCs w:val="20"/>
              </w:rPr>
              <w:t>+£270</w:t>
            </w:r>
            <w:r w:rsidRPr="00990FFD">
              <w:rPr>
                <w:rFonts w:eastAsia="Arial" w:cs="Arial"/>
                <w:b/>
                <w:bCs/>
                <w:iCs/>
                <w:color w:val="7E0000"/>
                <w:sz w:val="20"/>
                <w:szCs w:val="20"/>
              </w:rPr>
              <w:t/>
            </w:r>
            <w:r w:rsidRPr="00990FFD">
              <w:rPr>
                <w:rFonts w:eastAsia="Arial" w:cs="Arial"/>
                <w:b/>
                <w:bCs/>
                <w:iCs/>
                <w:color w:val="000000"/>
                <w:sz w:val="20"/>
                <w:szCs w:val="20"/>
              </w:rPr>
              <w:t/>
            </w:r>
          </w:p>
        </w:tc>
        <w:tc>
          <w:tcPr>
            <w:tcW w:w="948" w:type="pct"/>
            <w:shd w:val="clear" w:color="auto" w:fill="D9DDEA" w:themeFill="accent5"/>
            <w:vAlign w:val="center"/>
          </w:tcPr>
          <w:p w14:paraId="5FD38298" w14:textId="51CB61C8" w:rsidR="004A2F32" w:rsidRPr="00990FFD" w:rsidRDefault="00816349" w:rsidP="008410B1">
            <w:pPr>
              <w:spacing w:before="0" w:after="0"/>
              <w:jc w:val="center"/>
              <w:rPr>
                <w:rFonts w:cs="Arial"/>
                <w:b/>
                <w:bCs/>
                <w:iCs/>
                <w:color w:val="006100"/>
                <w:sz w:val="20"/>
                <w:szCs w:val="20"/>
              </w:rPr>
            </w:pPr>
            <w:r w:rsidRPr="00990FFD">
              <w:rPr>
                <w:rFonts w:eastAsia="Arial" w:cs="Arial"/>
                <w:b/>
                <w:bCs/>
                <w:iCs/>
                <w:color w:val="000000"/>
                <w:sz w:val="20"/>
                <w:szCs w:val="20"/>
              </w:rPr>
              <w:t/>
            </w:r>
            <w:r w:rsidRPr="00990FFD">
              <w:rPr>
                <w:b/>
                <w:color w:val="0F7100"/>
                <w:sz w:val="20"/>
                <w:szCs w:val="20"/>
              </w:rPr>
              <w:t>+£1,565</w:t>
            </w:r>
            <w:r w:rsidRPr="00990FFD">
              <w:rPr>
                <w:b/>
                <w:color w:val="7E0000"/>
                <w:sz w:val="20"/>
                <w:szCs w:val="20"/>
              </w:rPr>
              <w:t/>
            </w:r>
          </w:p>
        </w:tc>
        <w:tc>
          <w:tcPr>
            <w:tcW w:w="801" w:type="pct"/>
            <w:shd w:val="clear" w:color="auto" w:fill="D9DDEA" w:themeFill="accent5"/>
            <w:vAlign w:val="center"/>
          </w:tcPr>
          <w:p w14:paraId="3BAA8F39" w14:textId="11C4BCB8" w:rsidR="00D60092" w:rsidRPr="00990FFD" w:rsidRDefault="00816349" w:rsidP="008410B1">
            <w:pPr>
              <w:spacing w:before="0" w:after="0"/>
              <w:jc w:val="center"/>
              <w:rPr>
                <w:rFonts w:cs="Arial"/>
                <w:b/>
                <w:bCs/>
                <w:iCs/>
                <w:color w:val="006100"/>
                <w:sz w:val="20"/>
                <w:szCs w:val="20"/>
              </w:rPr>
            </w:pPr>
            <w:r w:rsidRPr="00990FFD">
              <w:rPr>
                <w:rFonts w:eastAsia="Arial" w:cs="Arial"/>
                <w:b/>
                <w:bCs/>
                <w:iCs/>
                <w:color w:val="000000"/>
                <w:sz w:val="20"/>
                <w:szCs w:val="20"/>
              </w:rPr>
              <w:t/>
            </w:r>
            <w:r w:rsidRPr="00990FFD">
              <w:rPr>
                <w:b/>
                <w:color w:val="0F7100"/>
                <w:sz w:val="20"/>
                <w:szCs w:val="20"/>
              </w:rPr>
              <w:t>+£474</w:t>
            </w:r>
            <w:r w:rsidRPr="00990FFD">
              <w:rPr>
                <w:b/>
                <w:color w:val="7E0000"/>
                <w:sz w:val="20"/>
                <w:szCs w:val="20"/>
              </w:rPr>
              <w:t/>
            </w:r>
          </w:p>
        </w:tc>
      </w:tr>
    </w:tbl>
    <w:p w14:paraId="01C460CF" w14:textId="77777777" w:rsidR="00736BF7" w:rsidRPr="00637A13" w:rsidRDefault="00736BF7" w:rsidP="008E6BBA">
      <w:pPr>
        <w:spacing w:before="0" w:after="0"/>
        <w:rPr>
          <w:sz w:val="12"/>
          <w:szCs w:val="12"/>
        </w:rPr>
      </w:pPr>
    </w:p>
    <w:tbl>
      <w:tblPr>
        <w:tblStyle w:val="TableGrid"/>
        <w:tblW w:w="0" w:type="auto"/>
        <w:tblLook w:val="04A0" w:firstRow="1" w:lastRow="0" w:firstColumn="1" w:lastColumn="0" w:noHBand="0" w:noVBand="1"/>
      </w:tblPr>
      <w:tblGrid>
        <w:gridCol w:w="10456"/>
      </w:tblGrid>
      <w:tr w:rsidR="00955A46" w:rsidRPr="00637A13" w14:paraId="5B7280E6" w14:textId="77777777" w:rsidTr="00D278EF">
        <w:trPr>
          <w:trHeight w:val="358"/>
        </w:trPr>
        <w:tc>
          <w:tcPr>
            <w:tcW w:w="10456" w:type="dxa"/>
            <w:tcBorders>
              <w:top w:val="nil"/>
              <w:left w:val="nil"/>
              <w:bottom w:val="nil"/>
              <w:right w:val="nil"/>
            </w:tcBorders>
            <w:shd w:val="clear" w:color="auto" w:fill="D9DDEA" w:themeFill="accent5"/>
          </w:tcPr>
          <w:p w14:paraId="2BA45C37" w14:textId="061396FF" w:rsidR="00955A46" w:rsidRPr="00637A13" w:rsidRDefault="00D56433" w:rsidP="00B74644">
            <w:pPr>
              <w:pStyle w:val="Heading1"/>
              <w:spacing w:before="0" w:after="0"/>
            </w:pPr>
            <w:bookmarkStart w:id="0" w:name="_Hlk172020726"/>
            <w:r w:rsidRPr="00637A13">
              <w:t xml:space="preserve">External </w:t>
            </w:r>
            <w:r w:rsidR="00AE4973" w:rsidRPr="00637A13">
              <w:t xml:space="preserve">Commentary </w:t>
            </w:r>
          </w:p>
        </w:tc>
      </w:tr>
    </w:tbl>
    <w:bookmarkEnd w:id="0"/>
    <w:p w14:paraId="3B79540C" w14:textId="0CE7BEB4" w:rsidR="00DA4300" w:rsidRPr="00212B28" w:rsidRDefault="0013688F" w:rsidP="003228E5">
      <w:pPr>
        <w:pStyle w:val="ListParagraph"/>
        <w:numPr>
          <w:ilvl w:val="0"/>
          <w:numId w:val="18"/>
        </w:numPr>
        <w:spacing w:before="0" w:line="276" w:lineRule="auto"/>
        <w:rPr>
          <w:rFonts w:eastAsia="Arial"/>
          <w:color w:val="E50000"/>
          <w:sz w:val="22"/>
          <w:szCs w:val="22"/>
          <w:highlight w:val="yellow"/>
        </w:rPr>
      </w:pPr>
      <w:r w:rsidRPr="00212B28">
        <w:rPr>
          <w:rFonts w:eastAsia="Arial"/>
          <w:color w:val="E50000"/>
          <w:sz w:val="22"/>
          <w:szCs w:val="22"/>
          <w:highlight w:val="yellow"/>
        </w:rPr>
        <w:t>The</w:t>
      </w:r>
      <w:r w:rsidR="003228E5" w:rsidRPr="00212B28">
        <w:rPr>
          <w:rFonts w:eastAsia="Arial"/>
          <w:color w:val="E50000"/>
          <w:sz w:val="22"/>
          <w:szCs w:val="22"/>
          <w:highlight w:val="yellow"/>
        </w:rPr>
        <w:t xml:space="preserve"> </w:t>
      </w:r>
      <w:hyperlink r:id="rId14" w:history="1">
        <w:r w:rsidR="003228E5" w:rsidRPr="00212B28">
          <w:rPr>
            <w:rFonts w:eastAsia="Arial"/>
            <w:color w:val="E50000"/>
            <w:sz w:val="22"/>
            <w:szCs w:val="22"/>
            <w:highlight w:val="yellow"/>
            <w:u w:val="single"/>
          </w:rPr>
          <w:t>Resolution Foundation</w:t>
        </w:r>
      </w:hyperlink>
      <w:r w:rsidR="003228E5" w:rsidRPr="00212B28">
        <w:rPr>
          <w:rFonts w:eastAsia="Arial"/>
          <w:color w:val="E50000"/>
          <w:sz w:val="22"/>
          <w:szCs w:val="22"/>
          <w:highlight w:val="yellow"/>
        </w:rPr>
        <w:t xml:space="preserve"> </w:t>
      </w:r>
      <w:r w:rsidR="009D1AAA" w:rsidRPr="00212B28">
        <w:rPr>
          <w:rFonts w:eastAsia="Arial"/>
          <w:color w:val="E50000"/>
          <w:sz w:val="22"/>
          <w:szCs w:val="22"/>
          <w:highlight w:val="yellow"/>
        </w:rPr>
        <w:t>…</w:t>
      </w:r>
      <w:r w:rsidR="001A5347" w:rsidRPr="00212B28">
        <w:rPr>
          <w:rFonts w:eastAsia="Arial"/>
          <w:color w:val="E50000"/>
          <w:sz w:val="22"/>
          <w:szCs w:val="22"/>
          <w:highlight w:val="yellow"/>
        </w:rPr>
        <w:t xml:space="preserve"> </w:t>
      </w:r>
    </w:p>
    <w:p w14:paraId="30289ABB" w14:textId="69A6E413" w:rsidR="001A5347" w:rsidRPr="00212B28" w:rsidRDefault="00361CE5" w:rsidP="003228E5">
      <w:pPr>
        <w:pStyle w:val="ListParagraph"/>
        <w:numPr>
          <w:ilvl w:val="0"/>
          <w:numId w:val="18"/>
        </w:numPr>
        <w:spacing w:before="0" w:line="276" w:lineRule="auto"/>
        <w:rPr>
          <w:rFonts w:eastAsia="Arial"/>
          <w:color w:val="E50000"/>
          <w:sz w:val="22"/>
          <w:szCs w:val="22"/>
          <w:highlight w:val="yellow"/>
        </w:rPr>
      </w:pPr>
      <w:r w:rsidRPr="00212B28">
        <w:rPr>
          <w:rFonts w:eastAsia="Arial"/>
          <w:color w:val="E50000"/>
          <w:sz w:val="22"/>
          <w:szCs w:val="22"/>
          <w:highlight w:val="yellow"/>
        </w:rPr>
        <w:t xml:space="preserve">The </w:t>
      </w:r>
      <w:hyperlink r:id="rId15" w:history="1">
        <w:r w:rsidRPr="00212B28">
          <w:rPr>
            <w:rStyle w:val="Hyperlink"/>
            <w:rFonts w:eastAsia="Arial"/>
            <w:color w:val="E50000"/>
            <w:sz w:val="22"/>
            <w:szCs w:val="22"/>
            <w:highlight w:val="yellow"/>
          </w:rPr>
          <w:t>Guardian</w:t>
        </w:r>
      </w:hyperlink>
      <w:r w:rsidRPr="00212B28">
        <w:rPr>
          <w:rFonts w:eastAsia="Arial"/>
          <w:color w:val="E50000"/>
          <w:sz w:val="22"/>
          <w:szCs w:val="22"/>
          <w:highlight w:val="yellow"/>
        </w:rPr>
        <w:t xml:space="preserve"> </w:t>
      </w:r>
      <w:r w:rsidR="009D1AAA" w:rsidRPr="00212B28">
        <w:rPr>
          <w:rFonts w:eastAsia="Arial"/>
          <w:color w:val="E50000"/>
          <w:sz w:val="22"/>
          <w:szCs w:val="22"/>
          <w:highlight w:val="yellow"/>
        </w:rPr>
        <w:t>…</w:t>
      </w:r>
    </w:p>
    <w:p w14:paraId="677E3541" w14:textId="627EE333" w:rsidR="00D63C8A" w:rsidRPr="00212B28" w:rsidRDefault="0032180B" w:rsidP="003228E5">
      <w:pPr>
        <w:pStyle w:val="ListParagraph"/>
        <w:numPr>
          <w:ilvl w:val="0"/>
          <w:numId w:val="18"/>
        </w:numPr>
        <w:spacing w:before="0" w:line="276" w:lineRule="auto"/>
        <w:rPr>
          <w:rFonts w:eastAsia="Arial"/>
          <w:color w:val="E50000"/>
          <w:sz w:val="22"/>
          <w:szCs w:val="22"/>
          <w:highlight w:val="yellow"/>
        </w:rPr>
      </w:pPr>
      <w:r w:rsidRPr="00212B28">
        <w:rPr>
          <w:rFonts w:eastAsia="Arial"/>
          <w:color w:val="E50000"/>
          <w:sz w:val="22"/>
          <w:szCs w:val="22"/>
          <w:highlight w:val="yellow"/>
        </w:rPr>
        <w:t xml:space="preserve">The </w:t>
      </w:r>
      <w:hyperlink r:id="rId16" w:history="1">
        <w:r w:rsidRPr="00212B28">
          <w:rPr>
            <w:rStyle w:val="Hyperlink"/>
            <w:rFonts w:eastAsia="Arial"/>
            <w:color w:val="E50000"/>
            <w:sz w:val="22"/>
            <w:szCs w:val="22"/>
            <w:highlight w:val="yellow"/>
          </w:rPr>
          <w:t>BBC</w:t>
        </w:r>
      </w:hyperlink>
      <w:r w:rsidR="009D1AAA" w:rsidRPr="00212B28">
        <w:rPr>
          <w:rFonts w:eastAsia="Arial"/>
          <w:color w:val="E50000"/>
          <w:sz w:val="22"/>
          <w:szCs w:val="22"/>
          <w:highlight w:val="yellow"/>
        </w:rPr>
        <w:t>…</w:t>
      </w:r>
      <w:r w:rsidR="00D67CED" w:rsidRPr="00212B28">
        <w:rPr>
          <w:rFonts w:eastAsia="Arial"/>
          <w:color w:val="E50000"/>
          <w:sz w:val="22"/>
          <w:szCs w:val="22"/>
          <w:highlight w:val="yellow"/>
        </w:rPr>
        <w:t xml:space="preserve"> </w:t>
      </w:r>
    </w:p>
    <w:p w14:paraId="0BBB4C43" w14:textId="376B7D4C" w:rsidR="001F0FDB" w:rsidRPr="00212B28" w:rsidRDefault="00E80DAA" w:rsidP="00F613DF">
      <w:pPr>
        <w:pStyle w:val="ListParagraph"/>
        <w:numPr>
          <w:ilvl w:val="0"/>
          <w:numId w:val="18"/>
        </w:numPr>
        <w:spacing w:before="0" w:line="276" w:lineRule="auto"/>
        <w:rPr>
          <w:rFonts w:eastAsia="Arial"/>
          <w:color w:val="E50000"/>
          <w:sz w:val="22"/>
          <w:highlight w:val="yellow"/>
        </w:rPr>
      </w:pPr>
      <w:r w:rsidRPr="00212B28">
        <w:rPr>
          <w:rFonts w:eastAsia="Arial"/>
          <w:color w:val="E50000"/>
          <w:sz w:val="22"/>
          <w:szCs w:val="22"/>
          <w:highlight w:val="yellow"/>
        </w:rPr>
        <w:t xml:space="preserve">The </w:t>
      </w:r>
      <w:hyperlink r:id="rId17">
        <w:r w:rsidRPr="00212B28">
          <w:rPr>
            <w:rStyle w:val="Hyperlink"/>
            <w:rFonts w:eastAsia="Arial"/>
            <w:color w:val="E50000"/>
            <w:sz w:val="22"/>
            <w:szCs w:val="22"/>
            <w:highlight w:val="yellow"/>
          </w:rPr>
          <w:t>Financial Times</w:t>
        </w:r>
      </w:hyperlink>
      <w:r w:rsidR="009D1AAA" w:rsidRPr="00212B28">
        <w:rPr>
          <w:rFonts w:eastAsia="Arial"/>
          <w:color w:val="E50000"/>
          <w:sz w:val="22"/>
          <w:szCs w:val="22"/>
          <w:highlight w:val="yellow"/>
        </w:rPr>
        <w:t>…</w:t>
      </w:r>
    </w:p>
    <w:tbl>
      <w:tblPr>
        <w:tblStyle w:val="TableGrid"/>
        <w:tblW w:w="0" w:type="auto"/>
        <w:tblLook w:val="04A0" w:firstRow="1" w:lastRow="0" w:firstColumn="1" w:lastColumn="0" w:noHBand="0" w:noVBand="1"/>
      </w:tblPr>
      <w:tblGrid>
        <w:gridCol w:w="10456"/>
      </w:tblGrid>
      <w:tr w:rsidR="005328A9" w:rsidRPr="00637A13" w14:paraId="4BC40F69" w14:textId="77777777">
        <w:tc>
          <w:tcPr>
            <w:tcW w:w="10456" w:type="dxa"/>
            <w:tcBorders>
              <w:top w:val="nil"/>
              <w:left w:val="nil"/>
              <w:bottom w:val="nil"/>
              <w:right w:val="nil"/>
            </w:tcBorders>
            <w:shd w:val="clear" w:color="auto" w:fill="D9DDEA" w:themeFill="accent5"/>
          </w:tcPr>
          <w:p w14:paraId="0DF00387" w14:textId="5D0B1E1E" w:rsidR="005328A9" w:rsidRPr="00637A13" w:rsidRDefault="005328A9">
            <w:pPr>
              <w:pStyle w:val="Heading1"/>
            </w:pPr>
            <w:r w:rsidRPr="00637A13">
              <w:t xml:space="preserve">Top </w:t>
            </w:r>
            <w:r w:rsidR="00E33321" w:rsidRPr="00637A13">
              <w:t>Ten</w:t>
            </w:r>
            <w:r w:rsidRPr="00637A13">
              <w:t xml:space="preserve"> Stats</w:t>
            </w:r>
          </w:p>
        </w:tc>
      </w:tr>
    </w:tbl>
    <w:p w14:paraId="141941F9" w14:textId="0882FDE7" w:rsidR="00B00C56" w:rsidRPr="00637A13" w:rsidRDefault="00F42B57" w:rsidP="00B00C56">
      <w:pPr>
        <w:pStyle w:val="ListParagraph"/>
        <w:numPr>
          <w:ilvl w:val="0"/>
          <w:numId w:val="10"/>
        </w:numPr>
        <w:spacing w:before="240" w:after="0" w:line="276" w:lineRule="auto"/>
        <w:ind w:left="357" w:hanging="357"/>
        <w:rPr>
          <w:rFonts w:eastAsia="Arial"/>
          <w:sz w:val="22"/>
          <w:szCs w:val="28"/>
        </w:rPr>
      </w:pPr>
      <w:r>
        <w:rPr>
          <w:rFonts w:eastAsia="Arial"/>
          <w:sz w:val="22"/>
          <w:szCs w:val="28"/>
        </w:rPr>
        <w:t>Annual growth in employees' average earnings was 4.6% for total pay (including bonuses) and 4.4% for regular pay (excluding bonuses) in September 2025 to November 2025. Public sector changes of 7.8% and 7.9% respectively are 4.4pp higher than the private sector. Wage growth is easing, with this representing a quarterly decline of 0.4pp and a quarterly decline of 0.3pp respectively.</w:t>
      </w:r>
    </w:p>
    <w:p w14:paraId="56C5EE5F" w14:textId="6C9D940E" w:rsidR="001E3DF2" w:rsidRPr="00EB1557" w:rsidRDefault="00F42B57" w:rsidP="001E3DF2">
      <w:pPr>
        <w:pStyle w:val="ListParagraph"/>
        <w:numPr>
          <w:ilvl w:val="0"/>
          <w:numId w:val="10"/>
        </w:numPr>
        <w:spacing w:before="240" w:after="0" w:line="276" w:lineRule="auto"/>
        <w:ind w:left="357" w:hanging="357"/>
        <w:rPr>
          <w:rFonts w:eastAsia="Arial"/>
          <w:sz w:val="22"/>
          <w:szCs w:val="28"/>
        </w:rPr>
      </w:pPr>
      <w:r>
        <w:rPr>
          <w:rFonts w:eastAsia="Arial"/>
          <w:sz w:val="22"/>
          <w:szCs w:val="28"/>
        </w:rPr>
        <w:t>Adjusted for CPI inflation, total and regular pay in September 2025 to November 2025 grew by 1.0% and grew by 0.9% respectively. Inflation-adjusted total wages are now around 2.7% higher than they were in December 2007 prior to the global financial crisis and 6.0% higher than before the pandemic (2019 average).</w:t>
      </w:r>
      <w:r>
        <w:rPr>
          <w:rFonts w:eastAsia="Arial"/>
          <w:sz w:val="22"/>
          <w:szCs w:val="28"/>
        </w:rPr>
        <w:tab/>
      </w:r>
      <w:r>
        <w:rPr>
          <w:rFonts w:eastAsia="Arial"/>
          <w:sz w:val="22"/>
          <w:szCs w:val="28"/>
        </w:rPr>
        <w:tab/>
      </w:r>
      <w:r>
        <w:rPr>
          <w:rFonts w:eastAsia="Arial"/>
          <w:sz w:val="22"/>
          <w:szCs w:val="28"/>
        </w:rPr>
        <w:tab/>
      </w:r>
      <w:r>
        <w:rPr>
          <w:rFonts w:eastAsia="Arial"/>
          <w:sz w:val="22"/>
          <w:szCs w:val="28"/>
        </w:rPr>
        <w:tab/>
      </w:r>
    </w:p>
    <w:p w14:paraId="729CBA7A" w14:textId="7EF23685" w:rsidR="00CC7A22" w:rsidRPr="00637A13" w:rsidRDefault="00F42B57" w:rsidP="00CC7A22">
      <w:pPr>
        <w:pStyle w:val="ListParagraph"/>
        <w:numPr>
          <w:ilvl w:val="0"/>
          <w:numId w:val="10"/>
        </w:numPr>
        <w:spacing w:before="240" w:after="0" w:line="276" w:lineRule="auto"/>
        <w:ind w:left="357" w:hanging="357"/>
        <w:rPr>
          <w:rFonts w:eastAsia="Arial"/>
          <w:sz w:val="22"/>
          <w:szCs w:val="28"/>
        </w:rPr>
      </w:pPr>
      <w:r>
        <w:rPr>
          <w:rFonts w:eastAsia="Arial"/>
          <w:sz w:val="22"/>
          <w:szCs w:val="28"/>
        </w:rPr>
        <w:t>The 16-64 employment rate was 75.1% in September 2025 to November 2025, which is up 0.2 percentage points from a year ago and up 0.03 percentage points on the last quarter. The employment rate is 1.4 percentage points lower than before the pandemic.</w:t>
      </w:r>
    </w:p>
    <w:p w14:paraId="32549C4A" w14:textId="493DB56A" w:rsidR="00AA5344" w:rsidRPr="00637A13" w:rsidRDefault="00F42B57" w:rsidP="00AA5344">
      <w:pPr>
        <w:pStyle w:val="ListParagraph"/>
        <w:numPr>
          <w:ilvl w:val="0"/>
          <w:numId w:val="10"/>
        </w:numPr>
        <w:spacing w:before="240" w:after="0" w:line="276" w:lineRule="auto"/>
        <w:ind w:left="357" w:hanging="357"/>
        <w:rPr>
          <w:rFonts w:eastAsia="Arial"/>
          <w:sz w:val="22"/>
          <w:szCs w:val="22"/>
        </w:rPr>
      </w:pPr>
      <w:r>
        <w:rPr>
          <w:rFonts w:eastAsia="Arial"/>
          <w:sz w:val="22"/>
          <w:szCs w:val="22"/>
        </w:rPr>
        <w:t>Early "flash" estimates for January 2026 indicate that there were 30.28M payrolled employees. This represents a fall of around 161,928 since the 2024 election and a fall of 134,127 compared to the same period a year ago, and a fall of 10,563 from the previous month. This varies between sectors – changes in employee numbers on the year have been concentrated in sectors such as hospitality and retail which saw an annual change of -60,417 and -54,623 respectively. Employee numbers in the health and social work sector changed by 46,716. [Note: payroll employment data is frequently revised; data here is a "flash" estimate and so does not align with the table above].</w:t>
      </w:r>
    </w:p>
    <w:p w14:paraId="719A7CC3" w14:textId="3E8891EF" w:rsidR="008D71DF" w:rsidRPr="00637A13" w:rsidRDefault="00F42B57" w:rsidP="008D71DF">
      <w:pPr>
        <w:pStyle w:val="ListParagraph"/>
        <w:numPr>
          <w:ilvl w:val="0"/>
          <w:numId w:val="10"/>
        </w:numPr>
        <w:spacing w:before="240" w:after="0" w:line="276" w:lineRule="auto"/>
        <w:ind w:left="357" w:hanging="357"/>
        <w:rPr>
          <w:rFonts w:eastAsia="Arial"/>
          <w:sz w:val="22"/>
          <w:szCs w:val="28"/>
        </w:rPr>
      </w:pPr>
      <w:r>
        <w:rPr>
          <w:rFonts w:eastAsia="Arial"/>
          <w:sz w:val="22"/>
          <w:szCs w:val="28"/>
        </w:rPr>
        <w:t>The economic inactivity rate was 20.8% in September 2025 to November 2025, up 0.8 percentage points from a year ago, and up 0.2 percentage points from the previous quarter. The inactivity rate is 0.5 percentage points higher than before the pandemic.</w:t>
      </w:r>
    </w:p>
    <w:p w14:paraId="0E1C44AE" w14:textId="769C272C" w:rsidR="007801A1" w:rsidRPr="00637A13" w:rsidRDefault="00F42B57" w:rsidP="007801A1">
      <w:pPr>
        <w:pStyle w:val="ListParagraph"/>
        <w:numPr>
          <w:ilvl w:val="0"/>
          <w:numId w:val="10"/>
        </w:numPr>
        <w:spacing w:before="240" w:after="0" w:line="276" w:lineRule="auto"/>
        <w:ind w:left="357" w:hanging="357"/>
        <w:rPr>
          <w:rFonts w:eastAsia="Arial"/>
          <w:sz w:val="22"/>
          <w:szCs w:val="28"/>
        </w:rPr>
      </w:pPr>
      <w:r>
        <w:rPr>
          <w:rFonts w:eastAsia="Arial"/>
          <w:sz w:val="22"/>
          <w:szCs w:val="28"/>
        </w:rPr>
        <w:t>The unemployment rate was 5.1% in September 2025 to November 2025, an increase of 0.3 percentage points from the previous quarter, and an increase of 0.7 percentage points from this time last year. The unemployment rate is 1.1 percentage points higher than before the pandemic.</w:t>
      </w:r>
    </w:p>
    <w:p w14:paraId="410BE9BC" w14:textId="7221DB35" w:rsidR="00D53EBC" w:rsidRPr="00637A13" w:rsidRDefault="00F42B57" w:rsidP="00D53EBC">
      <w:pPr>
        <w:pStyle w:val="ListParagraph"/>
        <w:numPr>
          <w:ilvl w:val="0"/>
          <w:numId w:val="10"/>
        </w:numPr>
        <w:spacing w:before="240" w:after="0" w:line="276" w:lineRule="auto"/>
        <w:ind w:left="357" w:hanging="357"/>
        <w:rPr>
          <w:rFonts w:eastAsia="Arial"/>
          <w:sz w:val="22"/>
          <w:szCs w:val="28"/>
        </w:rPr>
      </w:pPr>
      <w:r>
        <w:rPr>
          <w:rFonts w:eastAsia="Arial"/>
          <w:sz w:val="22"/>
          <w:szCs w:val="28"/>
        </w:rPr>
        <w:t>There were an estimated 145,000 working days lost because of labour disputes across the UK. This is above the monthly average in 2019 (19,500).</w:t>
      </w:r>
    </w:p>
    <w:p w14:paraId="7DDD4E93" w14:textId="6A0BE76A" w:rsidR="00A10266" w:rsidRPr="00637A13" w:rsidRDefault="00F42B57" w:rsidP="00A10266">
      <w:pPr>
        <w:pStyle w:val="ListParagraph"/>
        <w:numPr>
          <w:ilvl w:val="0"/>
          <w:numId w:val="10"/>
        </w:numPr>
        <w:spacing w:before="240" w:after="0" w:line="276" w:lineRule="auto"/>
        <w:ind w:left="357" w:hanging="357"/>
        <w:rPr>
          <w:rFonts w:eastAsia="Arial"/>
          <w:sz w:val="22"/>
          <w:szCs w:val="28"/>
        </w:rPr>
      </w:pPr>
      <w:r>
        <w:rPr>
          <w:rFonts w:eastAsia="Arial"/>
          <w:sz w:val="22"/>
          <w:szCs w:val="28"/>
        </w:rPr>
        <w:t>The number of job vacancies decreased on the year by 81,000 to 726,000 in Sep-Nov 2025. Vacancies have been falling since the peak in March to May 2022 (1.3 million) . They are above the average in the 2010s (around 660,000).</w:t>
      </w:r>
    </w:p>
    <w:p w14:paraId="5F5247FA" w14:textId="6960ACBA" w:rsidR="009C1A59" w:rsidRPr="00637A13" w:rsidRDefault="00F42B57" w:rsidP="00B6739A">
      <w:pPr>
        <w:pStyle w:val="ListParagraph"/>
        <w:numPr>
          <w:ilvl w:val="0"/>
          <w:numId w:val="10"/>
        </w:numPr>
        <w:spacing w:before="240" w:after="0" w:line="276" w:lineRule="auto"/>
        <w:ind w:left="357" w:hanging="357"/>
        <w:rPr>
          <w:rFonts w:eastAsia="Arial"/>
          <w:sz w:val="22"/>
          <w:szCs w:val="28"/>
        </w:rPr>
      </w:pPr>
      <w:r>
        <w:rPr>
          <w:rFonts w:eastAsia="Arial"/>
          <w:sz w:val="22"/>
          <w:szCs w:val="28"/>
        </w:rPr>
        <w:t>The number of people reporting redundancy in September 2025 to November 2025, according to the Labour Force Survey, was 4.9 per thousand employees, an increase of 1.1 per thousand employees from the previous quarter and an increase of 1.1 per thousand employees compared to the same period last year. This is above the average in the 2010s of 4.7 redundancies per thousand employees.</w:t>
      </w:r>
    </w:p>
    <w:p w14:paraId="0D3EACC3" w14:textId="59EFCBB7" w:rsidR="00E74394" w:rsidRDefault="00F42B57" w:rsidP="00EE6AD3">
      <w:pPr>
        <w:pStyle w:val="ListParagraph"/>
        <w:numPr>
          <w:ilvl w:val="0"/>
          <w:numId w:val="10"/>
        </w:numPr>
        <w:spacing w:before="240" w:after="0" w:line="276" w:lineRule="auto"/>
        <w:ind w:left="357" w:hanging="357"/>
        <w:rPr>
          <w:rFonts w:eastAsia="Arial"/>
          <w:sz w:val="22"/>
          <w:szCs w:val="28"/>
        </w:rPr>
      </w:pPr>
      <w:r>
        <w:rPr>
          <w:rFonts w:eastAsia="Arial"/>
          <w:sz w:val="22"/>
          <w:szCs w:val="28"/>
        </w:rPr>
        <w:t>The Insolvency Service were notified of 27,279 potential redundancies in January 2026. This is below the pre-pandemic average of 27,600 (Apr 2019 – Feb 2020).</w:t>
      </w:r>
    </w:p>
    <w:p w14:paraId="2C899FFD" w14:textId="77777777" w:rsidR="00A93187" w:rsidRDefault="00A93187" w:rsidP="00A93187">
      <w:pPr>
        <w:spacing w:before="240" w:after="0" w:line="276" w:lineRule="auto"/>
        <w:rPr>
          <w:rFonts w:eastAsia="Arial"/>
          <w:sz w:val="22"/>
          <w:szCs w:val="28"/>
        </w:rPr>
      </w:pPr>
    </w:p>
    <w:p w14:paraId="71B7B8F8" w14:textId="77777777" w:rsidR="00A93187" w:rsidRDefault="00A93187" w:rsidP="00A93187">
      <w:pPr>
        <w:spacing w:before="240" w:after="0" w:line="276" w:lineRule="auto"/>
        <w:rPr>
          <w:rFonts w:eastAsia="Arial"/>
          <w:sz w:val="22"/>
          <w:szCs w:val="28"/>
        </w:rPr>
      </w:pPr>
    </w:p>
    <w:p w14:paraId="1F971289" w14:textId="77777777" w:rsidR="00A93187" w:rsidRPr="00A93187" w:rsidRDefault="00A93187" w:rsidP="00A93187">
      <w:pPr>
        <w:spacing w:before="240" w:after="0" w:line="276" w:lineRule="auto"/>
        <w:rPr>
          <w:rFonts w:eastAsia="Arial"/>
          <w:sz w:val="22"/>
          <w:szCs w:val="28"/>
        </w:rPr>
      </w:pPr>
    </w:p>
    <w:p w14:paraId="34B97C9E" w14:textId="77777777" w:rsidR="00FB20DB" w:rsidRPr="00637A13" w:rsidRDefault="00FB20DB" w:rsidP="000D6E17">
      <w:pPr>
        <w:spacing w:before="240" w:after="0" w:line="276" w:lineRule="auto"/>
        <w:rPr>
          <w:rFonts w:eastAsia="Arial"/>
          <w:sz w:val="22"/>
          <w:szCs w:val="28"/>
        </w:rPr>
      </w:pPr>
    </w:p>
    <w:sectPr w:rsidR="00FB20DB" w:rsidRPr="00637A13" w:rsidSect="004A17E7">
      <w:headerReference w:type="default" r:id="rId18"/>
      <w:footerReference w:type="default" r:id="rId19"/>
      <w:endnotePr>
        <w:numFmt w:val="decimal"/>
      </w:endnotePr>
      <w:pgSz w:w="11906" w:h="16838"/>
      <w:pgMar w:top="720" w:right="720" w:bottom="720" w:left="720" w:header="0" w:footer="0"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DA45C" w14:textId="77777777" w:rsidR="00626D81" w:rsidRDefault="00626D81" w:rsidP="0087498D">
      <w:pPr>
        <w:spacing w:after="0" w:line="240" w:lineRule="auto"/>
      </w:pPr>
      <w:r>
        <w:separator/>
      </w:r>
    </w:p>
  </w:endnote>
  <w:endnote w:type="continuationSeparator" w:id="0">
    <w:p w14:paraId="16DC1517" w14:textId="77777777" w:rsidR="00626D81" w:rsidRDefault="00626D81" w:rsidP="0087498D">
      <w:pPr>
        <w:spacing w:after="0" w:line="240" w:lineRule="auto"/>
      </w:pPr>
      <w:r>
        <w:continuationSeparator/>
      </w:r>
    </w:p>
  </w:endnote>
  <w:endnote w:type="continuationNotice" w:id="1">
    <w:p w14:paraId="72004694" w14:textId="77777777" w:rsidR="00626D81" w:rsidRDefault="00626D8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3018" w14:textId="24B05B1C" w:rsidR="00CB0211" w:rsidRDefault="000A0817">
    <w:pPr>
      <w:pStyle w:val="Footer"/>
    </w:pPr>
    <w:r>
      <w:rPr>
        <w:noProof/>
      </w:rPr>
      <mc:AlternateContent>
        <mc:Choice Requires="wps">
          <w:drawing>
            <wp:anchor distT="0" distB="0" distL="114300" distR="114300" simplePos="0" relativeHeight="251658240" behindDoc="0" locked="0" layoutInCell="0" allowOverlap="1" wp14:anchorId="1CA40F06" wp14:editId="2667A29D">
              <wp:simplePos x="0" y="0"/>
              <wp:positionH relativeFrom="page">
                <wp:posOffset>0</wp:posOffset>
              </wp:positionH>
              <wp:positionV relativeFrom="page">
                <wp:posOffset>10227945</wp:posOffset>
              </wp:positionV>
              <wp:extent cx="7560310" cy="273050"/>
              <wp:effectExtent l="0" t="0" r="0" b="12700"/>
              <wp:wrapNone/>
              <wp:docPr id="957250697" name="MSIPCMa4b84cad89711b0a14791292" descr="{&quot;HashCode&quot;:121154361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D9CAB9" w14:textId="7A36910B" w:rsidR="000A0817" w:rsidRPr="000A0817" w:rsidRDefault="000A0817" w:rsidP="000A0817">
                          <w:pPr>
                            <w:spacing w:before="0" w:after="0"/>
                            <w:jc w:val="center"/>
                            <w:rPr>
                              <w:rFonts w:cs="Calibri"/>
                              <w:color w:val="000000"/>
                              <w:sz w:val="20"/>
                            </w:rPr>
                          </w:pPr>
                          <w:r w:rsidRPr="000A0817">
                            <w:rPr>
                              <w:rFonts w:cs="Calibri"/>
                              <w:color w:val="000000"/>
                              <w:sz w:val="20"/>
                            </w:rPr>
                            <w:t>OFFICIAL-SENSITIVE</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CA40F06" id="_x0000_t202" coordsize="21600,21600" o:spt="202" path="m,l,21600r21600,l21600,xe">
              <v:stroke joinstyle="miter"/>
              <v:path gradientshapeok="t" o:connecttype="rect"/>
            </v:shapetype>
            <v:shape id="MSIPCMa4b84cad89711b0a14791292" o:spid="_x0000_s1027" type="#_x0000_t202" alt="{&quot;HashCode&quot;:1211543617,&quot;Height&quot;:841.0,&quot;Width&quot;:595.0,&quot;Placement&quot;:&quot;Footer&quot;,&quot;Index&quot;:&quot;Primary&quot;,&quot;Section&quot;:1,&quot;Top&quot;:0.0,&quot;Left&quot;:0.0}" style="position:absolute;margin-left:0;margin-top:805.3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" o:allowincell="f" filled="f" stroked="f" strokeweight=".5pt">
              <v:textbox inset=",0,,0">
                <w:txbxContent>
                  <w:p w14:paraId="44D9CAB9" w14:textId="7A36910B" w:rsidR="000A0817" w:rsidRPr="000A0817" w:rsidRDefault="000A0817" w:rsidP="000A0817">
                    <w:pPr>
                      <w:spacing w:before="0" w:after="0"/>
                      <w:jc w:val="center"/>
                      <w:rPr>
                        <w:rFonts w:cs="Calibri"/>
                        <w:color w:val="000000"/>
                        <w:sz w:val="20"/>
                      </w:rPr>
                    </w:pPr>
                    <w:r w:rsidRPr="000A0817">
                      <w:rPr>
                        <w:rFonts w:cs="Calibri"/>
                        <w:color w:val="000000"/>
                        <w:sz w:val="20"/>
                      </w:rPr>
                      <w:t>OFFICIAL-SENSITIVE</w:t>
                    </w:r>
                  </w:p>
                </w:txbxContent>
              </v:textbox>
              <w10:wrap anchorx="page" anchory="page"/>
            </v:shape>
          </w:pict>
        </mc:Fallback>
      </mc:AlternateContent>
    </w:r>
    <w:sdt>
      <w:sdtPr>
        <w:id w:val="768199606"/>
        <w:docPartObj>
          <w:docPartGallery w:val="Page Numbers (Bottom of Page)"/>
          <w:docPartUnique/>
        </w:docPartObj>
      </w:sdtPr>
      <w:sdtContent>
        <w:r w:rsidR="00CB0211">
          <w:fldChar w:fldCharType="begin"/>
        </w:r>
        <w:r w:rsidR="00CB0211">
          <w:instrText>PAGE   \* MERGEFORMAT</w:instrText>
        </w:r>
        <w:r w:rsidR="00CB0211">
          <w:fldChar w:fldCharType="separate"/>
        </w:r>
        <w:r w:rsidR="00CB0211">
          <w:t>2</w:t>
        </w:r>
        <w:r w:rsidR="00CB0211">
          <w:fldChar w:fldCharType="end"/>
        </w:r>
      </w:sdtContent>
    </w:sdt>
  </w:p>
  <w:p w14:paraId="6E8A9328" w14:textId="77777777" w:rsidR="00CB0211" w:rsidRDefault="00CB02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0AAE" w14:textId="77777777" w:rsidR="00626D81" w:rsidRDefault="00626D81" w:rsidP="0087498D">
      <w:pPr>
        <w:spacing w:after="0" w:line="240" w:lineRule="auto"/>
      </w:pPr>
      <w:r>
        <w:separator/>
      </w:r>
    </w:p>
  </w:footnote>
  <w:footnote w:type="continuationSeparator" w:id="0">
    <w:p w14:paraId="1FF97512" w14:textId="77777777" w:rsidR="00626D81" w:rsidRDefault="00626D81" w:rsidP="0087498D">
      <w:pPr>
        <w:spacing w:after="0" w:line="240" w:lineRule="auto"/>
      </w:pPr>
      <w:r>
        <w:continuationSeparator/>
      </w:r>
    </w:p>
  </w:footnote>
  <w:footnote w:type="continuationNotice" w:id="1">
    <w:p w14:paraId="4A57D281" w14:textId="77777777" w:rsidR="00626D81" w:rsidRDefault="00626D8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D871" w14:textId="630852CA" w:rsidR="000A0817" w:rsidRDefault="000A0817">
    <w:pPr>
      <w:pStyle w:val="Header"/>
    </w:pPr>
    <w:r>
      <w:rPr>
        <w:noProof/>
      </w:rPr>
      <mc:AlternateContent>
        <mc:Choice Requires="wps">
          <w:drawing>
            <wp:anchor distT="0" distB="0" distL="114300" distR="114300" simplePos="0" relativeHeight="251658241" behindDoc="0" locked="0" layoutInCell="0" allowOverlap="1" wp14:anchorId="515D03E5" wp14:editId="41436C32">
              <wp:simplePos x="0" y="0"/>
              <wp:positionH relativeFrom="page">
                <wp:posOffset>0</wp:posOffset>
              </wp:positionH>
              <wp:positionV relativeFrom="page">
                <wp:posOffset>190500</wp:posOffset>
              </wp:positionV>
              <wp:extent cx="7560310" cy="273050"/>
              <wp:effectExtent l="0" t="0" r="0" b="12700"/>
              <wp:wrapNone/>
              <wp:docPr id="17378083" name="MSIPCM9fd24fda9d5ed238a91ad454" descr="{&quot;HashCode&quot;:118740604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86900B4" w14:textId="213FBD3C" w:rsidR="000A0817" w:rsidRPr="000A0817" w:rsidRDefault="000A0817" w:rsidP="000A0817">
                          <w:pPr>
                            <w:spacing w:before="0" w:after="0"/>
                            <w:jc w:val="center"/>
                            <w:rPr>
                              <w:rFonts w:cs="Calibri"/>
                              <w:color w:val="000000"/>
                              <w:sz w:val="20"/>
                            </w:rPr>
                          </w:pPr>
                          <w:r w:rsidRPr="000A0817">
                            <w:rPr>
                              <w:rFonts w:cs="Calibri"/>
                              <w:color w:val="000000"/>
                              <w:sz w:val="20"/>
                            </w:rPr>
                            <w:t>OFFICIAL-SENSITIVE</w:t>
                          </w:r>
                          <w:r w:rsidR="00ED1415">
                            <w:rPr>
                              <w:rFonts w:cs="Calibri"/>
                              <w:color w:val="000000"/>
                              <w:sz w:val="20"/>
                            </w:rPr>
                            <w:t xml:space="preserve"> – Internal Briefing – For </w:t>
                          </w:r>
                          <w:r w:rsidR="00893E52">
                            <w:rPr>
                              <w:rFonts w:cs="Calibri"/>
                              <w:color w:val="000000"/>
                              <w:sz w:val="20"/>
                            </w:rPr>
                            <w:t>e</w:t>
                          </w:r>
                          <w:r w:rsidR="00ED1415">
                            <w:rPr>
                              <w:rFonts w:cs="Calibri"/>
                              <w:color w:val="000000"/>
                              <w:sz w:val="20"/>
                            </w:rPr>
                            <w:t xml:space="preserve">xternal </w:t>
                          </w:r>
                          <w:r w:rsidR="00893E52">
                            <w:rPr>
                              <w:rFonts w:cs="Calibri"/>
                              <w:color w:val="000000"/>
                              <w:sz w:val="20"/>
                            </w:rPr>
                            <w:t>l</w:t>
                          </w:r>
                          <w:r w:rsidR="00ED1415">
                            <w:rPr>
                              <w:rFonts w:cs="Calibri"/>
                              <w:color w:val="000000"/>
                              <w:sz w:val="20"/>
                            </w:rPr>
                            <w:t xml:space="preserve">ines please </w:t>
                          </w:r>
                          <w:r w:rsidR="00ED1415" w:rsidRPr="00932739">
                            <w:rPr>
                              <w:rFonts w:cs="Calibri"/>
                              <w:color w:val="000000"/>
                              <w:sz w:val="20"/>
                            </w:rPr>
                            <w:t xml:space="preserve">contact </w:t>
                          </w:r>
                          <w:r w:rsidR="00D940A1">
                            <w:rPr>
                              <w:rFonts w:cs="Calibri"/>
                              <w:color w:val="000000"/>
                              <w:sz w:val="20"/>
                            </w:rPr>
                            <w:t>Zaynah Asad</w:t>
                          </w:r>
                          <w:r w:rsidR="00F57D1F">
                            <w:rPr>
                              <w:rFonts w:cs="Calibri"/>
                              <w:color w:val="000000"/>
                              <w:sz w:val="20"/>
                            </w:rPr>
                            <w:t xml:space="preserve"> and Jevan Reynolds</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15D03E5" id="_x0000_t202" coordsize="21600,21600" o:spt="202" path="m,l,21600r21600,l21600,xe">
              <v:stroke joinstyle="miter"/>
              <v:path gradientshapeok="t" o:connecttype="rect"/>
            </v:shapetype>
            <v:shape id="MSIPCM9fd24fda9d5ed238a91ad454" o:spid="_x0000_s1026" type="#_x0000_t202" alt="{&quot;HashCode&quot;:1187406048,&quot;Height&quot;:841.0,&quot;Width&quot;:595.0,&quot;Placement&quot;:&quot;Header&quot;,&quot;Index&quot;:&quot;Primary&quot;,&quot;Section&quot;:1,&quot;Top&quot;:0.0,&quot;Left&quot;:0.0}" style="position:absolute;margin-left:0;margin-top:15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486900B4" w14:textId="213FBD3C" w:rsidR="000A0817" w:rsidRPr="000A0817" w:rsidRDefault="000A0817" w:rsidP="000A0817">
                    <w:pPr>
                      <w:spacing w:before="0" w:after="0"/>
                      <w:jc w:val="center"/>
                      <w:rPr>
                        <w:rFonts w:cs="Calibri"/>
                        <w:color w:val="000000"/>
                        <w:sz w:val="20"/>
                      </w:rPr>
                    </w:pPr>
                    <w:r w:rsidRPr="000A0817">
                      <w:rPr>
                        <w:rFonts w:cs="Calibri"/>
                        <w:color w:val="000000"/>
                        <w:sz w:val="20"/>
                      </w:rPr>
                      <w:t>OFFICIAL-SENSITIVE</w:t>
                    </w:r>
                    <w:r w:rsidR="00ED1415">
                      <w:rPr>
                        <w:rFonts w:cs="Calibri"/>
                        <w:color w:val="000000"/>
                        <w:sz w:val="20"/>
                      </w:rPr>
                      <w:t xml:space="preserve"> – Internal Briefing – For </w:t>
                    </w:r>
                    <w:r w:rsidR="00893E52">
                      <w:rPr>
                        <w:rFonts w:cs="Calibri"/>
                        <w:color w:val="000000"/>
                        <w:sz w:val="20"/>
                      </w:rPr>
                      <w:t>e</w:t>
                    </w:r>
                    <w:r w:rsidR="00ED1415">
                      <w:rPr>
                        <w:rFonts w:cs="Calibri"/>
                        <w:color w:val="000000"/>
                        <w:sz w:val="20"/>
                      </w:rPr>
                      <w:t xml:space="preserve">xternal </w:t>
                    </w:r>
                    <w:r w:rsidR="00893E52">
                      <w:rPr>
                        <w:rFonts w:cs="Calibri"/>
                        <w:color w:val="000000"/>
                        <w:sz w:val="20"/>
                      </w:rPr>
                      <w:t>l</w:t>
                    </w:r>
                    <w:r w:rsidR="00ED1415">
                      <w:rPr>
                        <w:rFonts w:cs="Calibri"/>
                        <w:color w:val="000000"/>
                        <w:sz w:val="20"/>
                      </w:rPr>
                      <w:t xml:space="preserve">ines please </w:t>
                    </w:r>
                    <w:r w:rsidR="00ED1415" w:rsidRPr="00932739">
                      <w:rPr>
                        <w:rFonts w:cs="Calibri"/>
                        <w:color w:val="000000"/>
                        <w:sz w:val="20"/>
                      </w:rPr>
                      <w:t xml:space="preserve">contact </w:t>
                    </w:r>
                    <w:r w:rsidR="00D940A1">
                      <w:rPr>
                        <w:rFonts w:cs="Calibri"/>
                        <w:color w:val="000000"/>
                        <w:sz w:val="20"/>
                      </w:rPr>
                      <w:t>Zaynah Asad</w:t>
                    </w:r>
                    <w:r w:rsidR="00F57D1F">
                      <w:rPr>
                        <w:rFonts w:cs="Calibri"/>
                        <w:color w:val="000000"/>
                        <w:sz w:val="20"/>
                      </w:rPr>
                      <w:t xml:space="preserve"> and Jevan Reynolds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F36031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A99415"/>
    <w:multiLevelType w:val="multilevel"/>
    <w:tmpl w:val="48A0831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2" w15:restartNumberingAfterBreak="0">
    <w:nsid w:val="02B329EC"/>
    <w:multiLevelType w:val="hybridMultilevel"/>
    <w:tmpl w:val="C8DAFE7E"/>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3E2180"/>
    <w:multiLevelType w:val="hybridMultilevel"/>
    <w:tmpl w:val="A31041CE"/>
    <w:lvl w:ilvl="0" w:tplc="D6063BFA">
      <w:start w:val="1"/>
      <w:numFmt w:val="bullet"/>
      <w:lvlText w:val=""/>
      <w:lvlJc w:val="left"/>
      <w:pPr>
        <w:ind w:left="720" w:hanging="360"/>
      </w:pPr>
      <w:rPr>
        <w:rFonts w:ascii="Symbol" w:hAnsi="Symbol"/>
      </w:rPr>
    </w:lvl>
    <w:lvl w:ilvl="1" w:tplc="625489BE">
      <w:start w:val="1"/>
      <w:numFmt w:val="bullet"/>
      <w:lvlText w:val=""/>
      <w:lvlJc w:val="left"/>
      <w:pPr>
        <w:ind w:left="720" w:hanging="360"/>
      </w:pPr>
      <w:rPr>
        <w:rFonts w:ascii="Symbol" w:hAnsi="Symbol"/>
      </w:rPr>
    </w:lvl>
    <w:lvl w:ilvl="2" w:tplc="A634C4D8">
      <w:start w:val="1"/>
      <w:numFmt w:val="bullet"/>
      <w:lvlText w:val=""/>
      <w:lvlJc w:val="left"/>
      <w:pPr>
        <w:ind w:left="720" w:hanging="360"/>
      </w:pPr>
      <w:rPr>
        <w:rFonts w:ascii="Symbol" w:hAnsi="Symbol"/>
      </w:rPr>
    </w:lvl>
    <w:lvl w:ilvl="3" w:tplc="41E8ED38">
      <w:start w:val="1"/>
      <w:numFmt w:val="bullet"/>
      <w:lvlText w:val=""/>
      <w:lvlJc w:val="left"/>
      <w:pPr>
        <w:ind w:left="720" w:hanging="360"/>
      </w:pPr>
      <w:rPr>
        <w:rFonts w:ascii="Symbol" w:hAnsi="Symbol"/>
      </w:rPr>
    </w:lvl>
    <w:lvl w:ilvl="4" w:tplc="133C46D0">
      <w:start w:val="1"/>
      <w:numFmt w:val="bullet"/>
      <w:lvlText w:val=""/>
      <w:lvlJc w:val="left"/>
      <w:pPr>
        <w:ind w:left="720" w:hanging="360"/>
      </w:pPr>
      <w:rPr>
        <w:rFonts w:ascii="Symbol" w:hAnsi="Symbol"/>
      </w:rPr>
    </w:lvl>
    <w:lvl w:ilvl="5" w:tplc="184A2464">
      <w:start w:val="1"/>
      <w:numFmt w:val="bullet"/>
      <w:lvlText w:val=""/>
      <w:lvlJc w:val="left"/>
      <w:pPr>
        <w:ind w:left="720" w:hanging="360"/>
      </w:pPr>
      <w:rPr>
        <w:rFonts w:ascii="Symbol" w:hAnsi="Symbol"/>
      </w:rPr>
    </w:lvl>
    <w:lvl w:ilvl="6" w:tplc="8DAEF60E">
      <w:start w:val="1"/>
      <w:numFmt w:val="bullet"/>
      <w:lvlText w:val=""/>
      <w:lvlJc w:val="left"/>
      <w:pPr>
        <w:ind w:left="720" w:hanging="360"/>
      </w:pPr>
      <w:rPr>
        <w:rFonts w:ascii="Symbol" w:hAnsi="Symbol"/>
      </w:rPr>
    </w:lvl>
    <w:lvl w:ilvl="7" w:tplc="249E487A">
      <w:start w:val="1"/>
      <w:numFmt w:val="bullet"/>
      <w:lvlText w:val=""/>
      <w:lvlJc w:val="left"/>
      <w:pPr>
        <w:ind w:left="720" w:hanging="360"/>
      </w:pPr>
      <w:rPr>
        <w:rFonts w:ascii="Symbol" w:hAnsi="Symbol"/>
      </w:rPr>
    </w:lvl>
    <w:lvl w:ilvl="8" w:tplc="E99A6E66">
      <w:start w:val="1"/>
      <w:numFmt w:val="bullet"/>
      <w:lvlText w:val=""/>
      <w:lvlJc w:val="left"/>
      <w:pPr>
        <w:ind w:left="720" w:hanging="360"/>
      </w:pPr>
      <w:rPr>
        <w:rFonts w:ascii="Symbol" w:hAnsi="Symbol"/>
      </w:rPr>
    </w:lvl>
  </w:abstractNum>
  <w:abstractNum w:abstractNumId="4" w15:restartNumberingAfterBreak="0">
    <w:nsid w:val="06CD0986"/>
    <w:multiLevelType w:val="hybridMultilevel"/>
    <w:tmpl w:val="20360DC6"/>
    <w:lvl w:ilvl="0" w:tplc="A3F8F93A">
      <w:start w:val="1"/>
      <w:numFmt w:val="bullet"/>
      <w:lvlText w:val=""/>
      <w:lvlJc w:val="left"/>
      <w:pPr>
        <w:ind w:left="720" w:hanging="360"/>
      </w:pPr>
      <w:rPr>
        <w:rFonts w:ascii="Symbol" w:hAnsi="Symbol"/>
      </w:rPr>
    </w:lvl>
    <w:lvl w:ilvl="1" w:tplc="D85CE34C">
      <w:start w:val="1"/>
      <w:numFmt w:val="bullet"/>
      <w:lvlText w:val=""/>
      <w:lvlJc w:val="left"/>
      <w:pPr>
        <w:ind w:left="720" w:hanging="360"/>
      </w:pPr>
      <w:rPr>
        <w:rFonts w:ascii="Symbol" w:hAnsi="Symbol"/>
      </w:rPr>
    </w:lvl>
    <w:lvl w:ilvl="2" w:tplc="71EAB974">
      <w:start w:val="1"/>
      <w:numFmt w:val="bullet"/>
      <w:lvlText w:val=""/>
      <w:lvlJc w:val="left"/>
      <w:pPr>
        <w:ind w:left="720" w:hanging="360"/>
      </w:pPr>
      <w:rPr>
        <w:rFonts w:ascii="Symbol" w:hAnsi="Symbol"/>
      </w:rPr>
    </w:lvl>
    <w:lvl w:ilvl="3" w:tplc="19EE0AC6">
      <w:start w:val="1"/>
      <w:numFmt w:val="bullet"/>
      <w:lvlText w:val=""/>
      <w:lvlJc w:val="left"/>
      <w:pPr>
        <w:ind w:left="720" w:hanging="360"/>
      </w:pPr>
      <w:rPr>
        <w:rFonts w:ascii="Symbol" w:hAnsi="Symbol"/>
      </w:rPr>
    </w:lvl>
    <w:lvl w:ilvl="4" w:tplc="A1FE3F00">
      <w:start w:val="1"/>
      <w:numFmt w:val="bullet"/>
      <w:lvlText w:val=""/>
      <w:lvlJc w:val="left"/>
      <w:pPr>
        <w:ind w:left="720" w:hanging="360"/>
      </w:pPr>
      <w:rPr>
        <w:rFonts w:ascii="Symbol" w:hAnsi="Symbol"/>
      </w:rPr>
    </w:lvl>
    <w:lvl w:ilvl="5" w:tplc="66F2E4F8">
      <w:start w:val="1"/>
      <w:numFmt w:val="bullet"/>
      <w:lvlText w:val=""/>
      <w:lvlJc w:val="left"/>
      <w:pPr>
        <w:ind w:left="720" w:hanging="360"/>
      </w:pPr>
      <w:rPr>
        <w:rFonts w:ascii="Symbol" w:hAnsi="Symbol"/>
      </w:rPr>
    </w:lvl>
    <w:lvl w:ilvl="6" w:tplc="C08AE2A2">
      <w:start w:val="1"/>
      <w:numFmt w:val="bullet"/>
      <w:lvlText w:val=""/>
      <w:lvlJc w:val="left"/>
      <w:pPr>
        <w:ind w:left="720" w:hanging="360"/>
      </w:pPr>
      <w:rPr>
        <w:rFonts w:ascii="Symbol" w:hAnsi="Symbol"/>
      </w:rPr>
    </w:lvl>
    <w:lvl w:ilvl="7" w:tplc="FB00F212">
      <w:start w:val="1"/>
      <w:numFmt w:val="bullet"/>
      <w:lvlText w:val=""/>
      <w:lvlJc w:val="left"/>
      <w:pPr>
        <w:ind w:left="720" w:hanging="360"/>
      </w:pPr>
      <w:rPr>
        <w:rFonts w:ascii="Symbol" w:hAnsi="Symbol"/>
      </w:rPr>
    </w:lvl>
    <w:lvl w:ilvl="8" w:tplc="1D269D36">
      <w:start w:val="1"/>
      <w:numFmt w:val="bullet"/>
      <w:lvlText w:val=""/>
      <w:lvlJc w:val="left"/>
      <w:pPr>
        <w:ind w:left="720" w:hanging="360"/>
      </w:pPr>
      <w:rPr>
        <w:rFonts w:ascii="Symbol" w:hAnsi="Symbol"/>
      </w:rPr>
    </w:lvl>
  </w:abstractNum>
  <w:abstractNum w:abstractNumId="5" w15:restartNumberingAfterBreak="0">
    <w:nsid w:val="10BD67FB"/>
    <w:multiLevelType w:val="hybridMultilevel"/>
    <w:tmpl w:val="87E85D4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0BE070D"/>
    <w:multiLevelType w:val="hybridMultilevel"/>
    <w:tmpl w:val="7CAAE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7C6E07"/>
    <w:multiLevelType w:val="hybridMultilevel"/>
    <w:tmpl w:val="C69846B2"/>
    <w:lvl w:ilvl="0" w:tplc="514AF962">
      <w:start w:val="1"/>
      <w:numFmt w:val="bullet"/>
      <w:lvlText w:val=""/>
      <w:lvlJc w:val="left"/>
      <w:pPr>
        <w:ind w:left="737" w:hanging="37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243071"/>
    <w:multiLevelType w:val="hybridMultilevel"/>
    <w:tmpl w:val="333003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CB72260"/>
    <w:multiLevelType w:val="hybridMultilevel"/>
    <w:tmpl w:val="0CFC76EC"/>
    <w:lvl w:ilvl="0" w:tplc="AD38DDEA">
      <w:start w:val="1"/>
      <w:numFmt w:val="bullet"/>
      <w:lvlText w:val=""/>
      <w:lvlJc w:val="left"/>
      <w:pPr>
        <w:ind w:left="720" w:hanging="360"/>
      </w:pPr>
      <w:rPr>
        <w:rFonts w:ascii="Symbol" w:hAnsi="Symbol"/>
      </w:rPr>
    </w:lvl>
    <w:lvl w:ilvl="1" w:tplc="EA6CE176">
      <w:start w:val="1"/>
      <w:numFmt w:val="bullet"/>
      <w:lvlText w:val=""/>
      <w:lvlJc w:val="left"/>
      <w:pPr>
        <w:ind w:left="720" w:hanging="360"/>
      </w:pPr>
      <w:rPr>
        <w:rFonts w:ascii="Symbol" w:hAnsi="Symbol"/>
      </w:rPr>
    </w:lvl>
    <w:lvl w:ilvl="2" w:tplc="0A4C88FE">
      <w:start w:val="1"/>
      <w:numFmt w:val="bullet"/>
      <w:lvlText w:val=""/>
      <w:lvlJc w:val="left"/>
      <w:pPr>
        <w:ind w:left="720" w:hanging="360"/>
      </w:pPr>
      <w:rPr>
        <w:rFonts w:ascii="Symbol" w:hAnsi="Symbol"/>
      </w:rPr>
    </w:lvl>
    <w:lvl w:ilvl="3" w:tplc="F5F45DDE">
      <w:start w:val="1"/>
      <w:numFmt w:val="bullet"/>
      <w:lvlText w:val=""/>
      <w:lvlJc w:val="left"/>
      <w:pPr>
        <w:ind w:left="720" w:hanging="360"/>
      </w:pPr>
      <w:rPr>
        <w:rFonts w:ascii="Symbol" w:hAnsi="Symbol"/>
      </w:rPr>
    </w:lvl>
    <w:lvl w:ilvl="4" w:tplc="807A3992">
      <w:start w:val="1"/>
      <w:numFmt w:val="bullet"/>
      <w:lvlText w:val=""/>
      <w:lvlJc w:val="left"/>
      <w:pPr>
        <w:ind w:left="720" w:hanging="360"/>
      </w:pPr>
      <w:rPr>
        <w:rFonts w:ascii="Symbol" w:hAnsi="Symbol"/>
      </w:rPr>
    </w:lvl>
    <w:lvl w:ilvl="5" w:tplc="0EEE4158">
      <w:start w:val="1"/>
      <w:numFmt w:val="bullet"/>
      <w:lvlText w:val=""/>
      <w:lvlJc w:val="left"/>
      <w:pPr>
        <w:ind w:left="720" w:hanging="360"/>
      </w:pPr>
      <w:rPr>
        <w:rFonts w:ascii="Symbol" w:hAnsi="Symbol"/>
      </w:rPr>
    </w:lvl>
    <w:lvl w:ilvl="6" w:tplc="47DAF632">
      <w:start w:val="1"/>
      <w:numFmt w:val="bullet"/>
      <w:lvlText w:val=""/>
      <w:lvlJc w:val="left"/>
      <w:pPr>
        <w:ind w:left="720" w:hanging="360"/>
      </w:pPr>
      <w:rPr>
        <w:rFonts w:ascii="Symbol" w:hAnsi="Symbol"/>
      </w:rPr>
    </w:lvl>
    <w:lvl w:ilvl="7" w:tplc="883A809E">
      <w:start w:val="1"/>
      <w:numFmt w:val="bullet"/>
      <w:lvlText w:val=""/>
      <w:lvlJc w:val="left"/>
      <w:pPr>
        <w:ind w:left="720" w:hanging="360"/>
      </w:pPr>
      <w:rPr>
        <w:rFonts w:ascii="Symbol" w:hAnsi="Symbol"/>
      </w:rPr>
    </w:lvl>
    <w:lvl w:ilvl="8" w:tplc="99026B0C">
      <w:start w:val="1"/>
      <w:numFmt w:val="bullet"/>
      <w:lvlText w:val=""/>
      <w:lvlJc w:val="left"/>
      <w:pPr>
        <w:ind w:left="720" w:hanging="360"/>
      </w:pPr>
      <w:rPr>
        <w:rFonts w:ascii="Symbol" w:hAnsi="Symbol"/>
      </w:rPr>
    </w:lvl>
  </w:abstractNum>
  <w:abstractNum w:abstractNumId="10" w15:restartNumberingAfterBreak="0">
    <w:nsid w:val="2D444927"/>
    <w:multiLevelType w:val="hybridMultilevel"/>
    <w:tmpl w:val="83749198"/>
    <w:lvl w:ilvl="0" w:tplc="08090001">
      <w:start w:val="1"/>
      <w:numFmt w:val="bullet"/>
      <w:lvlText w:val=""/>
      <w:lvlJc w:val="left"/>
      <w:pPr>
        <w:ind w:left="502"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536F82"/>
    <w:multiLevelType w:val="hybridMultilevel"/>
    <w:tmpl w:val="1EA89BC8"/>
    <w:lvl w:ilvl="0" w:tplc="0809000F">
      <w:start w:val="1"/>
      <w:numFmt w:val="decimal"/>
      <w:lvlText w:val="%1."/>
      <w:lvlJc w:val="left"/>
      <w:pPr>
        <w:ind w:left="502"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BE35F5"/>
    <w:multiLevelType w:val="hybridMultilevel"/>
    <w:tmpl w:val="7DE2C20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0C77810"/>
    <w:multiLevelType w:val="hybridMultilevel"/>
    <w:tmpl w:val="2B74448E"/>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58205E0"/>
    <w:multiLevelType w:val="hybridMultilevel"/>
    <w:tmpl w:val="FEA466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1D67446"/>
    <w:multiLevelType w:val="hybridMultilevel"/>
    <w:tmpl w:val="9F700EB4"/>
    <w:lvl w:ilvl="0" w:tplc="08090001">
      <w:start w:val="1"/>
      <w:numFmt w:val="bullet"/>
      <w:lvlText w:val=""/>
      <w:lvlJc w:val="left"/>
      <w:pPr>
        <w:ind w:left="1074" w:hanging="360"/>
      </w:pPr>
      <w:rPr>
        <w:rFonts w:ascii="Symbol" w:hAnsi="Symbol" w:hint="default"/>
      </w:rPr>
    </w:lvl>
    <w:lvl w:ilvl="1" w:tplc="FFFFFFFF">
      <w:start w:val="1"/>
      <w:numFmt w:val="bullet"/>
      <w:lvlText w:val="o"/>
      <w:lvlJc w:val="left"/>
      <w:pPr>
        <w:ind w:left="1794" w:hanging="360"/>
      </w:pPr>
      <w:rPr>
        <w:rFonts w:ascii="Courier New" w:hAnsi="Courier New" w:cs="Courier New" w:hint="default"/>
      </w:rPr>
    </w:lvl>
    <w:lvl w:ilvl="2" w:tplc="FFFFFFFF" w:tentative="1">
      <w:start w:val="1"/>
      <w:numFmt w:val="bullet"/>
      <w:lvlText w:val=""/>
      <w:lvlJc w:val="left"/>
      <w:pPr>
        <w:ind w:left="2514" w:hanging="360"/>
      </w:pPr>
      <w:rPr>
        <w:rFonts w:ascii="Wingdings" w:hAnsi="Wingdings" w:hint="default"/>
      </w:rPr>
    </w:lvl>
    <w:lvl w:ilvl="3" w:tplc="FFFFFFFF" w:tentative="1">
      <w:start w:val="1"/>
      <w:numFmt w:val="bullet"/>
      <w:lvlText w:val=""/>
      <w:lvlJc w:val="left"/>
      <w:pPr>
        <w:ind w:left="3234" w:hanging="360"/>
      </w:pPr>
      <w:rPr>
        <w:rFonts w:ascii="Symbol" w:hAnsi="Symbol" w:hint="default"/>
      </w:rPr>
    </w:lvl>
    <w:lvl w:ilvl="4" w:tplc="FFFFFFFF" w:tentative="1">
      <w:start w:val="1"/>
      <w:numFmt w:val="bullet"/>
      <w:lvlText w:val="o"/>
      <w:lvlJc w:val="left"/>
      <w:pPr>
        <w:ind w:left="3954" w:hanging="360"/>
      </w:pPr>
      <w:rPr>
        <w:rFonts w:ascii="Courier New" w:hAnsi="Courier New" w:cs="Courier New" w:hint="default"/>
      </w:rPr>
    </w:lvl>
    <w:lvl w:ilvl="5" w:tplc="FFFFFFFF" w:tentative="1">
      <w:start w:val="1"/>
      <w:numFmt w:val="bullet"/>
      <w:lvlText w:val=""/>
      <w:lvlJc w:val="left"/>
      <w:pPr>
        <w:ind w:left="4674" w:hanging="360"/>
      </w:pPr>
      <w:rPr>
        <w:rFonts w:ascii="Wingdings" w:hAnsi="Wingdings" w:hint="default"/>
      </w:rPr>
    </w:lvl>
    <w:lvl w:ilvl="6" w:tplc="FFFFFFFF" w:tentative="1">
      <w:start w:val="1"/>
      <w:numFmt w:val="bullet"/>
      <w:lvlText w:val=""/>
      <w:lvlJc w:val="left"/>
      <w:pPr>
        <w:ind w:left="5394" w:hanging="360"/>
      </w:pPr>
      <w:rPr>
        <w:rFonts w:ascii="Symbol" w:hAnsi="Symbol" w:hint="default"/>
      </w:rPr>
    </w:lvl>
    <w:lvl w:ilvl="7" w:tplc="FFFFFFFF" w:tentative="1">
      <w:start w:val="1"/>
      <w:numFmt w:val="bullet"/>
      <w:lvlText w:val="o"/>
      <w:lvlJc w:val="left"/>
      <w:pPr>
        <w:ind w:left="6114" w:hanging="360"/>
      </w:pPr>
      <w:rPr>
        <w:rFonts w:ascii="Courier New" w:hAnsi="Courier New" w:cs="Courier New" w:hint="default"/>
      </w:rPr>
    </w:lvl>
    <w:lvl w:ilvl="8" w:tplc="FFFFFFFF" w:tentative="1">
      <w:start w:val="1"/>
      <w:numFmt w:val="bullet"/>
      <w:lvlText w:val=""/>
      <w:lvlJc w:val="left"/>
      <w:pPr>
        <w:ind w:left="6834" w:hanging="360"/>
      </w:pPr>
      <w:rPr>
        <w:rFonts w:ascii="Wingdings" w:hAnsi="Wingdings" w:hint="default"/>
      </w:rPr>
    </w:lvl>
  </w:abstractNum>
  <w:abstractNum w:abstractNumId="16" w15:restartNumberingAfterBreak="0">
    <w:nsid w:val="43636787"/>
    <w:multiLevelType w:val="hybridMultilevel"/>
    <w:tmpl w:val="D388AFDC"/>
    <w:lvl w:ilvl="0" w:tplc="0CFA175C">
      <w:start w:val="1"/>
      <w:numFmt w:val="decimal"/>
      <w:lvlText w:val="%1."/>
      <w:lvlJc w:val="left"/>
      <w:pPr>
        <w:ind w:left="502" w:hanging="360"/>
      </w:pPr>
      <w:rPr>
        <w:rFonts w:ascii="Arial" w:hAnsi="Arial" w:cs="Arial" w:hint="default"/>
        <w:color w:val="auto"/>
      </w:rPr>
    </w:lvl>
    <w:lvl w:ilvl="1" w:tplc="0AFE0C98">
      <w:start w:val="1"/>
      <w:numFmt w:val="lowerLetter"/>
      <w:lvlText w:val="%2."/>
      <w:lvlJc w:val="left"/>
      <w:pPr>
        <w:ind w:left="1080" w:hanging="360"/>
      </w:pPr>
    </w:lvl>
    <w:lvl w:ilvl="2" w:tplc="8FCE4526">
      <w:start w:val="1"/>
      <w:numFmt w:val="lowerRoman"/>
      <w:lvlText w:val="%3."/>
      <w:lvlJc w:val="right"/>
      <w:pPr>
        <w:ind w:left="1800" w:hanging="180"/>
      </w:pPr>
    </w:lvl>
    <w:lvl w:ilvl="3" w:tplc="172C59B2">
      <w:start w:val="1"/>
      <w:numFmt w:val="decimal"/>
      <w:lvlText w:val="%4."/>
      <w:lvlJc w:val="left"/>
      <w:pPr>
        <w:ind w:left="2520" w:hanging="360"/>
      </w:pPr>
    </w:lvl>
    <w:lvl w:ilvl="4" w:tplc="85826998">
      <w:start w:val="1"/>
      <w:numFmt w:val="lowerLetter"/>
      <w:lvlText w:val="%5."/>
      <w:lvlJc w:val="left"/>
      <w:pPr>
        <w:ind w:left="3240" w:hanging="360"/>
      </w:pPr>
    </w:lvl>
    <w:lvl w:ilvl="5" w:tplc="54FCAEE6">
      <w:start w:val="1"/>
      <w:numFmt w:val="lowerRoman"/>
      <w:lvlText w:val="%6."/>
      <w:lvlJc w:val="right"/>
      <w:pPr>
        <w:ind w:left="3960" w:hanging="180"/>
      </w:pPr>
    </w:lvl>
    <w:lvl w:ilvl="6" w:tplc="2AA42F78">
      <w:start w:val="1"/>
      <w:numFmt w:val="decimal"/>
      <w:lvlText w:val="%7."/>
      <w:lvlJc w:val="left"/>
      <w:pPr>
        <w:ind w:left="4680" w:hanging="360"/>
      </w:pPr>
    </w:lvl>
    <w:lvl w:ilvl="7" w:tplc="77A8C8DA">
      <w:start w:val="1"/>
      <w:numFmt w:val="lowerLetter"/>
      <w:lvlText w:val="%8."/>
      <w:lvlJc w:val="left"/>
      <w:pPr>
        <w:ind w:left="5400" w:hanging="360"/>
      </w:pPr>
    </w:lvl>
    <w:lvl w:ilvl="8" w:tplc="D4CEA2C6">
      <w:start w:val="1"/>
      <w:numFmt w:val="lowerRoman"/>
      <w:lvlText w:val="%9."/>
      <w:lvlJc w:val="right"/>
      <w:pPr>
        <w:ind w:left="6120" w:hanging="180"/>
      </w:pPr>
    </w:lvl>
  </w:abstractNum>
  <w:abstractNum w:abstractNumId="17" w15:restartNumberingAfterBreak="0">
    <w:nsid w:val="4B170352"/>
    <w:multiLevelType w:val="hybridMultilevel"/>
    <w:tmpl w:val="17F8FF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7BE5855"/>
    <w:multiLevelType w:val="hybridMultilevel"/>
    <w:tmpl w:val="83CA3DE0"/>
    <w:lvl w:ilvl="0" w:tplc="8EB66B16">
      <w:start w:val="1"/>
      <w:numFmt w:val="bullet"/>
      <w:lvlText w:val=""/>
      <w:lvlJc w:val="left"/>
      <w:pPr>
        <w:ind w:left="737" w:hanging="37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8AE61E2"/>
    <w:multiLevelType w:val="hybridMultilevel"/>
    <w:tmpl w:val="AB2A0690"/>
    <w:lvl w:ilvl="0" w:tplc="24F0859A">
      <w:start w:val="1"/>
      <w:numFmt w:val="bullet"/>
      <w:lvlText w:val=""/>
      <w:lvlJc w:val="left"/>
      <w:pPr>
        <w:ind w:left="1080" w:hanging="360"/>
      </w:pPr>
      <w:rPr>
        <w:rFonts w:ascii="Symbol" w:hAnsi="Symbol"/>
      </w:rPr>
    </w:lvl>
    <w:lvl w:ilvl="1" w:tplc="E80CB35C">
      <w:start w:val="1"/>
      <w:numFmt w:val="bullet"/>
      <w:lvlText w:val=""/>
      <w:lvlJc w:val="left"/>
      <w:pPr>
        <w:ind w:left="1080" w:hanging="360"/>
      </w:pPr>
      <w:rPr>
        <w:rFonts w:ascii="Symbol" w:hAnsi="Symbol"/>
      </w:rPr>
    </w:lvl>
    <w:lvl w:ilvl="2" w:tplc="80BE92CC">
      <w:start w:val="1"/>
      <w:numFmt w:val="bullet"/>
      <w:lvlText w:val=""/>
      <w:lvlJc w:val="left"/>
      <w:pPr>
        <w:ind w:left="1080" w:hanging="360"/>
      </w:pPr>
      <w:rPr>
        <w:rFonts w:ascii="Symbol" w:hAnsi="Symbol"/>
      </w:rPr>
    </w:lvl>
    <w:lvl w:ilvl="3" w:tplc="3D9AC56A">
      <w:start w:val="1"/>
      <w:numFmt w:val="bullet"/>
      <w:lvlText w:val=""/>
      <w:lvlJc w:val="left"/>
      <w:pPr>
        <w:ind w:left="1080" w:hanging="360"/>
      </w:pPr>
      <w:rPr>
        <w:rFonts w:ascii="Symbol" w:hAnsi="Symbol"/>
      </w:rPr>
    </w:lvl>
    <w:lvl w:ilvl="4" w:tplc="1B04D978">
      <w:start w:val="1"/>
      <w:numFmt w:val="bullet"/>
      <w:lvlText w:val=""/>
      <w:lvlJc w:val="left"/>
      <w:pPr>
        <w:ind w:left="1080" w:hanging="360"/>
      </w:pPr>
      <w:rPr>
        <w:rFonts w:ascii="Symbol" w:hAnsi="Symbol"/>
      </w:rPr>
    </w:lvl>
    <w:lvl w:ilvl="5" w:tplc="8C229DF0">
      <w:start w:val="1"/>
      <w:numFmt w:val="bullet"/>
      <w:lvlText w:val=""/>
      <w:lvlJc w:val="left"/>
      <w:pPr>
        <w:ind w:left="1080" w:hanging="360"/>
      </w:pPr>
      <w:rPr>
        <w:rFonts w:ascii="Symbol" w:hAnsi="Symbol"/>
      </w:rPr>
    </w:lvl>
    <w:lvl w:ilvl="6" w:tplc="70FE39D8">
      <w:start w:val="1"/>
      <w:numFmt w:val="bullet"/>
      <w:lvlText w:val=""/>
      <w:lvlJc w:val="left"/>
      <w:pPr>
        <w:ind w:left="1080" w:hanging="360"/>
      </w:pPr>
      <w:rPr>
        <w:rFonts w:ascii="Symbol" w:hAnsi="Symbol"/>
      </w:rPr>
    </w:lvl>
    <w:lvl w:ilvl="7" w:tplc="8A1AADFA">
      <w:start w:val="1"/>
      <w:numFmt w:val="bullet"/>
      <w:lvlText w:val=""/>
      <w:lvlJc w:val="left"/>
      <w:pPr>
        <w:ind w:left="1080" w:hanging="360"/>
      </w:pPr>
      <w:rPr>
        <w:rFonts w:ascii="Symbol" w:hAnsi="Symbol"/>
      </w:rPr>
    </w:lvl>
    <w:lvl w:ilvl="8" w:tplc="D1AADEDC">
      <w:start w:val="1"/>
      <w:numFmt w:val="bullet"/>
      <w:lvlText w:val=""/>
      <w:lvlJc w:val="left"/>
      <w:pPr>
        <w:ind w:left="1080" w:hanging="360"/>
      </w:pPr>
      <w:rPr>
        <w:rFonts w:ascii="Symbol" w:hAnsi="Symbol"/>
      </w:rPr>
    </w:lvl>
  </w:abstractNum>
  <w:abstractNum w:abstractNumId="20" w15:restartNumberingAfterBreak="0">
    <w:nsid w:val="5B8D0422"/>
    <w:multiLevelType w:val="hybridMultilevel"/>
    <w:tmpl w:val="E54C304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FDE05A9"/>
    <w:multiLevelType w:val="hybridMultilevel"/>
    <w:tmpl w:val="C324CBE2"/>
    <w:lvl w:ilvl="0" w:tplc="53B0D772">
      <w:start w:val="1"/>
      <w:numFmt w:val="bullet"/>
      <w:lvlText w:val=""/>
      <w:lvlJc w:val="left"/>
      <w:pPr>
        <w:ind w:left="720" w:hanging="360"/>
      </w:pPr>
      <w:rPr>
        <w:rFonts w:ascii="Symbol" w:hAnsi="Symbol"/>
      </w:rPr>
    </w:lvl>
    <w:lvl w:ilvl="1" w:tplc="D3D07ECC">
      <w:start w:val="1"/>
      <w:numFmt w:val="bullet"/>
      <w:lvlText w:val=""/>
      <w:lvlJc w:val="left"/>
      <w:pPr>
        <w:ind w:left="720" w:hanging="360"/>
      </w:pPr>
      <w:rPr>
        <w:rFonts w:ascii="Symbol" w:hAnsi="Symbol"/>
      </w:rPr>
    </w:lvl>
    <w:lvl w:ilvl="2" w:tplc="E6E0E2DC">
      <w:start w:val="1"/>
      <w:numFmt w:val="bullet"/>
      <w:lvlText w:val=""/>
      <w:lvlJc w:val="left"/>
      <w:pPr>
        <w:ind w:left="720" w:hanging="360"/>
      </w:pPr>
      <w:rPr>
        <w:rFonts w:ascii="Symbol" w:hAnsi="Symbol"/>
      </w:rPr>
    </w:lvl>
    <w:lvl w:ilvl="3" w:tplc="CD3CFBDA">
      <w:start w:val="1"/>
      <w:numFmt w:val="bullet"/>
      <w:lvlText w:val=""/>
      <w:lvlJc w:val="left"/>
      <w:pPr>
        <w:ind w:left="720" w:hanging="360"/>
      </w:pPr>
      <w:rPr>
        <w:rFonts w:ascii="Symbol" w:hAnsi="Symbol"/>
      </w:rPr>
    </w:lvl>
    <w:lvl w:ilvl="4" w:tplc="67D23E9E">
      <w:start w:val="1"/>
      <w:numFmt w:val="bullet"/>
      <w:lvlText w:val=""/>
      <w:lvlJc w:val="left"/>
      <w:pPr>
        <w:ind w:left="720" w:hanging="360"/>
      </w:pPr>
      <w:rPr>
        <w:rFonts w:ascii="Symbol" w:hAnsi="Symbol"/>
      </w:rPr>
    </w:lvl>
    <w:lvl w:ilvl="5" w:tplc="A8C64F6E">
      <w:start w:val="1"/>
      <w:numFmt w:val="bullet"/>
      <w:lvlText w:val=""/>
      <w:lvlJc w:val="left"/>
      <w:pPr>
        <w:ind w:left="720" w:hanging="360"/>
      </w:pPr>
      <w:rPr>
        <w:rFonts w:ascii="Symbol" w:hAnsi="Symbol"/>
      </w:rPr>
    </w:lvl>
    <w:lvl w:ilvl="6" w:tplc="94AE6194">
      <w:start w:val="1"/>
      <w:numFmt w:val="bullet"/>
      <w:lvlText w:val=""/>
      <w:lvlJc w:val="left"/>
      <w:pPr>
        <w:ind w:left="720" w:hanging="360"/>
      </w:pPr>
      <w:rPr>
        <w:rFonts w:ascii="Symbol" w:hAnsi="Symbol"/>
      </w:rPr>
    </w:lvl>
    <w:lvl w:ilvl="7" w:tplc="D2CA0ADC">
      <w:start w:val="1"/>
      <w:numFmt w:val="bullet"/>
      <w:lvlText w:val=""/>
      <w:lvlJc w:val="left"/>
      <w:pPr>
        <w:ind w:left="720" w:hanging="360"/>
      </w:pPr>
      <w:rPr>
        <w:rFonts w:ascii="Symbol" w:hAnsi="Symbol"/>
      </w:rPr>
    </w:lvl>
    <w:lvl w:ilvl="8" w:tplc="FB86F05E">
      <w:start w:val="1"/>
      <w:numFmt w:val="bullet"/>
      <w:lvlText w:val=""/>
      <w:lvlJc w:val="left"/>
      <w:pPr>
        <w:ind w:left="720" w:hanging="360"/>
      </w:pPr>
      <w:rPr>
        <w:rFonts w:ascii="Symbol" w:hAnsi="Symbol"/>
      </w:rPr>
    </w:lvl>
  </w:abstractNum>
  <w:abstractNum w:abstractNumId="22" w15:restartNumberingAfterBreak="0">
    <w:nsid w:val="61194972"/>
    <w:multiLevelType w:val="hybridMultilevel"/>
    <w:tmpl w:val="3E4E9824"/>
    <w:lvl w:ilvl="0" w:tplc="08090003">
      <w:start w:val="1"/>
      <w:numFmt w:val="bullet"/>
      <w:lvlText w:val="o"/>
      <w:lvlJc w:val="left"/>
      <w:pPr>
        <w:ind w:left="1074" w:hanging="360"/>
      </w:pPr>
      <w:rPr>
        <w:rFonts w:ascii="Courier New" w:hAnsi="Courier New" w:cs="Courier New" w:hint="default"/>
      </w:rPr>
    </w:lvl>
    <w:lvl w:ilvl="1" w:tplc="08090003">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23" w15:restartNumberingAfterBreak="0">
    <w:nsid w:val="61960DA6"/>
    <w:multiLevelType w:val="hybridMultilevel"/>
    <w:tmpl w:val="D514F7D8"/>
    <w:lvl w:ilvl="0" w:tplc="71A8D46E">
      <w:start w:val="1"/>
      <w:numFmt w:val="bullet"/>
      <w:lvlText w:val=""/>
      <w:lvlJc w:val="left"/>
      <w:pPr>
        <w:ind w:left="714" w:hanging="354"/>
      </w:pPr>
      <w:rPr>
        <w:rFonts w:ascii="Symbol" w:hAnsi="Symbol" w:hint="default"/>
      </w:rPr>
    </w:lvl>
    <w:lvl w:ilvl="1" w:tplc="31304AF4">
      <w:start w:val="1"/>
      <w:numFmt w:val="bullet"/>
      <w:lvlText w:val="o"/>
      <w:lvlJc w:val="left"/>
      <w:pPr>
        <w:ind w:left="1072" w:hanging="358"/>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78F2AC0"/>
    <w:multiLevelType w:val="hybridMultilevel"/>
    <w:tmpl w:val="62584654"/>
    <w:lvl w:ilvl="0" w:tplc="984048E8">
      <w:start w:val="1"/>
      <w:numFmt w:val="bullet"/>
      <w:lvlText w:val=""/>
      <w:lvlJc w:val="left"/>
      <w:pPr>
        <w:ind w:left="720" w:hanging="360"/>
      </w:pPr>
      <w:rPr>
        <w:rFonts w:ascii="Symbol" w:hAnsi="Symbol"/>
      </w:rPr>
    </w:lvl>
    <w:lvl w:ilvl="1" w:tplc="68842DE6">
      <w:start w:val="1"/>
      <w:numFmt w:val="bullet"/>
      <w:lvlText w:val=""/>
      <w:lvlJc w:val="left"/>
      <w:pPr>
        <w:ind w:left="720" w:hanging="360"/>
      </w:pPr>
      <w:rPr>
        <w:rFonts w:ascii="Symbol" w:hAnsi="Symbol"/>
      </w:rPr>
    </w:lvl>
    <w:lvl w:ilvl="2" w:tplc="37E6C19C">
      <w:start w:val="1"/>
      <w:numFmt w:val="bullet"/>
      <w:lvlText w:val=""/>
      <w:lvlJc w:val="left"/>
      <w:pPr>
        <w:ind w:left="720" w:hanging="360"/>
      </w:pPr>
      <w:rPr>
        <w:rFonts w:ascii="Symbol" w:hAnsi="Symbol"/>
      </w:rPr>
    </w:lvl>
    <w:lvl w:ilvl="3" w:tplc="2528DDE0">
      <w:start w:val="1"/>
      <w:numFmt w:val="bullet"/>
      <w:lvlText w:val=""/>
      <w:lvlJc w:val="left"/>
      <w:pPr>
        <w:ind w:left="720" w:hanging="360"/>
      </w:pPr>
      <w:rPr>
        <w:rFonts w:ascii="Symbol" w:hAnsi="Symbol"/>
      </w:rPr>
    </w:lvl>
    <w:lvl w:ilvl="4" w:tplc="651074C8">
      <w:start w:val="1"/>
      <w:numFmt w:val="bullet"/>
      <w:lvlText w:val=""/>
      <w:lvlJc w:val="left"/>
      <w:pPr>
        <w:ind w:left="720" w:hanging="360"/>
      </w:pPr>
      <w:rPr>
        <w:rFonts w:ascii="Symbol" w:hAnsi="Symbol"/>
      </w:rPr>
    </w:lvl>
    <w:lvl w:ilvl="5" w:tplc="B1DCB234">
      <w:start w:val="1"/>
      <w:numFmt w:val="bullet"/>
      <w:lvlText w:val=""/>
      <w:lvlJc w:val="left"/>
      <w:pPr>
        <w:ind w:left="720" w:hanging="360"/>
      </w:pPr>
      <w:rPr>
        <w:rFonts w:ascii="Symbol" w:hAnsi="Symbol"/>
      </w:rPr>
    </w:lvl>
    <w:lvl w:ilvl="6" w:tplc="1AA8E054">
      <w:start w:val="1"/>
      <w:numFmt w:val="bullet"/>
      <w:lvlText w:val=""/>
      <w:lvlJc w:val="left"/>
      <w:pPr>
        <w:ind w:left="720" w:hanging="360"/>
      </w:pPr>
      <w:rPr>
        <w:rFonts w:ascii="Symbol" w:hAnsi="Symbol"/>
      </w:rPr>
    </w:lvl>
    <w:lvl w:ilvl="7" w:tplc="7FD8FBCA">
      <w:start w:val="1"/>
      <w:numFmt w:val="bullet"/>
      <w:lvlText w:val=""/>
      <w:lvlJc w:val="left"/>
      <w:pPr>
        <w:ind w:left="720" w:hanging="360"/>
      </w:pPr>
      <w:rPr>
        <w:rFonts w:ascii="Symbol" w:hAnsi="Symbol"/>
      </w:rPr>
    </w:lvl>
    <w:lvl w:ilvl="8" w:tplc="04AECC18">
      <w:start w:val="1"/>
      <w:numFmt w:val="bullet"/>
      <w:lvlText w:val=""/>
      <w:lvlJc w:val="left"/>
      <w:pPr>
        <w:ind w:left="720" w:hanging="360"/>
      </w:pPr>
      <w:rPr>
        <w:rFonts w:ascii="Symbol" w:hAnsi="Symbol"/>
      </w:rPr>
    </w:lvl>
  </w:abstractNum>
  <w:abstractNum w:abstractNumId="25" w15:restartNumberingAfterBreak="0">
    <w:nsid w:val="706B0052"/>
    <w:multiLevelType w:val="hybridMultilevel"/>
    <w:tmpl w:val="E1066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28D4A25"/>
    <w:multiLevelType w:val="hybridMultilevel"/>
    <w:tmpl w:val="34EA6C38"/>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7402411D"/>
    <w:multiLevelType w:val="hybridMultilevel"/>
    <w:tmpl w:val="A09E3D88"/>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911041374">
    <w:abstractNumId w:val="22"/>
  </w:num>
  <w:num w:numId="2" w16cid:durableId="699625963">
    <w:abstractNumId w:val="26"/>
  </w:num>
  <w:num w:numId="3" w16cid:durableId="725304405">
    <w:abstractNumId w:val="12"/>
  </w:num>
  <w:num w:numId="4" w16cid:durableId="2028822529">
    <w:abstractNumId w:val="23"/>
  </w:num>
  <w:num w:numId="5" w16cid:durableId="1473057673">
    <w:abstractNumId w:val="7"/>
  </w:num>
  <w:num w:numId="6" w16cid:durableId="1983460791">
    <w:abstractNumId w:val="18"/>
  </w:num>
  <w:num w:numId="7" w16cid:durableId="1133056062">
    <w:abstractNumId w:val="17"/>
  </w:num>
  <w:num w:numId="8" w16cid:durableId="711878957">
    <w:abstractNumId w:val="14"/>
  </w:num>
  <w:num w:numId="9" w16cid:durableId="1985352015">
    <w:abstractNumId w:val="16"/>
  </w:num>
  <w:num w:numId="10" w16cid:durableId="873813769">
    <w:abstractNumId w:val="11"/>
  </w:num>
  <w:num w:numId="11" w16cid:durableId="975183238">
    <w:abstractNumId w:val="20"/>
  </w:num>
  <w:num w:numId="12" w16cid:durableId="1642807633">
    <w:abstractNumId w:val="25"/>
  </w:num>
  <w:num w:numId="13" w16cid:durableId="143670856">
    <w:abstractNumId w:val="8"/>
  </w:num>
  <w:num w:numId="14" w16cid:durableId="1325159926">
    <w:abstractNumId w:val="13"/>
  </w:num>
  <w:num w:numId="15" w16cid:durableId="158690361">
    <w:abstractNumId w:val="5"/>
  </w:num>
  <w:num w:numId="16" w16cid:durableId="260837679">
    <w:abstractNumId w:val="19"/>
  </w:num>
  <w:num w:numId="17" w16cid:durableId="1764374412">
    <w:abstractNumId w:val="15"/>
  </w:num>
  <w:num w:numId="18" w16cid:durableId="401176625">
    <w:abstractNumId w:val="10"/>
  </w:num>
  <w:num w:numId="19" w16cid:durableId="1671759653">
    <w:abstractNumId w:val="21"/>
  </w:num>
  <w:num w:numId="20" w16cid:durableId="80955108">
    <w:abstractNumId w:val="9"/>
  </w:num>
  <w:num w:numId="21" w16cid:durableId="652418949">
    <w:abstractNumId w:val="24"/>
  </w:num>
  <w:num w:numId="22" w16cid:durableId="1651522530">
    <w:abstractNumId w:val="3"/>
  </w:num>
  <w:num w:numId="23" w16cid:durableId="1241712564">
    <w:abstractNumId w:val="4"/>
  </w:num>
  <w:num w:numId="24" w16cid:durableId="1107506716">
    <w:abstractNumId w:val="6"/>
  </w:num>
  <w:num w:numId="25" w16cid:durableId="6341443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8450317">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7" w16cid:durableId="836850825">
    <w:abstractNumId w:val="27"/>
  </w:num>
  <w:num w:numId="28" w16cid:durableId="1816992791">
    <w:abstractNumId w:val="2"/>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A1E"/>
    <w:pPr>
      <w:spacing w:before="120" w:after="120"/>
    </w:pPr>
    <w:rPr>
      <w:rFonts w:ascii="Arial" w:hAnsi="Arial"/>
      <w:sz w:val="24"/>
    </w:rPr>
  </w:style>
  <w:style w:type="paragraph" w:styleId="Heading1">
    <w:name w:val="heading 1"/>
    <w:basedOn w:val="Normal"/>
    <w:next w:val="Normal"/>
    <w:link w:val="Heading1Char"/>
    <w:uiPriority w:val="1"/>
    <w:qFormat/>
    <w:rsid w:val="00955A46"/>
    <w:pPr>
      <w:spacing w:line="240" w:lineRule="auto"/>
      <w:outlineLvl w:val="0"/>
    </w:pPr>
    <w:rPr>
      <w:rFonts w:cs="Arial"/>
      <w:b/>
      <w:bCs/>
      <w:color w:val="00285F" w:themeColor="text2"/>
      <w:sz w:val="28"/>
      <w:szCs w:val="28"/>
    </w:rPr>
  </w:style>
  <w:style w:type="paragraph" w:styleId="Heading2">
    <w:name w:val="heading 2"/>
    <w:basedOn w:val="Normal"/>
    <w:next w:val="Normal"/>
    <w:link w:val="Heading2Char"/>
    <w:uiPriority w:val="2"/>
    <w:qFormat/>
    <w:rsid w:val="00955A46"/>
    <w:pPr>
      <w:spacing w:before="240" w:line="240" w:lineRule="auto"/>
      <w:outlineLvl w:val="1"/>
    </w:pPr>
    <w:rPr>
      <w:rFonts w:cs="Arial"/>
      <w:b/>
      <w:bCs/>
      <w:color w:val="00285F" w:themeColor="text2"/>
      <w:sz w:val="26"/>
      <w:szCs w:val="26"/>
    </w:rPr>
  </w:style>
  <w:style w:type="paragraph" w:styleId="Heading3">
    <w:name w:val="heading 3"/>
    <w:basedOn w:val="Normal"/>
    <w:next w:val="Normal"/>
    <w:link w:val="Heading3Char"/>
    <w:uiPriority w:val="3"/>
    <w:unhideWhenUsed/>
    <w:qFormat/>
    <w:rsid w:val="00955A46"/>
    <w:pPr>
      <w:spacing w:before="240" w:line="240" w:lineRule="auto"/>
      <w:outlineLvl w:val="2"/>
    </w:pPr>
    <w:rPr>
      <w:rFonts w:cs="Arial"/>
      <w:i/>
      <w:iCs/>
      <w:color w:val="00285F" w:themeColor="text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498D"/>
    <w:pPr>
      <w:spacing w:after="0" w:line="240" w:lineRule="auto"/>
    </w:pPr>
    <w:tblPr/>
  </w:style>
  <w:style w:type="paragraph" w:styleId="Header">
    <w:name w:val="header"/>
    <w:basedOn w:val="Normal"/>
    <w:link w:val="HeaderChar"/>
    <w:uiPriority w:val="99"/>
    <w:unhideWhenUsed/>
    <w:rsid w:val="008749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98D"/>
  </w:style>
  <w:style w:type="paragraph" w:styleId="Footer">
    <w:name w:val="footer"/>
    <w:basedOn w:val="Normal"/>
    <w:link w:val="FooterChar"/>
    <w:uiPriority w:val="99"/>
    <w:unhideWhenUsed/>
    <w:rsid w:val="008749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98D"/>
  </w:style>
  <w:style w:type="paragraph" w:styleId="ListParagraph">
    <w:name w:val="List Paragraph"/>
    <w:basedOn w:val="Normal"/>
    <w:uiPriority w:val="34"/>
    <w:qFormat/>
    <w:rsid w:val="00955A46"/>
    <w:pPr>
      <w:spacing w:line="240" w:lineRule="auto"/>
      <w:jc w:val="both"/>
    </w:pPr>
    <w:rPr>
      <w:rFonts w:cs="Arial"/>
      <w:szCs w:val="32"/>
    </w:rPr>
  </w:style>
  <w:style w:type="character" w:customStyle="1" w:styleId="Heading2Char">
    <w:name w:val="Heading 2 Char"/>
    <w:basedOn w:val="DefaultParagraphFont"/>
    <w:link w:val="Heading2"/>
    <w:uiPriority w:val="2"/>
    <w:rsid w:val="006E4991"/>
    <w:rPr>
      <w:rFonts w:ascii="Arial" w:hAnsi="Arial" w:cs="Arial"/>
      <w:b/>
      <w:bCs/>
      <w:color w:val="00285F" w:themeColor="text2"/>
      <w:sz w:val="26"/>
      <w:szCs w:val="26"/>
    </w:rPr>
  </w:style>
  <w:style w:type="character" w:styleId="CommentReference">
    <w:name w:val="annotation reference"/>
    <w:basedOn w:val="DefaultParagraphFont"/>
    <w:uiPriority w:val="99"/>
    <w:semiHidden/>
    <w:unhideWhenUsed/>
    <w:rsid w:val="00240E70"/>
    <w:rPr>
      <w:sz w:val="16"/>
      <w:szCs w:val="16"/>
    </w:rPr>
  </w:style>
  <w:style w:type="paragraph" w:styleId="CommentText">
    <w:name w:val="annotation text"/>
    <w:basedOn w:val="Normal"/>
    <w:link w:val="CommentTextChar"/>
    <w:uiPriority w:val="99"/>
    <w:unhideWhenUsed/>
    <w:rsid w:val="00240E70"/>
    <w:pPr>
      <w:spacing w:line="240" w:lineRule="auto"/>
    </w:pPr>
    <w:rPr>
      <w:sz w:val="20"/>
      <w:szCs w:val="20"/>
    </w:rPr>
  </w:style>
  <w:style w:type="character" w:customStyle="1" w:styleId="CommentTextChar">
    <w:name w:val="Comment Text Char"/>
    <w:basedOn w:val="DefaultParagraphFont"/>
    <w:link w:val="CommentText"/>
    <w:uiPriority w:val="99"/>
    <w:rsid w:val="00240E70"/>
    <w:rPr>
      <w:sz w:val="20"/>
      <w:szCs w:val="20"/>
    </w:rPr>
  </w:style>
  <w:style w:type="paragraph" w:styleId="CommentSubject">
    <w:name w:val="annotation subject"/>
    <w:basedOn w:val="CommentText"/>
    <w:next w:val="CommentText"/>
    <w:link w:val="CommentSubjectChar"/>
    <w:uiPriority w:val="99"/>
    <w:semiHidden/>
    <w:unhideWhenUsed/>
    <w:rsid w:val="00240E70"/>
    <w:rPr>
      <w:b/>
      <w:bCs/>
    </w:rPr>
  </w:style>
  <w:style w:type="character" w:customStyle="1" w:styleId="CommentSubjectChar">
    <w:name w:val="Comment Subject Char"/>
    <w:basedOn w:val="CommentTextChar"/>
    <w:link w:val="CommentSubject"/>
    <w:uiPriority w:val="99"/>
    <w:semiHidden/>
    <w:rsid w:val="00240E70"/>
    <w:rPr>
      <w:b/>
      <w:bCs/>
      <w:sz w:val="20"/>
      <w:szCs w:val="20"/>
    </w:rPr>
  </w:style>
  <w:style w:type="character" w:customStyle="1" w:styleId="Heading1Char">
    <w:name w:val="Heading 1 Char"/>
    <w:basedOn w:val="DefaultParagraphFont"/>
    <w:link w:val="Heading1"/>
    <w:uiPriority w:val="1"/>
    <w:rsid w:val="006E4991"/>
    <w:rPr>
      <w:rFonts w:ascii="Arial" w:hAnsi="Arial" w:cs="Arial"/>
      <w:b/>
      <w:bCs/>
      <w:color w:val="00285F" w:themeColor="text2"/>
      <w:sz w:val="28"/>
      <w:szCs w:val="28"/>
    </w:rPr>
  </w:style>
  <w:style w:type="character" w:customStyle="1" w:styleId="Heading3Char">
    <w:name w:val="Heading 3 Char"/>
    <w:basedOn w:val="DefaultParagraphFont"/>
    <w:link w:val="Heading3"/>
    <w:uiPriority w:val="3"/>
    <w:rsid w:val="006E4991"/>
    <w:rPr>
      <w:rFonts w:ascii="Arial" w:hAnsi="Arial" w:cs="Arial"/>
      <w:i/>
      <w:iCs/>
      <w:color w:val="00285F" w:themeColor="text2"/>
      <w:sz w:val="24"/>
      <w:szCs w:val="32"/>
    </w:rPr>
  </w:style>
  <w:style w:type="paragraph" w:styleId="Caption">
    <w:name w:val="caption"/>
    <w:basedOn w:val="Normal"/>
    <w:next w:val="Normal"/>
    <w:uiPriority w:val="4"/>
    <w:unhideWhenUsed/>
    <w:qFormat/>
    <w:rsid w:val="00C17253"/>
    <w:pPr>
      <w:spacing w:line="240" w:lineRule="auto"/>
    </w:pPr>
    <w:rPr>
      <w:b/>
      <w:i/>
      <w:iCs/>
      <w:color w:val="00285F" w:themeColor="text2"/>
      <w:szCs w:val="18"/>
    </w:rPr>
  </w:style>
  <w:style w:type="paragraph" w:styleId="FootnoteText">
    <w:name w:val="footnote text"/>
    <w:basedOn w:val="Normal"/>
    <w:link w:val="FootnoteTextChar"/>
    <w:uiPriority w:val="99"/>
    <w:semiHidden/>
    <w:unhideWhenUsed/>
    <w:rsid w:val="00864A71"/>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64A71"/>
    <w:rPr>
      <w:sz w:val="20"/>
      <w:szCs w:val="20"/>
    </w:rPr>
  </w:style>
  <w:style w:type="character" w:styleId="FootnoteReference">
    <w:name w:val="footnote reference"/>
    <w:basedOn w:val="DefaultParagraphFont"/>
    <w:uiPriority w:val="99"/>
    <w:semiHidden/>
    <w:unhideWhenUsed/>
    <w:rsid w:val="00864A71"/>
    <w:rPr>
      <w:vertAlign w:val="superscript"/>
    </w:rPr>
  </w:style>
  <w:style w:type="paragraph" w:styleId="EndnoteText">
    <w:name w:val="endnote text"/>
    <w:basedOn w:val="Normal"/>
    <w:link w:val="EndnoteTextChar"/>
    <w:uiPriority w:val="99"/>
    <w:unhideWhenUsed/>
    <w:rsid w:val="00BA76E2"/>
    <w:pPr>
      <w:spacing w:line="240" w:lineRule="auto"/>
    </w:pPr>
    <w:rPr>
      <w:sz w:val="20"/>
      <w:szCs w:val="20"/>
    </w:rPr>
  </w:style>
  <w:style w:type="character" w:customStyle="1" w:styleId="EndnoteTextChar">
    <w:name w:val="Endnote Text Char"/>
    <w:basedOn w:val="DefaultParagraphFont"/>
    <w:link w:val="EndnoteText"/>
    <w:uiPriority w:val="99"/>
    <w:rsid w:val="00BA76E2"/>
    <w:rPr>
      <w:rFonts w:ascii="Arial" w:hAnsi="Arial"/>
      <w:sz w:val="20"/>
      <w:szCs w:val="20"/>
    </w:rPr>
  </w:style>
  <w:style w:type="character" w:styleId="EndnoteReference">
    <w:name w:val="endnote reference"/>
    <w:basedOn w:val="DefaultParagraphFont"/>
    <w:uiPriority w:val="99"/>
    <w:semiHidden/>
    <w:unhideWhenUsed/>
    <w:rsid w:val="00864A71"/>
    <w:rPr>
      <w:vertAlign w:val="superscript"/>
    </w:rPr>
  </w:style>
  <w:style w:type="character" w:styleId="Hyperlink">
    <w:name w:val="Hyperlink"/>
    <w:basedOn w:val="DefaultParagraphFont"/>
    <w:uiPriority w:val="99"/>
    <w:unhideWhenUsed/>
    <w:rsid w:val="00517FA9"/>
    <w:rPr>
      <w:color w:val="0563C1" w:themeColor="hyperlink"/>
      <w:u w:val="single"/>
    </w:rPr>
  </w:style>
  <w:style w:type="character" w:styleId="UnresolvedMention">
    <w:name w:val="Unresolved Mention"/>
    <w:basedOn w:val="DefaultParagraphFont"/>
    <w:uiPriority w:val="99"/>
    <w:semiHidden/>
    <w:unhideWhenUsed/>
    <w:rsid w:val="00046D55"/>
    <w:rPr>
      <w:color w:val="605E5C"/>
      <w:shd w:val="clear" w:color="auto" w:fill="E1DFDD"/>
    </w:rPr>
  </w:style>
  <w:style w:type="character" w:styleId="FollowedHyperlink">
    <w:name w:val="FollowedHyperlink"/>
    <w:basedOn w:val="DefaultParagraphFont"/>
    <w:uiPriority w:val="99"/>
    <w:semiHidden/>
    <w:unhideWhenUsed/>
    <w:rsid w:val="0022509C"/>
    <w:rPr>
      <w:color w:val="954F72" w:themeColor="followedHyperlink"/>
      <w:u w:val="single"/>
    </w:rPr>
  </w:style>
  <w:style w:type="paragraph" w:styleId="Revision">
    <w:name w:val="Revision"/>
    <w:hidden/>
    <w:uiPriority w:val="99"/>
    <w:semiHidden/>
    <w:rsid w:val="00711A4A"/>
    <w:pPr>
      <w:spacing w:after="0" w:line="240" w:lineRule="auto"/>
    </w:pPr>
    <w:rPr>
      <w:rFonts w:ascii="Arial" w:hAnsi="Arial"/>
      <w:sz w:val="24"/>
    </w:rPr>
  </w:style>
  <w:style w:type="character" w:styleId="Mention">
    <w:name w:val="Mention"/>
    <w:basedOn w:val="DefaultParagraphFont"/>
    <w:uiPriority w:val="99"/>
    <w:unhideWhenUsed/>
    <w:rsid w:val="007C2404"/>
    <w:rPr>
      <w:color w:val="2B579A"/>
      <w:shd w:val="clear" w:color="auto" w:fill="E1DFDD"/>
    </w:rPr>
  </w:style>
  <w:style w:type="paragraph" w:styleId="NormalWeb">
    <w:name w:val="Normal (Web)"/>
    <w:basedOn w:val="Normal"/>
    <w:uiPriority w:val="99"/>
    <w:semiHidden/>
    <w:unhideWhenUsed/>
    <w:rsid w:val="00712C0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343">
      <w:bodyDiv w:val="1"/>
      <w:marLeft w:val="0"/>
      <w:marRight w:val="0"/>
      <w:marTop w:val="0"/>
      <w:marBottom w:val="0"/>
      <w:divBdr>
        <w:top w:val="none" w:sz="0" w:space="0" w:color="auto"/>
        <w:left w:val="none" w:sz="0" w:space="0" w:color="auto"/>
        <w:bottom w:val="none" w:sz="0" w:space="0" w:color="auto"/>
        <w:right w:val="none" w:sz="0" w:space="0" w:color="auto"/>
      </w:divBdr>
    </w:div>
    <w:div w:id="19018845">
      <w:bodyDiv w:val="1"/>
      <w:marLeft w:val="0"/>
      <w:marRight w:val="0"/>
      <w:marTop w:val="0"/>
      <w:marBottom w:val="0"/>
      <w:divBdr>
        <w:top w:val="none" w:sz="0" w:space="0" w:color="auto"/>
        <w:left w:val="none" w:sz="0" w:space="0" w:color="auto"/>
        <w:bottom w:val="none" w:sz="0" w:space="0" w:color="auto"/>
        <w:right w:val="none" w:sz="0" w:space="0" w:color="auto"/>
      </w:divBdr>
    </w:div>
    <w:div w:id="56783631">
      <w:bodyDiv w:val="1"/>
      <w:marLeft w:val="0"/>
      <w:marRight w:val="0"/>
      <w:marTop w:val="0"/>
      <w:marBottom w:val="0"/>
      <w:divBdr>
        <w:top w:val="none" w:sz="0" w:space="0" w:color="auto"/>
        <w:left w:val="none" w:sz="0" w:space="0" w:color="auto"/>
        <w:bottom w:val="none" w:sz="0" w:space="0" w:color="auto"/>
        <w:right w:val="none" w:sz="0" w:space="0" w:color="auto"/>
      </w:divBdr>
    </w:div>
    <w:div w:id="120466927">
      <w:bodyDiv w:val="1"/>
      <w:marLeft w:val="0"/>
      <w:marRight w:val="0"/>
      <w:marTop w:val="0"/>
      <w:marBottom w:val="0"/>
      <w:divBdr>
        <w:top w:val="none" w:sz="0" w:space="0" w:color="auto"/>
        <w:left w:val="none" w:sz="0" w:space="0" w:color="auto"/>
        <w:bottom w:val="none" w:sz="0" w:space="0" w:color="auto"/>
        <w:right w:val="none" w:sz="0" w:space="0" w:color="auto"/>
      </w:divBdr>
      <w:divsChild>
        <w:div w:id="710615924">
          <w:marLeft w:val="0"/>
          <w:marRight w:val="0"/>
          <w:marTop w:val="0"/>
          <w:marBottom w:val="0"/>
          <w:divBdr>
            <w:top w:val="none" w:sz="0" w:space="0" w:color="auto"/>
            <w:left w:val="single" w:sz="12" w:space="15" w:color="EE7E3B"/>
            <w:bottom w:val="none" w:sz="0" w:space="0" w:color="auto"/>
            <w:right w:val="none" w:sz="0" w:space="0" w:color="auto"/>
          </w:divBdr>
          <w:divsChild>
            <w:div w:id="11527217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6824253">
      <w:bodyDiv w:val="1"/>
      <w:marLeft w:val="0"/>
      <w:marRight w:val="0"/>
      <w:marTop w:val="0"/>
      <w:marBottom w:val="0"/>
      <w:divBdr>
        <w:top w:val="none" w:sz="0" w:space="0" w:color="auto"/>
        <w:left w:val="none" w:sz="0" w:space="0" w:color="auto"/>
        <w:bottom w:val="none" w:sz="0" w:space="0" w:color="auto"/>
        <w:right w:val="none" w:sz="0" w:space="0" w:color="auto"/>
      </w:divBdr>
    </w:div>
    <w:div w:id="186987129">
      <w:bodyDiv w:val="1"/>
      <w:marLeft w:val="0"/>
      <w:marRight w:val="0"/>
      <w:marTop w:val="0"/>
      <w:marBottom w:val="0"/>
      <w:divBdr>
        <w:top w:val="none" w:sz="0" w:space="0" w:color="auto"/>
        <w:left w:val="none" w:sz="0" w:space="0" w:color="auto"/>
        <w:bottom w:val="none" w:sz="0" w:space="0" w:color="auto"/>
        <w:right w:val="none" w:sz="0" w:space="0" w:color="auto"/>
      </w:divBdr>
    </w:div>
    <w:div w:id="201599424">
      <w:bodyDiv w:val="1"/>
      <w:marLeft w:val="0"/>
      <w:marRight w:val="0"/>
      <w:marTop w:val="0"/>
      <w:marBottom w:val="0"/>
      <w:divBdr>
        <w:top w:val="none" w:sz="0" w:space="0" w:color="auto"/>
        <w:left w:val="none" w:sz="0" w:space="0" w:color="auto"/>
        <w:bottom w:val="none" w:sz="0" w:space="0" w:color="auto"/>
        <w:right w:val="none" w:sz="0" w:space="0" w:color="auto"/>
      </w:divBdr>
    </w:div>
    <w:div w:id="299044319">
      <w:bodyDiv w:val="1"/>
      <w:marLeft w:val="0"/>
      <w:marRight w:val="0"/>
      <w:marTop w:val="0"/>
      <w:marBottom w:val="0"/>
      <w:divBdr>
        <w:top w:val="none" w:sz="0" w:space="0" w:color="auto"/>
        <w:left w:val="none" w:sz="0" w:space="0" w:color="auto"/>
        <w:bottom w:val="none" w:sz="0" w:space="0" w:color="auto"/>
        <w:right w:val="none" w:sz="0" w:space="0" w:color="auto"/>
      </w:divBdr>
    </w:div>
    <w:div w:id="437338856">
      <w:bodyDiv w:val="1"/>
      <w:marLeft w:val="0"/>
      <w:marRight w:val="0"/>
      <w:marTop w:val="0"/>
      <w:marBottom w:val="0"/>
      <w:divBdr>
        <w:top w:val="none" w:sz="0" w:space="0" w:color="auto"/>
        <w:left w:val="none" w:sz="0" w:space="0" w:color="auto"/>
        <w:bottom w:val="none" w:sz="0" w:space="0" w:color="auto"/>
        <w:right w:val="none" w:sz="0" w:space="0" w:color="auto"/>
      </w:divBdr>
    </w:div>
    <w:div w:id="503059811">
      <w:bodyDiv w:val="1"/>
      <w:marLeft w:val="0"/>
      <w:marRight w:val="0"/>
      <w:marTop w:val="0"/>
      <w:marBottom w:val="0"/>
      <w:divBdr>
        <w:top w:val="none" w:sz="0" w:space="0" w:color="auto"/>
        <w:left w:val="none" w:sz="0" w:space="0" w:color="auto"/>
        <w:bottom w:val="none" w:sz="0" w:space="0" w:color="auto"/>
        <w:right w:val="none" w:sz="0" w:space="0" w:color="auto"/>
      </w:divBdr>
    </w:div>
    <w:div w:id="547422346">
      <w:bodyDiv w:val="1"/>
      <w:marLeft w:val="0"/>
      <w:marRight w:val="0"/>
      <w:marTop w:val="0"/>
      <w:marBottom w:val="0"/>
      <w:divBdr>
        <w:top w:val="none" w:sz="0" w:space="0" w:color="auto"/>
        <w:left w:val="none" w:sz="0" w:space="0" w:color="auto"/>
        <w:bottom w:val="none" w:sz="0" w:space="0" w:color="auto"/>
        <w:right w:val="none" w:sz="0" w:space="0" w:color="auto"/>
      </w:divBdr>
      <w:divsChild>
        <w:div w:id="1748183166">
          <w:marLeft w:val="0"/>
          <w:marRight w:val="0"/>
          <w:marTop w:val="0"/>
          <w:marBottom w:val="0"/>
          <w:divBdr>
            <w:top w:val="none" w:sz="0" w:space="0" w:color="auto"/>
            <w:left w:val="single" w:sz="12" w:space="15" w:color="EE7E3B"/>
            <w:bottom w:val="none" w:sz="0" w:space="0" w:color="auto"/>
            <w:right w:val="none" w:sz="0" w:space="0" w:color="auto"/>
          </w:divBdr>
          <w:divsChild>
            <w:div w:id="6416909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62909558">
      <w:bodyDiv w:val="1"/>
      <w:marLeft w:val="0"/>
      <w:marRight w:val="0"/>
      <w:marTop w:val="0"/>
      <w:marBottom w:val="0"/>
      <w:divBdr>
        <w:top w:val="none" w:sz="0" w:space="0" w:color="auto"/>
        <w:left w:val="none" w:sz="0" w:space="0" w:color="auto"/>
        <w:bottom w:val="none" w:sz="0" w:space="0" w:color="auto"/>
        <w:right w:val="none" w:sz="0" w:space="0" w:color="auto"/>
      </w:divBdr>
    </w:div>
    <w:div w:id="662507258">
      <w:bodyDiv w:val="1"/>
      <w:marLeft w:val="0"/>
      <w:marRight w:val="0"/>
      <w:marTop w:val="0"/>
      <w:marBottom w:val="0"/>
      <w:divBdr>
        <w:top w:val="none" w:sz="0" w:space="0" w:color="auto"/>
        <w:left w:val="none" w:sz="0" w:space="0" w:color="auto"/>
        <w:bottom w:val="none" w:sz="0" w:space="0" w:color="auto"/>
        <w:right w:val="none" w:sz="0" w:space="0" w:color="auto"/>
      </w:divBdr>
      <w:divsChild>
        <w:div w:id="650981436">
          <w:marLeft w:val="0"/>
          <w:marRight w:val="0"/>
          <w:marTop w:val="0"/>
          <w:marBottom w:val="0"/>
          <w:divBdr>
            <w:top w:val="none" w:sz="0" w:space="0" w:color="auto"/>
            <w:left w:val="single" w:sz="12" w:space="15" w:color="EE7E3B"/>
            <w:bottom w:val="none" w:sz="0" w:space="0" w:color="auto"/>
            <w:right w:val="none" w:sz="0" w:space="0" w:color="auto"/>
          </w:divBdr>
          <w:divsChild>
            <w:div w:id="185876305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95278103">
      <w:bodyDiv w:val="1"/>
      <w:marLeft w:val="0"/>
      <w:marRight w:val="0"/>
      <w:marTop w:val="0"/>
      <w:marBottom w:val="0"/>
      <w:divBdr>
        <w:top w:val="none" w:sz="0" w:space="0" w:color="auto"/>
        <w:left w:val="none" w:sz="0" w:space="0" w:color="auto"/>
        <w:bottom w:val="none" w:sz="0" w:space="0" w:color="auto"/>
        <w:right w:val="none" w:sz="0" w:space="0" w:color="auto"/>
      </w:divBdr>
    </w:div>
    <w:div w:id="748649332">
      <w:bodyDiv w:val="1"/>
      <w:marLeft w:val="0"/>
      <w:marRight w:val="0"/>
      <w:marTop w:val="0"/>
      <w:marBottom w:val="0"/>
      <w:divBdr>
        <w:top w:val="none" w:sz="0" w:space="0" w:color="auto"/>
        <w:left w:val="none" w:sz="0" w:space="0" w:color="auto"/>
        <w:bottom w:val="none" w:sz="0" w:space="0" w:color="auto"/>
        <w:right w:val="none" w:sz="0" w:space="0" w:color="auto"/>
      </w:divBdr>
    </w:div>
    <w:div w:id="764496497">
      <w:bodyDiv w:val="1"/>
      <w:marLeft w:val="0"/>
      <w:marRight w:val="0"/>
      <w:marTop w:val="0"/>
      <w:marBottom w:val="0"/>
      <w:divBdr>
        <w:top w:val="none" w:sz="0" w:space="0" w:color="auto"/>
        <w:left w:val="none" w:sz="0" w:space="0" w:color="auto"/>
        <w:bottom w:val="none" w:sz="0" w:space="0" w:color="auto"/>
        <w:right w:val="none" w:sz="0" w:space="0" w:color="auto"/>
      </w:divBdr>
    </w:div>
    <w:div w:id="830213901">
      <w:bodyDiv w:val="1"/>
      <w:marLeft w:val="0"/>
      <w:marRight w:val="0"/>
      <w:marTop w:val="0"/>
      <w:marBottom w:val="0"/>
      <w:divBdr>
        <w:top w:val="none" w:sz="0" w:space="0" w:color="auto"/>
        <w:left w:val="none" w:sz="0" w:space="0" w:color="auto"/>
        <w:bottom w:val="none" w:sz="0" w:space="0" w:color="auto"/>
        <w:right w:val="none" w:sz="0" w:space="0" w:color="auto"/>
      </w:divBdr>
    </w:div>
    <w:div w:id="925726396">
      <w:bodyDiv w:val="1"/>
      <w:marLeft w:val="0"/>
      <w:marRight w:val="0"/>
      <w:marTop w:val="0"/>
      <w:marBottom w:val="0"/>
      <w:divBdr>
        <w:top w:val="none" w:sz="0" w:space="0" w:color="auto"/>
        <w:left w:val="none" w:sz="0" w:space="0" w:color="auto"/>
        <w:bottom w:val="none" w:sz="0" w:space="0" w:color="auto"/>
        <w:right w:val="none" w:sz="0" w:space="0" w:color="auto"/>
      </w:divBdr>
      <w:divsChild>
        <w:div w:id="311375513">
          <w:marLeft w:val="0"/>
          <w:marRight w:val="0"/>
          <w:marTop w:val="0"/>
          <w:marBottom w:val="0"/>
          <w:divBdr>
            <w:top w:val="none" w:sz="0" w:space="0" w:color="auto"/>
            <w:left w:val="single" w:sz="12" w:space="15" w:color="EE7E3B"/>
            <w:bottom w:val="none" w:sz="0" w:space="0" w:color="auto"/>
            <w:right w:val="none" w:sz="0" w:space="0" w:color="auto"/>
          </w:divBdr>
          <w:divsChild>
            <w:div w:id="153226288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023557592">
      <w:bodyDiv w:val="1"/>
      <w:marLeft w:val="0"/>
      <w:marRight w:val="0"/>
      <w:marTop w:val="0"/>
      <w:marBottom w:val="0"/>
      <w:divBdr>
        <w:top w:val="none" w:sz="0" w:space="0" w:color="auto"/>
        <w:left w:val="none" w:sz="0" w:space="0" w:color="auto"/>
        <w:bottom w:val="none" w:sz="0" w:space="0" w:color="auto"/>
        <w:right w:val="none" w:sz="0" w:space="0" w:color="auto"/>
      </w:divBdr>
    </w:div>
    <w:div w:id="1066029643">
      <w:bodyDiv w:val="1"/>
      <w:marLeft w:val="0"/>
      <w:marRight w:val="0"/>
      <w:marTop w:val="0"/>
      <w:marBottom w:val="0"/>
      <w:divBdr>
        <w:top w:val="none" w:sz="0" w:space="0" w:color="auto"/>
        <w:left w:val="none" w:sz="0" w:space="0" w:color="auto"/>
        <w:bottom w:val="none" w:sz="0" w:space="0" w:color="auto"/>
        <w:right w:val="none" w:sz="0" w:space="0" w:color="auto"/>
      </w:divBdr>
    </w:div>
    <w:div w:id="1097025488">
      <w:bodyDiv w:val="1"/>
      <w:marLeft w:val="0"/>
      <w:marRight w:val="0"/>
      <w:marTop w:val="0"/>
      <w:marBottom w:val="0"/>
      <w:divBdr>
        <w:top w:val="none" w:sz="0" w:space="0" w:color="auto"/>
        <w:left w:val="none" w:sz="0" w:space="0" w:color="auto"/>
        <w:bottom w:val="none" w:sz="0" w:space="0" w:color="auto"/>
        <w:right w:val="none" w:sz="0" w:space="0" w:color="auto"/>
      </w:divBdr>
    </w:div>
    <w:div w:id="1231380977">
      <w:bodyDiv w:val="1"/>
      <w:marLeft w:val="0"/>
      <w:marRight w:val="0"/>
      <w:marTop w:val="0"/>
      <w:marBottom w:val="0"/>
      <w:divBdr>
        <w:top w:val="none" w:sz="0" w:space="0" w:color="auto"/>
        <w:left w:val="none" w:sz="0" w:space="0" w:color="auto"/>
        <w:bottom w:val="none" w:sz="0" w:space="0" w:color="auto"/>
        <w:right w:val="none" w:sz="0" w:space="0" w:color="auto"/>
      </w:divBdr>
    </w:div>
    <w:div w:id="1348363888">
      <w:bodyDiv w:val="1"/>
      <w:marLeft w:val="0"/>
      <w:marRight w:val="0"/>
      <w:marTop w:val="0"/>
      <w:marBottom w:val="0"/>
      <w:divBdr>
        <w:top w:val="none" w:sz="0" w:space="0" w:color="auto"/>
        <w:left w:val="none" w:sz="0" w:space="0" w:color="auto"/>
        <w:bottom w:val="none" w:sz="0" w:space="0" w:color="auto"/>
        <w:right w:val="none" w:sz="0" w:space="0" w:color="auto"/>
      </w:divBdr>
    </w:div>
    <w:div w:id="1354453873">
      <w:bodyDiv w:val="1"/>
      <w:marLeft w:val="0"/>
      <w:marRight w:val="0"/>
      <w:marTop w:val="0"/>
      <w:marBottom w:val="0"/>
      <w:divBdr>
        <w:top w:val="none" w:sz="0" w:space="0" w:color="auto"/>
        <w:left w:val="none" w:sz="0" w:space="0" w:color="auto"/>
        <w:bottom w:val="none" w:sz="0" w:space="0" w:color="auto"/>
        <w:right w:val="none" w:sz="0" w:space="0" w:color="auto"/>
      </w:divBdr>
    </w:div>
    <w:div w:id="1401364730">
      <w:bodyDiv w:val="1"/>
      <w:marLeft w:val="0"/>
      <w:marRight w:val="0"/>
      <w:marTop w:val="0"/>
      <w:marBottom w:val="0"/>
      <w:divBdr>
        <w:top w:val="none" w:sz="0" w:space="0" w:color="auto"/>
        <w:left w:val="none" w:sz="0" w:space="0" w:color="auto"/>
        <w:bottom w:val="none" w:sz="0" w:space="0" w:color="auto"/>
        <w:right w:val="none" w:sz="0" w:space="0" w:color="auto"/>
      </w:divBdr>
    </w:div>
    <w:div w:id="1513376479">
      <w:bodyDiv w:val="1"/>
      <w:marLeft w:val="0"/>
      <w:marRight w:val="0"/>
      <w:marTop w:val="0"/>
      <w:marBottom w:val="0"/>
      <w:divBdr>
        <w:top w:val="none" w:sz="0" w:space="0" w:color="auto"/>
        <w:left w:val="none" w:sz="0" w:space="0" w:color="auto"/>
        <w:bottom w:val="none" w:sz="0" w:space="0" w:color="auto"/>
        <w:right w:val="none" w:sz="0" w:space="0" w:color="auto"/>
      </w:divBdr>
    </w:div>
    <w:div w:id="1556891756">
      <w:bodyDiv w:val="1"/>
      <w:marLeft w:val="0"/>
      <w:marRight w:val="0"/>
      <w:marTop w:val="0"/>
      <w:marBottom w:val="0"/>
      <w:divBdr>
        <w:top w:val="none" w:sz="0" w:space="0" w:color="auto"/>
        <w:left w:val="none" w:sz="0" w:space="0" w:color="auto"/>
        <w:bottom w:val="none" w:sz="0" w:space="0" w:color="auto"/>
        <w:right w:val="none" w:sz="0" w:space="0" w:color="auto"/>
      </w:divBdr>
    </w:div>
    <w:div w:id="1604191397">
      <w:bodyDiv w:val="1"/>
      <w:marLeft w:val="0"/>
      <w:marRight w:val="0"/>
      <w:marTop w:val="0"/>
      <w:marBottom w:val="0"/>
      <w:divBdr>
        <w:top w:val="none" w:sz="0" w:space="0" w:color="auto"/>
        <w:left w:val="none" w:sz="0" w:space="0" w:color="auto"/>
        <w:bottom w:val="none" w:sz="0" w:space="0" w:color="auto"/>
        <w:right w:val="none" w:sz="0" w:space="0" w:color="auto"/>
      </w:divBdr>
    </w:div>
    <w:div w:id="1644652046">
      <w:bodyDiv w:val="1"/>
      <w:marLeft w:val="0"/>
      <w:marRight w:val="0"/>
      <w:marTop w:val="0"/>
      <w:marBottom w:val="0"/>
      <w:divBdr>
        <w:top w:val="none" w:sz="0" w:space="0" w:color="auto"/>
        <w:left w:val="none" w:sz="0" w:space="0" w:color="auto"/>
        <w:bottom w:val="none" w:sz="0" w:space="0" w:color="auto"/>
        <w:right w:val="none" w:sz="0" w:space="0" w:color="auto"/>
      </w:divBdr>
    </w:div>
    <w:div w:id="1646277156">
      <w:bodyDiv w:val="1"/>
      <w:marLeft w:val="0"/>
      <w:marRight w:val="0"/>
      <w:marTop w:val="0"/>
      <w:marBottom w:val="0"/>
      <w:divBdr>
        <w:top w:val="none" w:sz="0" w:space="0" w:color="auto"/>
        <w:left w:val="none" w:sz="0" w:space="0" w:color="auto"/>
        <w:bottom w:val="none" w:sz="0" w:space="0" w:color="auto"/>
        <w:right w:val="none" w:sz="0" w:space="0" w:color="auto"/>
      </w:divBdr>
    </w:div>
    <w:div w:id="1646622151">
      <w:bodyDiv w:val="1"/>
      <w:marLeft w:val="0"/>
      <w:marRight w:val="0"/>
      <w:marTop w:val="0"/>
      <w:marBottom w:val="0"/>
      <w:divBdr>
        <w:top w:val="none" w:sz="0" w:space="0" w:color="auto"/>
        <w:left w:val="none" w:sz="0" w:space="0" w:color="auto"/>
        <w:bottom w:val="none" w:sz="0" w:space="0" w:color="auto"/>
        <w:right w:val="none" w:sz="0" w:space="0" w:color="auto"/>
      </w:divBdr>
    </w:div>
    <w:div w:id="1738090878">
      <w:bodyDiv w:val="1"/>
      <w:marLeft w:val="0"/>
      <w:marRight w:val="0"/>
      <w:marTop w:val="0"/>
      <w:marBottom w:val="0"/>
      <w:divBdr>
        <w:top w:val="none" w:sz="0" w:space="0" w:color="auto"/>
        <w:left w:val="none" w:sz="0" w:space="0" w:color="auto"/>
        <w:bottom w:val="none" w:sz="0" w:space="0" w:color="auto"/>
        <w:right w:val="none" w:sz="0" w:space="0" w:color="auto"/>
      </w:divBdr>
    </w:div>
    <w:div w:id="1792362434">
      <w:bodyDiv w:val="1"/>
      <w:marLeft w:val="0"/>
      <w:marRight w:val="0"/>
      <w:marTop w:val="0"/>
      <w:marBottom w:val="0"/>
      <w:divBdr>
        <w:top w:val="none" w:sz="0" w:space="0" w:color="auto"/>
        <w:left w:val="none" w:sz="0" w:space="0" w:color="auto"/>
        <w:bottom w:val="none" w:sz="0" w:space="0" w:color="auto"/>
        <w:right w:val="none" w:sz="0" w:space="0" w:color="auto"/>
      </w:divBdr>
    </w:div>
    <w:div w:id="200261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settings" Target="settings.xml"/>
<Relationship Id="rId13" Type="http://schemas.openxmlformats.org/officeDocument/2006/relationships/image" Target="media/image1.png"/>
<Relationship Id="rId18" Type="http://schemas.openxmlformats.org/officeDocument/2006/relationships/header" Target="header1.xml"/>
<Relationship Id="rId3" Type="http://schemas.openxmlformats.org/officeDocument/2006/relationships/customXml" Target="../customXml/item3.xml"/>
<Relationship Id="rId21" Type="http://schemas.openxmlformats.org/officeDocument/2006/relationships/theme" Target="theme/theme1.xml"/>
<Relationship Id="rId7" Type="http://schemas.openxmlformats.org/officeDocument/2006/relationships/styles" Target="styles.xml"/>
<Relationship Id="rId12" Type="http://schemas.openxmlformats.org/officeDocument/2006/relationships/hyperlink" Target="https://www.ons.gov.uk/employmentandlabourmarket/peopleinwork/employmentandemployeetypes/bulletins/uklabourmarket/latest" TargetMode="External"/>
<Relationship Id="rId17" Type="http://schemas.openxmlformats.org/officeDocument/2006/relationships/hyperlink" Target="https://www.ft.com/content/96d2c777-c29b-4d92-a984-59d8b1b753d9" TargetMode="External"/>
<Relationship Id="rId2" Type="http://schemas.openxmlformats.org/officeDocument/2006/relationships/customXml" Target="../customXml/item2.xml"/>
<Relationship Id="rId16" Type="http://schemas.openxmlformats.org/officeDocument/2006/relationships/hyperlink" Target="https://www.bbc.co.uk/news/articles/c98nqe0m008o" TargetMode="Externa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hyperlink" Target="https://www.theguardian.com/business/2025/dec/16/young-people-uk-unemployment-jobs-market-interest-rates" TargetMode="External"/>
<Relationship Id="rId10" Type="http://schemas.openxmlformats.org/officeDocument/2006/relationships/footnotes" Target="footnotes.xml"/>
<Relationship Id="rId19" Type="http://schemas.openxmlformats.org/officeDocument/2006/relationships/footer" Target="footer1.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hyperlink" Target="https://www.resolutionfoundation.org/press-releases/unemployment-hits-5-per-cent-for-first-time-outside-of-the-pandemic-in-almost-a-decade/" TargetMode="External"/>
</Relationships>

</file>

<file path=word/theme/theme1.xml><?xml version="1.0" encoding="utf-8"?>
<a:theme xmlns:a="http://schemas.openxmlformats.org/drawingml/2006/main" name="Theme Colour - Word">
  <a:themeElements>
    <a:clrScheme name="Theme">
      <a:dk1>
        <a:srgbClr val="000000"/>
      </a:dk1>
      <a:lt1>
        <a:sysClr val="window" lastClr="FFFFFF"/>
      </a:lt1>
      <a:dk2>
        <a:srgbClr val="00285F"/>
      </a:dk2>
      <a:lt2>
        <a:srgbClr val="E7E6E6"/>
      </a:lt2>
      <a:accent1>
        <a:srgbClr val="0C0E21"/>
      </a:accent1>
      <a:accent2>
        <a:srgbClr val="550137"/>
      </a:accent2>
      <a:accent3>
        <a:srgbClr val="777D96"/>
      </a:accent3>
      <a:accent4>
        <a:srgbClr val="A90083"/>
      </a:accent4>
      <a:accent5>
        <a:srgbClr val="D9DDEA"/>
      </a:accent5>
      <a:accent6>
        <a:srgbClr val="F5DCEC"/>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 Colour - Word" id="{CFC33393-5BB8-476A-8432-21D132EA55C2}" vid="{E0C61DC1-88A2-4E23-8513-53A1CAF5CE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egacyData xmlns="aaacb922-5235-4a66-b188-303b9b46fbd7" xsi:nil="true"/>
    <Government_x0020_Body xmlns="b413c3fd-5a3b-4239-b985-69032e371c04">DIT</Government_x0020_Body>
    <Date_x0020_Opened xmlns="b413c3fd-5a3b-4239-b985-69032e371c04">2024-03-02T08:48:52+00:00</Date_x0020_Opened>
    <Descriptor xmlns="0063f72e-ace3-48fb-9c1f-5b513408b31f" xsi:nil="true"/>
    <Security_x0020_Classification xmlns="0063f72e-ace3-48fb-9c1f-5b513408b31f">OFFICIAL</Security_x0020_Classification>
    <Retention_x0020_Label xmlns="a8f60570-4bd3-4f2b-950b-a996de8ab151">Extended Value (BEIS)</Retention_x0020_Label>
    <Date_x0020_Closed xmlns="b413c3fd-5a3b-4239-b985-69032e371c04" xsi:nil="true"/>
    <TaxCatchAll xmlns="7f00c598-a3e2-4235-b87e-e28b3c46f5df">
      <Value>17</Value>
    </TaxCatchAll>
    <lcf76f155ced4ddcb4097134ff3c332f xmlns="1e196f5d-2d9a-4266-9d5f-41fd9c2cd7f2">
      <Terms xmlns="http://schemas.microsoft.com/office/infopath/2007/PartnerControls"/>
    </lcf76f155ced4ddcb4097134ff3c332f>
    <_dlc_DocId xmlns="7f00c598-a3e2-4235-b87e-e28b3c46f5df">F7DWPA4DYRTF-404288843-355518</_dlc_DocId>
    <_dlc_DocIdUrl xmlns="7f00c598-a3e2-4235-b87e-e28b3c46f5df">
      <Url>https://dbis.sharepoint.com/sites/AnalysisWagesPolicy/_layouts/15/DocIdRedir.aspx?ID=F7DWPA4DYRTF-404288843-355518</Url>
      <Description>F7DWPA4DYRTF-404288843-355518</Description>
    </_dlc_DocIdUrl>
    <m975189f4ba442ecbf67d4147307b177 xmlns="7f00c598-a3e2-4235-b87e-e28b3c46f5df">
      <Terms xmlns="http://schemas.microsoft.com/office/infopath/2007/PartnerControls">
        <TermInfo xmlns="http://schemas.microsoft.com/office/infopath/2007/PartnerControls">
          <TermName xmlns="http://schemas.microsoft.com/office/infopath/2007/PartnerControls">Analysts</TermName>
          <TermId xmlns="http://schemas.microsoft.com/office/infopath/2007/PartnerControls">dc030f39-7fae-442b-9d8c-247340d87170</TermId>
        </TermInfo>
      </Terms>
    </m975189f4ba442ecbf67d4147307b177>
    <SharedWithUsers xmlns="7f00c598-a3e2-4235-b87e-e28b3c46f5df">
      <UserInfo>
        <DisplayName>Shaneya PATEL3 (DBT)</DisplayName>
        <AccountId>22</AccountId>
        <AccountType/>
      </UserInfo>
      <UserInfo>
        <DisplayName>SharingLinks.82bb6af6-af4f-4649-a099-8ff79a9e451c.OrganizationEdit.70832139-810b-4efd-9ff9-29fadac41b3d</DisplayName>
        <AccountId>1356</AccountId>
        <AccountType/>
      </UserInfo>
      <UserInfo>
        <DisplayName>zz_Miles, Laurissa (Labour Markets)</DisplayName>
        <AccountId>699</AccountId>
        <AccountType/>
      </UserInfo>
      <UserInfo>
        <DisplayName>Sarah CALLOW (DBT)</DisplayName>
        <AccountId>688</AccountId>
        <AccountType/>
      </UserInfo>
      <UserInfo>
        <DisplayName>Sara WALLIN (DBT)</DisplayName>
        <AccountId>103</AccountId>
        <AccountType/>
      </UserInfo>
      <UserInfo>
        <DisplayName>Weronika REPS (DBT)</DisplayName>
        <AccountId>12</AccountId>
        <AccountType/>
      </UserInfo>
      <UserInfo>
        <DisplayName>Limited Access System Group For Web 3d0276aa-2429-4497-adb5-7d4678a7ad8e</DisplayName>
        <AccountId>18</AccountId>
        <AccountType/>
      </UserInfo>
      <UserInfo>
        <DisplayName>Will HIGGINS (DBT)</DisplayName>
        <AccountId>167</AccountId>
        <AccountType/>
      </UserInfo>
      <UserInfo>
        <DisplayName>Emona GJIKA (DBT)</DisplayName>
        <AccountId>1257</AccountId>
        <AccountType/>
      </UserInfo>
      <UserInfo>
        <DisplayName>Jainni PATEL (DBT)</DisplayName>
        <AccountId>133</AccountId>
        <AccountType/>
      </UserInfo>
      <UserInfo>
        <DisplayName>Michael WARREN2 (DBT)</DisplayName>
        <AccountId>174</AccountId>
        <AccountType/>
      </UserInfo>
    </SharedWithUsers>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file>

<file path=customXml/item4.xml><?xml version="1.0" encoding="utf-8"?>
<ct:contentTypeSchema xmlns:ct="http://schemas.microsoft.com/office/2006/metadata/contentType" xmlns:ma="http://schemas.microsoft.com/office/2006/metadata/properties/metaAttributes" ct:_="" ma:_="" ma:contentTypeName="Document" ma:contentTypeID="0x010100756EFDDA1DB6D84F8186A36A9142E684" ma:contentTypeVersion="28" ma:contentTypeDescription="Create a new document." ma:contentTypeScope="" ma:versionID="5d720a8d6549d319f7a4622d0088300b">
  <xsd:schema xmlns:xsd="http://www.w3.org/2001/XMLSchema" xmlns:xs="http://www.w3.org/2001/XMLSchema" xmlns:p="http://schemas.microsoft.com/office/2006/metadata/properties" xmlns:ns2="7f00c598-a3e2-4235-b87e-e28b3c46f5df" xmlns:ns3="0063f72e-ace3-48fb-9c1f-5b513408b31f" xmlns:ns4="b413c3fd-5a3b-4239-b985-69032e371c04" xmlns:ns5="a8f60570-4bd3-4f2b-950b-a996de8ab151" xmlns:ns6="aaacb922-5235-4a66-b188-303b9b46fbd7" xmlns:ns7="1e196f5d-2d9a-4266-9d5f-41fd9c2cd7f2" targetNamespace="http://schemas.microsoft.com/office/2006/metadata/properties" ma:root="true" ma:fieldsID="751e15f8291e7112ca9b246434f268bb" ns2:_="" ns3:_="" ns4:_="" ns5:_="" ns6:_="" ns7:_="">
    <xsd:import namespace="7f00c598-a3e2-4235-b87e-e28b3c46f5df"/>
    <xsd:import namespace="0063f72e-ace3-48fb-9c1f-5b513408b31f"/>
    <xsd:import namespace="b413c3fd-5a3b-4239-b985-69032e371c04"/>
    <xsd:import namespace="a8f60570-4bd3-4f2b-950b-a996de8ab151"/>
    <xsd:import namespace="aaacb922-5235-4a66-b188-303b9b46fbd7"/>
    <xsd:import namespace="1e196f5d-2d9a-4266-9d5f-41fd9c2cd7f2"/>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7:MediaServiceMetadata" minOccurs="0"/>
                <xsd:element ref="ns7:MediaServiceFastMetadata" minOccurs="0"/>
                <xsd:element ref="ns2:SharedWithUsers" minOccurs="0"/>
                <xsd:element ref="ns2:SharedWithDetails" minOccurs="0"/>
                <xsd:element ref="ns7:MediaServiceObjectDetectorVersions" minOccurs="0"/>
                <xsd:element ref="ns7:MediaServiceSearchProperties" minOccurs="0"/>
                <xsd:element ref="ns7:MediaServiceGenerationTime" minOccurs="0"/>
                <xsd:element ref="ns7:MediaServiceEventHashCode" minOccurs="0"/>
                <xsd:element ref="ns7:MediaLengthInSeconds" minOccurs="0"/>
                <xsd:element ref="ns7:MediaServiceDateTaken" minOccurs="0"/>
                <xsd:element ref="ns7:lcf76f155ced4ddcb4097134ff3c332f" minOccurs="0"/>
                <xsd:element ref="ns7:MediaServiceOCR" minOccurs="0"/>
                <xsd:element ref="ns7: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0c598-a3e2-4235-b87e-e28b3c46f5df"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m975189f4ba442ecbf67d4147307b177" ma:index="9" nillable="true" ma:taxonomy="true" ma:internalName="m975189f4ba442ecbf67d4147307b177" ma:taxonomyFieldName="Business_x0020_Unit" ma:displayName="Business Unit" ma:readOnly="false" ma:default="5;#Analysis and Wages Policy|3eca5654-f339-4e0c-9849-52daed9905a4"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d4b26821-9d63-41c0-b957-41dc47c07fd0}" ma:internalName="TaxCatchAll" ma:showField="CatchAllData" ma:web="7f00c598-a3e2-4235-b87e-e28b3c46f5df">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d4b26821-9d63-41c0-b957-41dc47c07fd0}" ma:internalName="TaxCatchAllLabel" ma:readOnly="true" ma:showField="CatchAllDataLabel" ma:web="7f00c598-a3e2-4235-b87e-e28b3c46f5d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7" nillable="true" ma:displayName="Security Classification" ma:default="OFFICIAL" ma:format="Dropdown" ma:indexed="true" ma:internalName="Security_x0020_Classification" ma:readOnly="false">
      <xsd:simpleType>
        <xsd:restriction base="dms:Choice">
          <xsd:enumeration value="OFFICIAL"/>
          <xsd:enumeration value="OFFICIAL - SENSITIVE"/>
        </xsd:restriction>
      </xsd:simpleType>
    </xsd:element>
    <xsd:element name="Descriptor" ma:index="8"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3" nillable="true" ma:displayName="Government Body" ma:default="BEIS" ma:internalName="Government_x0020_Body" ma:readOnly="false">
      <xsd:simpleType>
        <xsd:restriction base="dms:Text">
          <xsd:maxLength value="255"/>
        </xsd:restriction>
      </xsd:simpleType>
    </xsd:element>
    <xsd:element name="Date_x0020_Opened" ma:index="14" nillable="true" ma:displayName="Date Opened" ma:default="[Today]" ma:format="DateOnly" ma:internalName="Date_x0020_Opened">
      <xsd:simpleType>
        <xsd:restriction base="dms:DateTime"/>
      </xsd:simpleType>
    </xsd:element>
    <xsd:element name="Date_x0020_Closed" ma:index="15"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16"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7"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196f5d-2d9a-4266-9d5f-41fd9c2cd7f2"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07c4ed84-5fe0-43ce-92b1-d76889ed7488" ma:termSetId="09814cd3-568e-fe90-9814-8d621ff8fb84" ma:anchorId="fba54fb3-c3e1-fe81-a776-ca4b69148c4d" ma:open="true" ma:isKeyword="false">
      <xsd:complexType>
        <xsd:sequence>
          <xsd:element ref="pc:Terms" minOccurs="0" maxOccurs="1"/>
        </xsd:sequence>
      </xsd:complexType>
    </xsd:element>
    <xsd:element name="MediaServiceOCR" ma:index="34" nillable="true" ma:displayName="Extracted Text" ma:internalName="MediaServiceOCR" ma:readOnly="true">
      <xsd:simpleType>
        <xsd:restriction base="dms:Note">
          <xsd:maxLength value="255"/>
        </xsd:restriction>
      </xsd:simpleType>
    </xsd:element>
    <xsd:element name="MediaServiceBillingMetadata" ma:index="3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8C5E1-BEFF-4266-85DF-1A2197C4684A}">
  <ds:schemaRefs>
    <ds:schemaRef ds:uri="http://schemas.microsoft.com/office/2006/metadata/properties"/>
    <ds:schemaRef ds:uri="http://schemas.microsoft.com/office/infopath/2007/PartnerControls"/>
    <ds:schemaRef ds:uri="aaacb922-5235-4a66-b188-303b9b46fbd7"/>
    <ds:schemaRef ds:uri="b413c3fd-5a3b-4239-b985-69032e371c04"/>
    <ds:schemaRef ds:uri="0063f72e-ace3-48fb-9c1f-5b513408b31f"/>
    <ds:schemaRef ds:uri="a8f60570-4bd3-4f2b-950b-a996de8ab151"/>
    <ds:schemaRef ds:uri="7f00c598-a3e2-4235-b87e-e28b3c46f5df"/>
    <ds:schemaRef ds:uri="1e196f5d-2d9a-4266-9d5f-41fd9c2cd7f2"/>
  </ds:schemaRefs>
</ds:datastoreItem>
</file>

<file path=customXml/itemProps2.xml><?xml version="1.0" encoding="utf-8"?>
<ds:datastoreItem xmlns:ds="http://schemas.openxmlformats.org/officeDocument/2006/customXml" ds:itemID="{C0F756FB-66C5-4F77-83AF-3FF7F832DC20}">
  <ds:schemaRefs>
    <ds:schemaRef ds:uri="http://schemas.microsoft.com/sharepoint/events"/>
  </ds:schemaRefs>
</ds:datastoreItem>
</file>

<file path=customXml/itemProps3.xml><?xml version="1.0" encoding="utf-8"?>
<ds:datastoreItem xmlns:ds="http://schemas.openxmlformats.org/officeDocument/2006/customXml" ds:itemID="{32013D76-7646-4538-B60B-92BCE05B6370}">
  <ds:schemaRefs>
    <ds:schemaRef ds:uri="http://schemas.microsoft.com/sharepoint/v3/contenttype/forms"/>
  </ds:schemaRefs>
</ds:datastoreItem>
</file>

<file path=customXml/itemProps4.xml><?xml version="1.0" encoding="utf-8"?>
<ds:datastoreItem xmlns:ds="http://schemas.openxmlformats.org/officeDocument/2006/customXml" ds:itemID="{11D64178-4579-4470-B44D-20A2D5D943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0c598-a3e2-4235-b87e-e28b3c46f5df"/>
    <ds:schemaRef ds:uri="0063f72e-ace3-48fb-9c1f-5b513408b31f"/>
    <ds:schemaRef ds:uri="b413c3fd-5a3b-4239-b985-69032e371c04"/>
    <ds:schemaRef ds:uri="a8f60570-4bd3-4f2b-950b-a996de8ab151"/>
    <ds:schemaRef ds:uri="aaacb922-5235-4a66-b188-303b9b46fbd7"/>
    <ds:schemaRef ds:uri="1e196f5d-2d9a-4266-9d5f-41fd9c2cd7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3138C81-4F05-46D1-9BB8-6C068A4DD892}">
  <ds:schemaRefs>
    <ds:schemaRef ds:uri="http://schemas.openxmlformats.org/officeDocument/2006/bibliography"/>
  </ds:schemaRefs>
</ds:datastoreItem>
</file>

<file path=docMetadata/LabelInfo.xml><?xml version="1.0" encoding="utf-8"?>
<clbl:labelList xmlns:clbl="http://schemas.microsoft.com/office/2020/mipLabelMetadata">
  <clbl:label id="{deb7b28b-6852-4761-8545-22cc044ea091}" enabled="1" method="Privileged" siteId="{8fa217ec-33aa-46fb-ad96-dfe68006bb86}"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3198</Characters>
  <Application>Microsoft Office Word</Application>
  <DocSecurity>0</DocSecurity>
  <Lines>213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Links>
    <vt:vector size="48" baseType="variant">
      <vt:variant>
        <vt:i4>5832792</vt:i4>
      </vt:variant>
      <vt:variant>
        <vt:i4>21</vt:i4>
      </vt:variant>
      <vt:variant>
        <vt:i4>0</vt:i4>
      </vt:variant>
      <vt:variant>
        <vt:i4>5</vt:i4>
      </vt:variant>
      <vt:variant>
        <vt:lpwstr>https://www.ons.gov.uk/employmentandlabourmarket/peopleinwork/employmentandemployeetypes/bulletins/uklabourmarket/latest</vt:lpwstr>
      </vt:variant>
      <vt:variant>
        <vt:lpwstr/>
      </vt:variant>
      <vt:variant>
        <vt:i4>5832792</vt:i4>
      </vt:variant>
      <vt:variant>
        <vt:i4>18</vt:i4>
      </vt:variant>
      <vt:variant>
        <vt:i4>0</vt:i4>
      </vt:variant>
      <vt:variant>
        <vt:i4>5</vt:i4>
      </vt:variant>
      <vt:variant>
        <vt:lpwstr>https://www.ons.gov.uk/employmentandlabourmarket/peopleinwork/employmentandemployeetypes/bulletins/uklabourmarket/latest</vt:lpwstr>
      </vt:variant>
      <vt:variant>
        <vt:lpwstr/>
      </vt:variant>
      <vt:variant>
        <vt:i4>7536715</vt:i4>
      </vt:variant>
      <vt:variant>
        <vt:i4>15</vt:i4>
      </vt:variant>
      <vt:variant>
        <vt:i4>0</vt:i4>
      </vt:variant>
      <vt:variant>
        <vt:i4>5</vt:i4>
      </vt:variant>
      <vt:variant>
        <vt:lpwstr>https://data-explorer.oecd.org/vis?fs%5b0%5d=Topic%2C1%7CEmployment%23JOB%23%7CUnemployment%20indicators%23JOB_UNEMP%23&amp;fs%5b1%5d=Frequency%20of%20observation%2C0%7CQuarterly%23Q%23&amp;fs%5b2%5d=Measure%2C0%7CUnemployment%23UNE%23&amp;fs%5b3%5d=Measure%2C0%7CUnemployment%20rate%23UNE_LF%23&amp;pg=0&amp;fc=Measure&amp;snb=1&amp;vw=tb&amp;df%5bds%5d=dsDisseminateFinalDMZ&amp;df%5bid%5d=DSD_LFS%40DF_IALFS_INDIC&amp;df%5bag%5d=OECD.SDD.TPS&amp;df%5bvs%5d=1.0&amp;dq=EA20%2BUSA%2BGBR%2BESP%2BJPN%2BITA%2BDEU%2BFRA%2BCAN.UNE_LF.PT_LF_SUB..Y._T.Y_GE15..Q&amp;pd=2024-Q1%2C&amp;to%5bTIME_PERIOD%5d=false</vt:lpwstr>
      </vt:variant>
      <vt:variant>
        <vt:lpwstr/>
      </vt:variant>
      <vt:variant>
        <vt:i4>7798903</vt:i4>
      </vt:variant>
      <vt:variant>
        <vt:i4>12</vt:i4>
      </vt:variant>
      <vt:variant>
        <vt:i4>0</vt:i4>
      </vt:variant>
      <vt:variant>
        <vt:i4>5</vt:i4>
      </vt:variant>
      <vt:variant>
        <vt:lpwstr>https://www.ft.com/content/96d2c777-c29b-4d92-a984-59d8b1b753d9</vt:lpwstr>
      </vt:variant>
      <vt:variant>
        <vt:lpwstr/>
      </vt:variant>
      <vt:variant>
        <vt:i4>1769543</vt:i4>
      </vt:variant>
      <vt:variant>
        <vt:i4>9</vt:i4>
      </vt:variant>
      <vt:variant>
        <vt:i4>0</vt:i4>
      </vt:variant>
      <vt:variant>
        <vt:i4>5</vt:i4>
      </vt:variant>
      <vt:variant>
        <vt:lpwstr>https://www.bbc.co.uk/news/articles/c98nqe0m008o</vt:lpwstr>
      </vt:variant>
      <vt:variant>
        <vt:lpwstr/>
      </vt:variant>
      <vt:variant>
        <vt:i4>5177357</vt:i4>
      </vt:variant>
      <vt:variant>
        <vt:i4>6</vt:i4>
      </vt:variant>
      <vt:variant>
        <vt:i4>0</vt:i4>
      </vt:variant>
      <vt:variant>
        <vt:i4>5</vt:i4>
      </vt:variant>
      <vt:variant>
        <vt:lpwstr>https://www.theguardian.com/business/2025/dec/16/young-people-uk-unemployment-jobs-market-interest-rates</vt:lpwstr>
      </vt:variant>
      <vt:variant>
        <vt:lpwstr/>
      </vt:variant>
      <vt:variant>
        <vt:i4>7929978</vt:i4>
      </vt:variant>
      <vt:variant>
        <vt:i4>3</vt:i4>
      </vt:variant>
      <vt:variant>
        <vt:i4>0</vt:i4>
      </vt:variant>
      <vt:variant>
        <vt:i4>5</vt:i4>
      </vt:variant>
      <vt:variant>
        <vt:lpwstr>https://www.resolutionfoundation.org/press-releases/unemployment-hits-5-per-cent-for-first-time-outside-of-the-pandemic-in-almost-a-decade/</vt:lpwstr>
      </vt:variant>
      <vt:variant>
        <vt:lpwstr/>
      </vt:variant>
      <vt:variant>
        <vt:i4>3932220</vt:i4>
      </vt:variant>
      <vt:variant>
        <vt:i4>0</vt:i4>
      </vt:variant>
      <vt:variant>
        <vt:i4>0</vt:i4>
      </vt:variant>
      <vt:variant>
        <vt:i4>5</vt:i4>
      </vt:variant>
      <vt:variant>
        <vt:lpwstr>https://www.ons.gov.uk/employmentandlabourmarket/peopleinwork/employmentandemployeetypes/bulletins/uklabourmarket/december2025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Tishan RABINDIRARAJA (DBT)</dc:creator>
  <cp:keywords/>
  <dc:description/>
  <cp:lastModifiedBy>dw-user</cp:lastModifiedBy>
  <cp:revision>2</cp:revision>
  <dcterms:created xsi:type="dcterms:W3CDTF">2026-02-17T00:01:00Z</dcterms:created>
  <dcterms:modified xsi:type="dcterms:W3CDTF">2026-02-17T08:39:04Z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b7b28b-6852-4761-8545-22cc044ea091_Enabled">
    <vt:lpwstr>true</vt:lpwstr>
  </property>
  <property fmtid="{D5CDD505-2E9C-101B-9397-08002B2CF9AE}" pid="3" name="MSIP_Label_deb7b28b-6852-4761-8545-22cc044ea091_SetDate">
    <vt:lpwstr>2024-01-23T10:52:04Z</vt:lpwstr>
  </property>
  <property fmtid="{D5CDD505-2E9C-101B-9397-08002B2CF9AE}" pid="4" name="MSIP_Label_deb7b28b-6852-4761-8545-22cc044ea091_Method">
    <vt:lpwstr>Privileged</vt:lpwstr>
  </property>
  <property fmtid="{D5CDD505-2E9C-101B-9397-08002B2CF9AE}" pid="5" name="MSIP_Label_deb7b28b-6852-4761-8545-22cc044ea091_Name">
    <vt:lpwstr>OS</vt:lpwstr>
  </property>
  <property fmtid="{D5CDD505-2E9C-101B-9397-08002B2CF9AE}" pid="6" name="MSIP_Label_deb7b28b-6852-4761-8545-22cc044ea091_SiteId">
    <vt:lpwstr>8fa217ec-33aa-46fb-ad96-dfe68006bb86</vt:lpwstr>
  </property>
  <property fmtid="{D5CDD505-2E9C-101B-9397-08002B2CF9AE}" pid="7" name="MSIP_Label_deb7b28b-6852-4761-8545-22cc044ea091_ActionId">
    <vt:lpwstr>ee0e3df1-42c9-4cae-a9aa-2d1690c8982d</vt:lpwstr>
  </property>
  <property fmtid="{D5CDD505-2E9C-101B-9397-08002B2CF9AE}" pid="8" name="MSIP_Label_deb7b28b-6852-4761-8545-22cc044ea091_ContentBits">
    <vt:lpwstr>3</vt:lpwstr>
  </property>
  <property fmtid="{D5CDD505-2E9C-101B-9397-08002B2CF9AE}" pid="9" name="MSIP_Label_763276b7-4862-4157-9b1f-d4a137a1b171_Enabled">
    <vt:lpwstr>true</vt:lpwstr>
  </property>
  <property fmtid="{D5CDD505-2E9C-101B-9397-08002B2CF9AE}" pid="10" name="MSIP_Label_763276b7-4862-4157-9b1f-d4a137a1b171_SetDate">
    <vt:lpwstr>2024-02-26T11:04:51Z</vt:lpwstr>
  </property>
  <property fmtid="{D5CDD505-2E9C-101B-9397-08002B2CF9AE}" pid="11" name="MSIP_Label_763276b7-4862-4157-9b1f-d4a137a1b171_Method">
    <vt:lpwstr>Privileged</vt:lpwstr>
  </property>
  <property fmtid="{D5CDD505-2E9C-101B-9397-08002B2CF9AE}" pid="12" name="MSIP_Label_763276b7-4862-4157-9b1f-d4a137a1b171_Name">
    <vt:lpwstr>OS</vt:lpwstr>
  </property>
  <property fmtid="{D5CDD505-2E9C-101B-9397-08002B2CF9AE}" pid="13" name="MSIP_Label_763276b7-4862-4157-9b1f-d4a137a1b171_SiteId">
    <vt:lpwstr>cbac7005-02c1-43eb-b497-e6492d1b2dd8</vt:lpwstr>
  </property>
  <property fmtid="{D5CDD505-2E9C-101B-9397-08002B2CF9AE}" pid="14" name="MSIP_Label_763276b7-4862-4157-9b1f-d4a137a1b171_ActionId">
    <vt:lpwstr>7c12d556-a35a-425e-b617-6d4351d69481</vt:lpwstr>
  </property>
  <property fmtid="{D5CDD505-2E9C-101B-9397-08002B2CF9AE}" pid="15" name="MSIP_Label_763276b7-4862-4157-9b1f-d4a137a1b171_ContentBits">
    <vt:lpwstr>3</vt:lpwstr>
  </property>
  <property fmtid="{D5CDD505-2E9C-101B-9397-08002B2CF9AE}" pid="16" name="ContentTypeId">
    <vt:lpwstr>0x010100756EFDDA1DB6D84F8186A36A9142E684</vt:lpwstr>
  </property>
  <property fmtid="{D5CDD505-2E9C-101B-9397-08002B2CF9AE}" pid="17" name="KIM_Activity">
    <vt:lpwstr>3;#Economy and Strategic Analysis|37e4cf50-2050-42c3-b95d-f79e0f98f2b2</vt:lpwstr>
  </property>
  <property fmtid="{D5CDD505-2E9C-101B-9397-08002B2CF9AE}" pid="18" name="KIM_GovernmentBody">
    <vt:lpwstr>2;#BEIS|b386cac2-c28c-4db4-8fca-43733d0e74ef</vt:lpwstr>
  </property>
  <property fmtid="{D5CDD505-2E9C-101B-9397-08002B2CF9AE}" pid="19" name="KIM_Function">
    <vt:lpwstr>4;#Analysis|5420a856-8f17-4e25-948c-e763c5b40d4c</vt:lpwstr>
  </property>
  <property fmtid="{D5CDD505-2E9C-101B-9397-08002B2CF9AE}" pid="20" name="Order">
    <vt:r8>37496900</vt:r8>
  </property>
  <property fmtid="{D5CDD505-2E9C-101B-9397-08002B2CF9AE}" pid="21" name="_ExtendedDescription">
    <vt:lpwstr/>
  </property>
  <property fmtid="{D5CDD505-2E9C-101B-9397-08002B2CF9AE}" pid="22" name="MediaServiceImageTags">
    <vt:lpwstr/>
  </property>
  <property fmtid="{D5CDD505-2E9C-101B-9397-08002B2CF9AE}" pid="23" name="Business Unit">
    <vt:lpwstr>17;#Analysts|dc030f39-7fae-442b-9d8c-247340d87170</vt:lpwstr>
  </property>
  <property fmtid="{D5CDD505-2E9C-101B-9397-08002B2CF9AE}" pid="24" name="Business_x0020_Unit">
    <vt:lpwstr>17;#Analysts|dc030f39-7fae-442b-9d8c-247340d87170</vt:lpwstr>
  </property>
  <property fmtid="{D5CDD505-2E9C-101B-9397-08002B2CF9AE}" pid="25" name="docLang">
    <vt:lpwstr>en</vt:lpwstr>
  </property>
  <property fmtid="{D5CDD505-2E9C-101B-9397-08002B2CF9AE}" pid="26" name="_dlc_DocIdItemGuid">
    <vt:lpwstr>2fc192ae-3354-43d5-98ed-7522632844b3</vt:lpwstr>
  </property>
</Properties>
</file>