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316"/>
      </w:tblGrid>
      <w:tr w:rsidR="00B272E8" w:rsidRPr="00637A13" w14:paraId="7062482F" w14:textId="77777777" w:rsidTr="008B7437">
        <w:trPr>
          <w:trHeight w:val="851"/>
        </w:trPr>
        <w:tc>
          <w:tcPr>
            <w:tcW w:w="10316" w:type="dxa"/>
          </w:tcPr>
          <w:p w14:paraId="43FAC61B" w14:textId="1D2B12B3" w:rsidR="00B272E8" w:rsidRPr="00637A13" w:rsidRDefault="00B272E8" w:rsidP="00D50409">
            <w:pPr>
              <w:spacing w:after="0"/>
              <w:rPr>
                <w:b/>
                <w:color w:val="00285F" w:themeColor="text2"/>
                <w:sz w:val="32"/>
                <w:szCs w:val="32"/>
              </w:rPr>
            </w:pPr>
            <w:r w:rsidRPr="00637A13">
              <w:rPr>
                <w:b/>
                <w:bCs/>
                <w:color w:val="00285F" w:themeColor="text2"/>
                <w:sz w:val="32"/>
                <w:szCs w:val="32"/>
              </w:rPr>
              <w:t>Labour Market Overview:</w:t>
            </w:r>
            <w:r w:rsidR="00B30D31" w:rsidRPr="00637A13">
              <w:rPr>
                <w:b/>
                <w:bCs/>
                <w:color w:val="00285F" w:themeColor="text2"/>
                <w:sz w:val="32"/>
                <w:szCs w:val="32"/>
              </w:rPr>
              <w:t xml:space="preserve"> </w:t>
            </w:r>
            <w:hyperlink r:id="rId12" w:history="1">
              <w:r w:rsidR="00EB23DF">
                <w:rPr>
                  <w:rStyle w:val="Hyperlink"/>
                  <w:b/>
                  <w:bCs/>
                  <w:sz w:val="32"/>
                  <w:szCs w:val="32"/>
                </w:rPr>
                <w:t>November 2025</w:t>
              </w:r>
            </w:hyperlink>
            <w:r w:rsidR="00B140EB" w:rsidRPr="00637A13">
              <w:rPr>
                <w:b/>
                <w:bCs/>
                <w:sz w:val="32"/>
                <w:szCs w:val="32"/>
              </w:rPr>
              <w:t xml:space="preserve">               </w:t>
            </w:r>
            <w:r w:rsidR="00B30D31" w:rsidRPr="00637A13">
              <w:rPr>
                <w:b/>
                <w:bCs/>
                <w:sz w:val="32"/>
                <w:szCs w:val="32"/>
              </w:rPr>
              <w:t xml:space="preserve"> </w:t>
            </w:r>
            <w:r w:rsidRPr="00637A13">
              <w:rPr>
                <w:b/>
                <w:bCs/>
                <w:color w:val="00285F" w:themeColor="text2"/>
                <w:sz w:val="32"/>
                <w:szCs w:val="32"/>
              </w:rPr>
              <w:t xml:space="preserve"> </w:t>
            </w:r>
            <w:r w:rsidR="006D2D3D" w:rsidRPr="00637A13">
              <w:rPr>
                <w:noProof/>
              </w:rPr>
              <w:drawing>
                <wp:anchor distT="0" distB="0" distL="114300" distR="114300" simplePos="0" relativeHeight="251658240" behindDoc="0" locked="0" layoutInCell="1" allowOverlap="1" wp14:anchorId="4E54D235" wp14:editId="00B60054">
                  <wp:simplePos x="0" y="0"/>
                  <wp:positionH relativeFrom="column">
                    <wp:posOffset>5001895</wp:posOffset>
                  </wp:positionH>
                  <wp:positionV relativeFrom="paragraph">
                    <wp:posOffset>0</wp:posOffset>
                  </wp:positionV>
                  <wp:extent cx="1364615" cy="679450"/>
                  <wp:effectExtent l="0" t="0" r="6985" b="6350"/>
                  <wp:wrapSquare wrapText="bothSides"/>
                  <wp:docPr id="53037759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77592" name="Picture 1">
                            <a:extLst>
                              <a:ext uri="{C183D7F6-B498-43B3-948B-1728B52AA6E4}">
                                <adec:decorative xmlns:adec="http://schemas.microsoft.com/office/drawing/2017/decorative" val="1"/>
                              </a:ext>
                            </a:extLst>
                          </pic:cNvPr>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64615" cy="679450"/>
                          </a:xfrm>
                          <a:prstGeom prst="rect">
                            <a:avLst/>
                          </a:prstGeom>
                          <a:noFill/>
                          <a:ln>
                            <a:noFill/>
                          </a:ln>
                        </pic:spPr>
                      </pic:pic>
                    </a:graphicData>
                  </a:graphic>
                </wp:anchor>
              </w:drawing>
            </w:r>
          </w:p>
          <w:p w14:paraId="6A213DD2" w14:textId="49A0214A" w:rsidR="00B272E8" w:rsidRPr="00637A13" w:rsidRDefault="00E8407E" w:rsidP="0041668C">
            <w:pPr>
              <w:spacing w:before="80" w:after="0"/>
              <w:rPr>
                <w:b/>
                <w:sz w:val="28"/>
                <w:szCs w:val="28"/>
              </w:rPr>
            </w:pPr>
            <w:r>
              <w:rPr>
                <w:rFonts w:cs="Arial"/>
                <w:color w:val="00285F" w:themeColor="text2"/>
              </w:rPr>
              <w:t>12 January 2026</w:t>
            </w:r>
            <w:r w:rsidR="00D50409" w:rsidRPr="00637A13">
              <w:rPr>
                <w:rFonts w:cs="Arial"/>
                <w:color w:val="00285F" w:themeColor="text2"/>
              </w:rPr>
              <w:t xml:space="preserve"> – Employment Rights Directorate</w:t>
            </w:r>
          </w:p>
        </w:tc>
      </w:tr>
      <w:tr w:rsidR="00917A8A" w:rsidRPr="00637A13" w14:paraId="1B9DEB72" w14:textId="77777777" w:rsidTr="00F02850">
        <w:trPr>
          <w:trHeight w:val="80"/>
        </w:trPr>
        <w:tc>
          <w:tcPr>
            <w:tcW w:w="10316" w:type="dxa"/>
          </w:tcPr>
          <w:p w14:paraId="6F188B1E" w14:textId="77777777" w:rsidR="00917A8A" w:rsidRPr="00637A13" w:rsidRDefault="00917A8A" w:rsidP="00D05F64">
            <w:pPr>
              <w:spacing w:before="0" w:after="0"/>
              <w:rPr>
                <w:rFonts w:cs="Arial"/>
                <w:b/>
                <w:bCs/>
                <w:color w:val="00285F" w:themeColor="text2"/>
                <w:sz w:val="12"/>
                <w:szCs w:val="12"/>
              </w:rPr>
            </w:pPr>
          </w:p>
        </w:tc>
      </w:tr>
      <w:tr w:rsidR="003113D9" w:rsidRPr="00637A13" w14:paraId="2C72DA68" w14:textId="77777777" w:rsidTr="00F279A3">
        <w:trPr>
          <w:trHeight w:val="3879"/>
        </w:trPr>
        <w:tc>
          <w:tcPr>
            <w:tcW w:w="10316" w:type="dxa"/>
            <w:tcBorders>
              <w:bottom w:val="single" w:sz="24" w:space="0" w:color="FFFFFF" w:themeColor="background1"/>
            </w:tcBorders>
            <w:shd w:val="clear" w:color="auto" w:fill="00285F" w:themeFill="text2"/>
            <w:vAlign w:val="center"/>
          </w:tcPr>
          <w:p w14:paraId="4D318D9D" w14:textId="2972D717" w:rsidR="003113D9" w:rsidRPr="00637A13" w:rsidRDefault="001020FC" w:rsidP="00C60D38">
            <w:pPr>
              <w:spacing w:before="0" w:after="80"/>
              <w:rPr>
                <w:rFonts w:cs="Arial"/>
                <w:b/>
                <w:bCs/>
                <w:color w:val="FFFFFF" w:themeColor="background1"/>
                <w:sz w:val="26"/>
                <w:szCs w:val="26"/>
              </w:rPr>
            </w:pPr>
            <w:r w:rsidRPr="00637A13">
              <w:rPr>
                <w:rFonts w:cs="Arial"/>
                <w:b/>
                <w:bCs/>
                <w:color w:val="FFFFFF" w:themeColor="background1"/>
                <w:sz w:val="26"/>
                <w:szCs w:val="26"/>
              </w:rPr>
              <w:t>T</w:t>
            </w:r>
            <w:r w:rsidR="003113D9" w:rsidRPr="00637A13">
              <w:rPr>
                <w:rFonts w:cs="Arial"/>
                <w:b/>
                <w:bCs/>
                <w:color w:val="FFFFFF" w:themeColor="background1"/>
                <w:sz w:val="26"/>
                <w:szCs w:val="26"/>
              </w:rPr>
              <w:t>he key takeaway</w:t>
            </w:r>
            <w:r w:rsidR="00CF33E4" w:rsidRPr="00637A13">
              <w:rPr>
                <w:rFonts w:cs="Arial"/>
                <w:b/>
                <w:bCs/>
                <w:color w:val="FFFFFF" w:themeColor="background1"/>
                <w:sz w:val="26"/>
                <w:szCs w:val="26"/>
              </w:rPr>
              <w:t>s</w:t>
            </w:r>
            <w:r w:rsidR="003113D9" w:rsidRPr="00637A13">
              <w:rPr>
                <w:rFonts w:cs="Arial"/>
                <w:b/>
                <w:bCs/>
                <w:color w:val="FFFFFF" w:themeColor="background1"/>
                <w:sz w:val="26"/>
                <w:szCs w:val="26"/>
              </w:rPr>
              <w:t xml:space="preserve"> </w:t>
            </w:r>
            <w:r w:rsidR="00CF33E4" w:rsidRPr="00637A13">
              <w:rPr>
                <w:rFonts w:cs="Arial"/>
                <w:b/>
                <w:bCs/>
                <w:color w:val="FFFFFF" w:themeColor="background1"/>
                <w:sz w:val="26"/>
                <w:szCs w:val="26"/>
              </w:rPr>
              <w:t>are</w:t>
            </w:r>
            <w:r w:rsidR="00A73E51" w:rsidRPr="00637A13">
              <w:rPr>
                <w:rFonts w:cs="Arial"/>
                <w:b/>
                <w:bCs/>
                <w:color w:val="FFFFFF" w:themeColor="background1"/>
                <w:sz w:val="26"/>
                <w:szCs w:val="26"/>
              </w:rPr>
              <w:t>:</w:t>
            </w:r>
          </w:p>
          <w:p w14:paraId="12C3DC81" w14:textId="77777777" w:rsidR="008148F3" w:rsidRDefault="008E661C" w:rsidP="008148F3">
            <w:pPr>
              <w:pStyle w:val="ListParagraph"/>
              <w:numPr>
                <w:ilvl w:val="0"/>
                <w:numId w:val="11"/>
              </w:numPr>
              <w:spacing w:beforeLines="20" w:before="48" w:afterLines="20" w:after="48"/>
              <w:rPr>
                <w:sz w:val="22"/>
                <w:szCs w:val="22"/>
              </w:rPr>
            </w:pPr>
            <w:r w:rsidRPr="00C72EBA">
              <w:rPr>
                <w:sz w:val="22"/>
                <w:szCs w:val="22"/>
              </w:rPr>
              <w:t>The UK labour market remains strong by both historical and international standards, but the latest data suggests that the labour market is continuing to cool</w:t>
            </w:r>
            <w:r w:rsidR="00D97301" w:rsidRPr="00C72EBA">
              <w:rPr>
                <w:sz w:val="22"/>
                <w:szCs w:val="22"/>
              </w:rPr>
              <w:t xml:space="preserve">. </w:t>
            </w:r>
          </w:p>
          <w:p w14:paraId="1E790084" w14:textId="03504EC1" w:rsidR="00D016C0" w:rsidRPr="00D016C0" w:rsidRDefault="00D016C0" w:rsidP="00D016C0">
            <w:pPr>
              <w:pStyle w:val="ListParagraph"/>
              <w:numPr>
                <w:ilvl w:val="0"/>
                <w:numId w:val="11"/>
              </w:numPr>
              <w:spacing w:beforeLines="20" w:before="48" w:afterLines="20" w:after="48"/>
              <w:rPr>
                <w:sz w:val="22"/>
                <w:szCs w:val="22"/>
              </w:rPr>
            </w:pPr>
            <w:r w:rsidRPr="00D016C0">
              <w:rPr>
                <w:sz w:val="22"/>
                <w:szCs w:val="22"/>
              </w:rPr>
              <w:t xml:space="preserve">The unemployment rate rose to 5.1% (the highest unemployment rate since 2016, outside of the pandemic period). </w:t>
            </w:r>
            <w:r w:rsidR="00517F2C">
              <w:rPr>
                <w:sz w:val="22"/>
                <w:szCs w:val="22"/>
              </w:rPr>
              <w:t>P</w:t>
            </w:r>
            <w:r w:rsidRPr="00D016C0">
              <w:rPr>
                <w:sz w:val="22"/>
                <w:szCs w:val="22"/>
              </w:rPr>
              <w:t>ayrolled employees (-0.</w:t>
            </w:r>
            <w:r w:rsidR="000E6FAA">
              <w:rPr>
                <w:sz w:val="22"/>
                <w:szCs w:val="22"/>
              </w:rPr>
              <w:t>6</w:t>
            </w:r>
            <w:r w:rsidRPr="00D016C0">
              <w:rPr>
                <w:sz w:val="22"/>
                <w:szCs w:val="22"/>
              </w:rPr>
              <w:t>% on the year</w:t>
            </w:r>
            <w:r w:rsidR="000E6FAA">
              <w:rPr>
                <w:sz w:val="22"/>
                <w:szCs w:val="22"/>
              </w:rPr>
              <w:t xml:space="preserve"> in November</w:t>
            </w:r>
            <w:r w:rsidRPr="00D016C0">
              <w:rPr>
                <w:sz w:val="22"/>
                <w:szCs w:val="22"/>
              </w:rPr>
              <w:t xml:space="preserve">) and workforce jobs (-0.3% on the year) </w:t>
            </w:r>
            <w:r w:rsidR="000C5D40">
              <w:rPr>
                <w:sz w:val="22"/>
                <w:szCs w:val="22"/>
              </w:rPr>
              <w:t>decreased</w:t>
            </w:r>
            <w:r w:rsidRPr="00D016C0">
              <w:rPr>
                <w:sz w:val="22"/>
                <w:szCs w:val="22"/>
              </w:rPr>
              <w:t xml:space="preserve"> while redundancies have now risen to slightly above long-term averages. </w:t>
            </w:r>
          </w:p>
          <w:p w14:paraId="5985BB5C" w14:textId="20896F8D" w:rsidR="0047422C" w:rsidRPr="00637A13" w:rsidRDefault="00DE345B" w:rsidP="00353814">
            <w:pPr>
              <w:pStyle w:val="ListParagraph"/>
              <w:numPr>
                <w:ilvl w:val="0"/>
                <w:numId w:val="11"/>
              </w:numPr>
              <w:spacing w:beforeLines="20" w:before="48" w:afterLines="20" w:after="48"/>
              <w:rPr>
                <w:sz w:val="22"/>
                <w:szCs w:val="22"/>
              </w:rPr>
            </w:pPr>
            <w:r>
              <w:rPr>
                <w:sz w:val="22"/>
                <w:szCs w:val="22"/>
              </w:rPr>
              <w:t>Demand for workers</w:t>
            </w:r>
            <w:r w:rsidR="0052482E">
              <w:rPr>
                <w:sz w:val="22"/>
                <w:szCs w:val="22"/>
              </w:rPr>
              <w:t xml:space="preserve"> has </w:t>
            </w:r>
            <w:r w:rsidR="00833F28">
              <w:rPr>
                <w:sz w:val="22"/>
                <w:szCs w:val="22"/>
              </w:rPr>
              <w:t xml:space="preserve">weakened, </w:t>
            </w:r>
            <w:r w:rsidR="00833F28" w:rsidRPr="00C72EBA">
              <w:rPr>
                <w:sz w:val="22"/>
                <w:szCs w:val="22"/>
              </w:rPr>
              <w:t>vacancies</w:t>
            </w:r>
            <w:r w:rsidR="007A0DFB" w:rsidRPr="00C72EBA">
              <w:rPr>
                <w:sz w:val="22"/>
                <w:szCs w:val="22"/>
              </w:rPr>
              <w:t xml:space="preserve"> have been trending downwards for 3 </w:t>
            </w:r>
            <w:r w:rsidR="00833F28" w:rsidRPr="00C72EBA">
              <w:rPr>
                <w:sz w:val="22"/>
                <w:szCs w:val="22"/>
              </w:rPr>
              <w:t>years but</w:t>
            </w:r>
            <w:r w:rsidR="006F7FF3">
              <w:rPr>
                <w:sz w:val="22"/>
                <w:szCs w:val="22"/>
              </w:rPr>
              <w:t xml:space="preserve"> </w:t>
            </w:r>
            <w:r w:rsidR="00AC3B73">
              <w:rPr>
                <w:sz w:val="22"/>
                <w:szCs w:val="22"/>
              </w:rPr>
              <w:t xml:space="preserve">appears to have stabilised </w:t>
            </w:r>
            <w:r w:rsidR="00FD2527" w:rsidRPr="00C72EBA">
              <w:rPr>
                <w:sz w:val="22"/>
                <w:szCs w:val="22"/>
              </w:rPr>
              <w:t>in the last two statistical releases.</w:t>
            </w:r>
            <w:r w:rsidR="00C118CF" w:rsidRPr="00C72EBA">
              <w:rPr>
                <w:sz w:val="22"/>
                <w:szCs w:val="22"/>
              </w:rPr>
              <w:t xml:space="preserve"> </w:t>
            </w:r>
            <w:r w:rsidR="00951824">
              <w:rPr>
                <w:sz w:val="22"/>
                <w:szCs w:val="22"/>
              </w:rPr>
              <w:t>E</w:t>
            </w:r>
            <w:r w:rsidR="001B1AEC">
              <w:rPr>
                <w:sz w:val="22"/>
                <w:szCs w:val="22"/>
              </w:rPr>
              <w:t xml:space="preserve">xternal commentators </w:t>
            </w:r>
            <w:r w:rsidR="00386C87">
              <w:rPr>
                <w:sz w:val="22"/>
                <w:szCs w:val="22"/>
              </w:rPr>
              <w:t xml:space="preserve">are </w:t>
            </w:r>
            <w:r w:rsidR="007A0DFB" w:rsidRPr="00637A13">
              <w:rPr>
                <w:sz w:val="22"/>
                <w:szCs w:val="22"/>
              </w:rPr>
              <w:t>suggest</w:t>
            </w:r>
            <w:r w:rsidR="00386C87">
              <w:rPr>
                <w:sz w:val="22"/>
                <w:szCs w:val="22"/>
              </w:rPr>
              <w:t xml:space="preserve">ing </w:t>
            </w:r>
            <w:r w:rsidR="009042AF">
              <w:rPr>
                <w:sz w:val="22"/>
                <w:szCs w:val="22"/>
              </w:rPr>
              <w:t>that we have a ‘low</w:t>
            </w:r>
            <w:r w:rsidR="00AC1FEC">
              <w:rPr>
                <w:sz w:val="22"/>
                <w:szCs w:val="22"/>
              </w:rPr>
              <w:t>-</w:t>
            </w:r>
            <w:r w:rsidR="009042AF">
              <w:rPr>
                <w:sz w:val="22"/>
                <w:szCs w:val="22"/>
              </w:rPr>
              <w:t>hire, low</w:t>
            </w:r>
            <w:r w:rsidR="00AC1FEC">
              <w:rPr>
                <w:sz w:val="22"/>
                <w:szCs w:val="22"/>
              </w:rPr>
              <w:t>-</w:t>
            </w:r>
            <w:r w:rsidR="009042AF">
              <w:rPr>
                <w:sz w:val="22"/>
                <w:szCs w:val="22"/>
              </w:rPr>
              <w:t>fire’ labour market</w:t>
            </w:r>
            <w:r w:rsidR="00881CE6">
              <w:rPr>
                <w:sz w:val="22"/>
                <w:szCs w:val="22"/>
              </w:rPr>
              <w:t>. This could</w:t>
            </w:r>
            <w:r w:rsidR="00B87D77">
              <w:rPr>
                <w:sz w:val="22"/>
                <w:szCs w:val="22"/>
              </w:rPr>
              <w:t xml:space="preserve"> make it harder for </w:t>
            </w:r>
            <w:r w:rsidR="00362BBF">
              <w:rPr>
                <w:sz w:val="22"/>
                <w:szCs w:val="22"/>
              </w:rPr>
              <w:t>some</w:t>
            </w:r>
            <w:r w:rsidR="00B87D77">
              <w:rPr>
                <w:sz w:val="22"/>
                <w:szCs w:val="22"/>
              </w:rPr>
              <w:t xml:space="preserve"> to </w:t>
            </w:r>
            <w:r w:rsidR="00DF0D98">
              <w:rPr>
                <w:sz w:val="22"/>
                <w:szCs w:val="22"/>
              </w:rPr>
              <w:t xml:space="preserve">enter the labour </w:t>
            </w:r>
            <w:r w:rsidR="00EF7B05">
              <w:rPr>
                <w:sz w:val="22"/>
                <w:szCs w:val="22"/>
              </w:rPr>
              <w:t xml:space="preserve">(e.g. young people or </w:t>
            </w:r>
            <w:r w:rsidR="008A37A9">
              <w:rPr>
                <w:sz w:val="22"/>
                <w:szCs w:val="22"/>
              </w:rPr>
              <w:t>workers with a weak labour market attachment).</w:t>
            </w:r>
            <w:r w:rsidR="00DF0D98">
              <w:rPr>
                <w:sz w:val="22"/>
                <w:szCs w:val="22"/>
              </w:rPr>
              <w:t xml:space="preserve"> </w:t>
            </w:r>
            <w:r w:rsidR="00362BBF">
              <w:rPr>
                <w:sz w:val="22"/>
                <w:szCs w:val="22"/>
              </w:rPr>
              <w:t>That said,</w:t>
            </w:r>
            <w:r w:rsidR="00951824">
              <w:rPr>
                <w:sz w:val="22"/>
                <w:szCs w:val="22"/>
              </w:rPr>
              <w:t xml:space="preserve"> </w:t>
            </w:r>
            <w:r w:rsidR="00F36B6D">
              <w:rPr>
                <w:sz w:val="22"/>
                <w:szCs w:val="22"/>
              </w:rPr>
              <w:t>redundancies</w:t>
            </w:r>
            <w:r w:rsidR="00B927C5">
              <w:rPr>
                <w:sz w:val="22"/>
                <w:szCs w:val="22"/>
              </w:rPr>
              <w:t xml:space="preserve"> have ticked</w:t>
            </w:r>
            <w:r w:rsidR="002263AC">
              <w:rPr>
                <w:sz w:val="22"/>
                <w:szCs w:val="22"/>
              </w:rPr>
              <w:t xml:space="preserve"> </w:t>
            </w:r>
            <w:r w:rsidR="00B927C5">
              <w:rPr>
                <w:sz w:val="22"/>
                <w:szCs w:val="22"/>
              </w:rPr>
              <w:t>up to above long-term averages so</w:t>
            </w:r>
            <w:r w:rsidR="00F36B6D">
              <w:rPr>
                <w:sz w:val="22"/>
                <w:szCs w:val="22"/>
              </w:rPr>
              <w:t xml:space="preserve"> in the coming months</w:t>
            </w:r>
            <w:r w:rsidR="00362BBF">
              <w:rPr>
                <w:sz w:val="22"/>
                <w:szCs w:val="22"/>
              </w:rPr>
              <w:t xml:space="preserve"> w</w:t>
            </w:r>
            <w:r w:rsidR="00951824">
              <w:rPr>
                <w:sz w:val="22"/>
                <w:szCs w:val="22"/>
              </w:rPr>
              <w:t xml:space="preserve">e will revisit this assessment. </w:t>
            </w:r>
          </w:p>
          <w:p w14:paraId="55EC7055" w14:textId="34467C74" w:rsidR="004F0A06" w:rsidRPr="00637A13" w:rsidRDefault="00530E70" w:rsidP="00665F02">
            <w:pPr>
              <w:pStyle w:val="ListParagraph"/>
              <w:numPr>
                <w:ilvl w:val="0"/>
                <w:numId w:val="11"/>
              </w:numPr>
              <w:spacing w:beforeLines="20" w:before="48" w:afterLines="20" w:after="48"/>
              <w:rPr>
                <w:sz w:val="22"/>
                <w:szCs w:val="22"/>
              </w:rPr>
            </w:pPr>
            <w:r>
              <w:rPr>
                <w:sz w:val="22"/>
                <w:szCs w:val="22"/>
              </w:rPr>
              <w:t xml:space="preserve">There continues to </w:t>
            </w:r>
            <w:r w:rsidR="00833F28">
              <w:rPr>
                <w:sz w:val="22"/>
                <w:szCs w:val="22"/>
              </w:rPr>
              <w:t xml:space="preserve">be </w:t>
            </w:r>
            <w:r w:rsidR="00833F28" w:rsidRPr="00637A13">
              <w:rPr>
                <w:sz w:val="22"/>
                <w:szCs w:val="22"/>
              </w:rPr>
              <w:t>labour</w:t>
            </w:r>
            <w:r w:rsidR="007F1D84" w:rsidRPr="00637A13">
              <w:rPr>
                <w:sz w:val="22"/>
                <w:szCs w:val="22"/>
              </w:rPr>
              <w:t xml:space="preserve"> supply issues, with high levels of inactivity </w:t>
            </w:r>
            <w:r>
              <w:rPr>
                <w:sz w:val="22"/>
                <w:szCs w:val="22"/>
              </w:rPr>
              <w:t>compared to pre-</w:t>
            </w:r>
            <w:r w:rsidR="00833F28">
              <w:rPr>
                <w:sz w:val="22"/>
                <w:szCs w:val="22"/>
              </w:rPr>
              <w:t xml:space="preserve">pandemic </w:t>
            </w:r>
            <w:r w:rsidR="00833F28" w:rsidRPr="00637A13">
              <w:rPr>
                <w:sz w:val="22"/>
                <w:szCs w:val="22"/>
              </w:rPr>
              <w:t>despite</w:t>
            </w:r>
            <w:r w:rsidR="007F1D84" w:rsidRPr="00637A13">
              <w:rPr>
                <w:sz w:val="22"/>
                <w:szCs w:val="22"/>
              </w:rPr>
              <w:t xml:space="preserve"> recent </w:t>
            </w:r>
            <w:r w:rsidR="00E539A3" w:rsidRPr="00637A13">
              <w:rPr>
                <w:sz w:val="22"/>
                <w:szCs w:val="22"/>
              </w:rPr>
              <w:t>drops.</w:t>
            </w:r>
          </w:p>
          <w:p w14:paraId="2B497731" w14:textId="59C5EFD3" w:rsidR="004520B2" w:rsidRPr="00637A13" w:rsidRDefault="004520B2" w:rsidP="004520B2">
            <w:pPr>
              <w:pStyle w:val="ListParagraph"/>
              <w:numPr>
                <w:ilvl w:val="0"/>
                <w:numId w:val="11"/>
              </w:numPr>
              <w:spacing w:beforeLines="20" w:before="48" w:afterLines="20" w:after="48"/>
              <w:rPr>
                <w:sz w:val="22"/>
                <w:szCs w:val="22"/>
              </w:rPr>
            </w:pPr>
            <w:r w:rsidRPr="00637A13">
              <w:rPr>
                <w:sz w:val="22"/>
                <w:szCs w:val="22"/>
              </w:rPr>
              <w:t xml:space="preserve">Nominal and real wage growth continues to </w:t>
            </w:r>
            <w:r w:rsidR="00A04BE8">
              <w:rPr>
                <w:sz w:val="22"/>
                <w:szCs w:val="22"/>
              </w:rPr>
              <w:t>remain positive</w:t>
            </w:r>
            <w:r w:rsidR="003507E0">
              <w:rPr>
                <w:sz w:val="22"/>
                <w:szCs w:val="22"/>
              </w:rPr>
              <w:t xml:space="preserve"> but are slowing </w:t>
            </w:r>
            <w:r w:rsidRPr="00637A13">
              <w:rPr>
                <w:sz w:val="22"/>
                <w:szCs w:val="22"/>
              </w:rPr>
              <w:t>reflecting the wider moderation in the labour market</w:t>
            </w:r>
            <w:r w:rsidR="00052037">
              <w:rPr>
                <w:sz w:val="22"/>
                <w:szCs w:val="22"/>
              </w:rPr>
              <w:t>.</w:t>
            </w:r>
          </w:p>
          <w:p w14:paraId="03AA0447" w14:textId="24BF03F0" w:rsidR="006F04EA" w:rsidRPr="00637A13" w:rsidRDefault="006F04EA" w:rsidP="00FB20DB">
            <w:pPr>
              <w:pStyle w:val="ListParagraph"/>
              <w:numPr>
                <w:ilvl w:val="0"/>
                <w:numId w:val="11"/>
              </w:numPr>
              <w:spacing w:beforeLines="20" w:before="48" w:afterLines="20" w:after="48"/>
              <w:rPr>
                <w:sz w:val="22"/>
                <w:szCs w:val="22"/>
              </w:rPr>
            </w:pPr>
            <w:r w:rsidRPr="00637A13">
              <w:rPr>
                <w:sz w:val="22"/>
                <w:szCs w:val="22"/>
              </w:rPr>
              <w:t>Looking ahead, we expect the labour market to continue cooling</w:t>
            </w:r>
            <w:r w:rsidR="00E3275B" w:rsidRPr="00637A13">
              <w:rPr>
                <w:sz w:val="22"/>
                <w:szCs w:val="22"/>
              </w:rPr>
              <w:t>.</w:t>
            </w:r>
            <w:r w:rsidR="00D23F86" w:rsidRPr="00637A13">
              <w:rPr>
                <w:sz w:val="22"/>
                <w:szCs w:val="22"/>
              </w:rPr>
              <w:t xml:space="preserve"> In its November forecast, the OBR forecast the unemployment rate to </w:t>
            </w:r>
            <w:r w:rsidR="00957907" w:rsidRPr="00637A13">
              <w:rPr>
                <w:sz w:val="22"/>
                <w:szCs w:val="22"/>
              </w:rPr>
              <w:t>stable at around 5% over the next year, before falling to a steady state of 4.6% in 2027.</w:t>
            </w:r>
          </w:p>
        </w:tc>
      </w:tr>
      <w:tr w:rsidR="00275E2D" w:rsidRPr="00637A13" w14:paraId="201A627E" w14:textId="77777777" w:rsidTr="65C39CEC">
        <w:trPr>
          <w:trHeight w:val="299"/>
        </w:trPr>
        <w:tc>
          <w:tcPr>
            <w:tcW w:w="10316" w:type="dxa"/>
            <w:tcBorders>
              <w:top w:val="single" w:sz="24" w:space="0" w:color="FFFFFF" w:themeColor="background1"/>
            </w:tcBorders>
            <w:shd w:val="clear" w:color="auto" w:fill="D9DDEA" w:themeFill="accent5"/>
            <w:vAlign w:val="center"/>
          </w:tcPr>
          <w:p w14:paraId="6288405F" w14:textId="35F681B7" w:rsidR="00275E2D" w:rsidRPr="00637A13" w:rsidRDefault="00241080" w:rsidP="003113D9">
            <w:pPr>
              <w:pStyle w:val="Heading1"/>
              <w:spacing w:before="0" w:after="0"/>
              <w:rPr>
                <w:b w:val="0"/>
                <w:szCs w:val="24"/>
              </w:rPr>
            </w:pPr>
            <w:r w:rsidRPr="00833F28">
              <w:rPr>
                <w:sz w:val="26"/>
                <w:szCs w:val="26"/>
              </w:rPr>
              <w:t>Background</w:t>
            </w:r>
          </w:p>
        </w:tc>
      </w:tr>
    </w:tbl>
    <w:p w14:paraId="7EA1DB53" w14:textId="7DEDE762" w:rsidR="00B906CB" w:rsidRPr="00637A13" w:rsidRDefault="00B158D1" w:rsidP="00B02FCB">
      <w:pPr>
        <w:pStyle w:val="ListParagraph"/>
        <w:numPr>
          <w:ilvl w:val="0"/>
          <w:numId w:val="11"/>
        </w:numPr>
        <w:spacing w:before="20" w:after="20"/>
        <w:rPr>
          <w:sz w:val="22"/>
          <w:szCs w:val="28"/>
        </w:rPr>
      </w:pPr>
      <w:r w:rsidRPr="00637A13">
        <w:rPr>
          <w:sz w:val="22"/>
          <w:szCs w:val="28"/>
        </w:rPr>
        <w:t xml:space="preserve">This brief </w:t>
      </w:r>
      <w:r w:rsidR="001D7B40">
        <w:rPr>
          <w:sz w:val="22"/>
          <w:szCs w:val="28"/>
        </w:rPr>
        <w:t>updates on the</w:t>
      </w:r>
      <w:r w:rsidRPr="00637A13">
        <w:rPr>
          <w:sz w:val="22"/>
          <w:szCs w:val="28"/>
        </w:rPr>
        <w:t xml:space="preserve"> ONS</w:t>
      </w:r>
      <w:r w:rsidR="001D7B40">
        <w:rPr>
          <w:sz w:val="22"/>
          <w:szCs w:val="28"/>
        </w:rPr>
        <w:t>’s labour market release</w:t>
      </w:r>
      <w:r w:rsidRPr="00637A13">
        <w:rPr>
          <w:sz w:val="22"/>
          <w:szCs w:val="28"/>
        </w:rPr>
        <w:t xml:space="preserve">, which covers </w:t>
      </w:r>
      <w:r w:rsidR="008A3D60">
        <w:rPr>
          <w:sz w:val="22"/>
          <w:szCs w:val="28"/>
        </w:rPr>
        <w:t>Labour Force S</w:t>
      </w:r>
      <w:r w:rsidRPr="00637A13">
        <w:rPr>
          <w:sz w:val="22"/>
          <w:szCs w:val="28"/>
        </w:rPr>
        <w:t>urvey</w:t>
      </w:r>
      <w:r w:rsidR="008A3D60">
        <w:rPr>
          <w:sz w:val="22"/>
          <w:szCs w:val="28"/>
        </w:rPr>
        <w:t xml:space="preserve"> (LFS)</w:t>
      </w:r>
      <w:r w:rsidRPr="00637A13">
        <w:rPr>
          <w:sz w:val="22"/>
          <w:szCs w:val="28"/>
        </w:rPr>
        <w:t xml:space="preserve"> data between </w:t>
      </w:r>
      <w:r w:rsidR="00E91431">
        <w:rPr>
          <w:sz w:val="22"/>
          <w:szCs w:val="28"/>
        </w:rPr>
        <w:t>July 2025 to September 2025</w:t>
      </w:r>
      <w:r w:rsidRPr="00637A13">
        <w:rPr>
          <w:sz w:val="22"/>
          <w:szCs w:val="28"/>
        </w:rPr>
        <w:t xml:space="preserve"> and </w:t>
      </w:r>
      <w:r w:rsidR="001D7B40">
        <w:rPr>
          <w:sz w:val="22"/>
          <w:szCs w:val="28"/>
        </w:rPr>
        <w:t>timelier</w:t>
      </w:r>
      <w:r w:rsidRPr="00637A13">
        <w:rPr>
          <w:sz w:val="22"/>
          <w:szCs w:val="28"/>
        </w:rPr>
        <w:t xml:space="preserve"> administrative data.</w:t>
      </w:r>
      <w:r w:rsidR="0086180A" w:rsidRPr="00637A13">
        <w:rPr>
          <w:sz w:val="22"/>
          <w:szCs w:val="28"/>
        </w:rPr>
        <w:t xml:space="preserve"> </w:t>
      </w:r>
      <w:r w:rsidR="008A3D60">
        <w:rPr>
          <w:sz w:val="22"/>
          <w:szCs w:val="28"/>
        </w:rPr>
        <w:t xml:space="preserve">While LFS </w:t>
      </w:r>
      <w:r w:rsidR="008A3D60" w:rsidRPr="00637A13">
        <w:rPr>
          <w:sz w:val="22"/>
          <w:szCs w:val="28"/>
        </w:rPr>
        <w:t xml:space="preserve">estimates are </w:t>
      </w:r>
      <w:r w:rsidR="008A3D60">
        <w:rPr>
          <w:sz w:val="22"/>
          <w:szCs w:val="28"/>
        </w:rPr>
        <w:t xml:space="preserve">now </w:t>
      </w:r>
      <w:r w:rsidR="008A3D60" w:rsidRPr="00637A13">
        <w:rPr>
          <w:sz w:val="22"/>
          <w:szCs w:val="28"/>
        </w:rPr>
        <w:t>more reliable</w:t>
      </w:r>
      <w:r w:rsidR="008A3D60">
        <w:rPr>
          <w:sz w:val="22"/>
          <w:szCs w:val="28"/>
        </w:rPr>
        <w:t xml:space="preserve">, </w:t>
      </w:r>
      <w:r w:rsidR="009B73B9" w:rsidRPr="00637A13">
        <w:rPr>
          <w:sz w:val="22"/>
          <w:szCs w:val="28"/>
        </w:rPr>
        <w:t xml:space="preserve">we continue to advise caution in interpreting </w:t>
      </w:r>
      <w:r w:rsidR="008A3D60">
        <w:rPr>
          <w:sz w:val="22"/>
          <w:szCs w:val="28"/>
        </w:rPr>
        <w:t>these</w:t>
      </w:r>
      <w:r w:rsidR="005F22A5" w:rsidRPr="00637A13">
        <w:rPr>
          <w:sz w:val="22"/>
          <w:szCs w:val="28"/>
        </w:rPr>
        <w:t xml:space="preserve"> </w:t>
      </w:r>
      <w:r w:rsidR="002938E8" w:rsidRPr="00637A13">
        <w:rPr>
          <w:sz w:val="22"/>
          <w:szCs w:val="28"/>
        </w:rPr>
        <w:t>statistics</w:t>
      </w:r>
      <w:r w:rsidR="008A3D60">
        <w:rPr>
          <w:sz w:val="22"/>
          <w:szCs w:val="28"/>
        </w:rPr>
        <w:t>.</w:t>
      </w:r>
    </w:p>
    <w:tbl>
      <w:tblPr>
        <w:tblStyle w:val="TableGrid"/>
        <w:tblW w:w="0" w:type="auto"/>
        <w:shd w:val="clear" w:color="auto" w:fill="D9DDEA"/>
        <w:tblLook w:val="04A0" w:firstRow="1" w:lastRow="0" w:firstColumn="1" w:lastColumn="0" w:noHBand="0" w:noVBand="1"/>
      </w:tblPr>
      <w:tblGrid>
        <w:gridCol w:w="10456"/>
      </w:tblGrid>
      <w:tr w:rsidR="009A2D78" w:rsidRPr="00637A13" w14:paraId="1CD38971" w14:textId="77777777" w:rsidTr="3FE17790">
        <w:trPr>
          <w:trHeight w:val="285"/>
        </w:trPr>
        <w:tc>
          <w:tcPr>
            <w:tcW w:w="10456" w:type="dxa"/>
            <w:tcBorders>
              <w:bottom w:val="single" w:sz="24" w:space="0" w:color="FFFFFF" w:themeColor="background1"/>
            </w:tcBorders>
            <w:shd w:val="clear" w:color="auto" w:fill="D9DDEA" w:themeFill="accent5"/>
          </w:tcPr>
          <w:p w14:paraId="6DBA3D6E" w14:textId="29985613" w:rsidR="009A2D78" w:rsidRPr="00637A13" w:rsidRDefault="009A2D78" w:rsidP="003113D9">
            <w:pPr>
              <w:pStyle w:val="Heading1"/>
              <w:spacing w:before="0" w:after="0"/>
            </w:pPr>
            <w:r w:rsidRPr="00637A13">
              <w:rPr>
                <w:sz w:val="26"/>
                <w:szCs w:val="26"/>
              </w:rPr>
              <w:t>Summary</w:t>
            </w:r>
          </w:p>
        </w:tc>
      </w:tr>
      <w:tr w:rsidR="0018009B" w:rsidRPr="00637A13" w14:paraId="6BE4BA9B" w14:textId="77777777" w:rsidTr="00050776">
        <w:tblPrEx>
          <w:shd w:val="clear" w:color="auto" w:fill="00285F" w:themeFill="text2"/>
        </w:tblPrEx>
        <w:trPr>
          <w:trHeight w:val="359"/>
        </w:trPr>
        <w:tc>
          <w:tcPr>
            <w:tcW w:w="10456" w:type="dxa"/>
            <w:tcBorders>
              <w:top w:val="single" w:sz="24" w:space="0" w:color="FFFFFF" w:themeColor="background1"/>
            </w:tcBorders>
            <w:shd w:val="clear" w:color="auto" w:fill="00285F" w:themeFill="text2"/>
          </w:tcPr>
          <w:p w14:paraId="7AD210E0" w14:textId="15942A00" w:rsidR="00EF2A73" w:rsidRPr="00637A13" w:rsidRDefault="008F4EEF" w:rsidP="00833F28">
            <w:pPr>
              <w:pStyle w:val="ListParagraph"/>
              <w:numPr>
                <w:ilvl w:val="0"/>
                <w:numId w:val="11"/>
              </w:numPr>
              <w:spacing w:beforeLines="20" w:before="48" w:afterLines="20" w:after="48"/>
              <w:rPr>
                <w:sz w:val="22"/>
                <w:szCs w:val="28"/>
              </w:rPr>
            </w:pPr>
            <w:r w:rsidRPr="00637A13">
              <w:rPr>
                <w:sz w:val="22"/>
                <w:szCs w:val="28"/>
              </w:rPr>
              <w:t xml:space="preserve">The number of payrolled employees </w:t>
            </w:r>
            <w:r w:rsidR="00F169C7" w:rsidRPr="00637A13">
              <w:rPr>
                <w:sz w:val="22"/>
                <w:szCs w:val="28"/>
              </w:rPr>
              <w:t xml:space="preserve">(PAYE) </w:t>
            </w:r>
            <w:r w:rsidR="00EF2A73" w:rsidRPr="00637A13">
              <w:rPr>
                <w:sz w:val="22"/>
                <w:szCs w:val="28"/>
              </w:rPr>
              <w:t xml:space="preserve">continued to fall, declining by </w:t>
            </w:r>
            <w:r w:rsidR="0063711C" w:rsidRPr="00637A13">
              <w:rPr>
                <w:sz w:val="22"/>
                <w:szCs w:val="28"/>
              </w:rPr>
              <w:t>11</w:t>
            </w:r>
            <w:r w:rsidR="00361D80" w:rsidRPr="00637A13">
              <w:rPr>
                <w:sz w:val="22"/>
                <w:szCs w:val="28"/>
              </w:rPr>
              <w:t>3</w:t>
            </w:r>
            <w:r w:rsidR="001642F3" w:rsidRPr="00637A13">
              <w:rPr>
                <w:sz w:val="22"/>
                <w:szCs w:val="28"/>
              </w:rPr>
              <w:t>,000</w:t>
            </w:r>
            <w:r w:rsidR="005B38E6" w:rsidRPr="00637A13">
              <w:rPr>
                <w:sz w:val="22"/>
                <w:szCs w:val="28"/>
              </w:rPr>
              <w:t xml:space="preserve"> </w:t>
            </w:r>
            <w:r w:rsidR="00E81CBD" w:rsidRPr="00637A13">
              <w:rPr>
                <w:sz w:val="22"/>
                <w:szCs w:val="28"/>
              </w:rPr>
              <w:t>(-0.</w:t>
            </w:r>
            <w:r w:rsidR="001B600A">
              <w:rPr>
                <w:sz w:val="22"/>
                <w:szCs w:val="28"/>
              </w:rPr>
              <w:t>4</w:t>
            </w:r>
            <w:r w:rsidR="00DB6A0E" w:rsidRPr="00637A13">
              <w:rPr>
                <w:sz w:val="22"/>
                <w:szCs w:val="28"/>
              </w:rPr>
              <w:t>%</w:t>
            </w:r>
            <w:r w:rsidR="00E81CBD" w:rsidRPr="00637A13">
              <w:rPr>
                <w:sz w:val="22"/>
                <w:szCs w:val="28"/>
              </w:rPr>
              <w:t xml:space="preserve">) on the </w:t>
            </w:r>
            <w:r w:rsidR="001B600A">
              <w:rPr>
                <w:sz w:val="22"/>
                <w:szCs w:val="28"/>
              </w:rPr>
              <w:t>year</w:t>
            </w:r>
            <w:r w:rsidR="00E81CBD" w:rsidRPr="00637A13">
              <w:rPr>
                <w:sz w:val="22"/>
                <w:szCs w:val="28"/>
              </w:rPr>
              <w:t xml:space="preserve">, and </w:t>
            </w:r>
            <w:r w:rsidR="00F83055" w:rsidRPr="00637A13">
              <w:rPr>
                <w:sz w:val="22"/>
                <w:szCs w:val="28"/>
              </w:rPr>
              <w:t xml:space="preserve">by </w:t>
            </w:r>
            <w:r w:rsidR="00361D80" w:rsidRPr="00637A13">
              <w:rPr>
                <w:sz w:val="22"/>
                <w:szCs w:val="28"/>
              </w:rPr>
              <w:t>24</w:t>
            </w:r>
            <w:r w:rsidR="00025FDB" w:rsidRPr="00637A13">
              <w:rPr>
                <w:sz w:val="22"/>
                <w:szCs w:val="28"/>
              </w:rPr>
              <w:t>,000</w:t>
            </w:r>
            <w:r w:rsidR="00EE383D" w:rsidRPr="00637A13">
              <w:rPr>
                <w:sz w:val="22"/>
                <w:szCs w:val="28"/>
              </w:rPr>
              <w:t xml:space="preserve"> </w:t>
            </w:r>
            <w:r w:rsidR="00E81CBD" w:rsidRPr="00637A13">
              <w:rPr>
                <w:sz w:val="22"/>
                <w:szCs w:val="28"/>
              </w:rPr>
              <w:t>(-0.</w:t>
            </w:r>
            <w:r w:rsidR="002F6743" w:rsidRPr="00637A13">
              <w:rPr>
                <w:sz w:val="22"/>
                <w:szCs w:val="28"/>
              </w:rPr>
              <w:t>1</w:t>
            </w:r>
            <w:r w:rsidR="00DB6A0E" w:rsidRPr="00637A13">
              <w:rPr>
                <w:sz w:val="22"/>
                <w:szCs w:val="28"/>
              </w:rPr>
              <w:t>%</w:t>
            </w:r>
            <w:r w:rsidR="00E81CBD" w:rsidRPr="00637A13">
              <w:rPr>
                <w:sz w:val="22"/>
                <w:szCs w:val="28"/>
              </w:rPr>
              <w:t xml:space="preserve">) on the </w:t>
            </w:r>
            <w:r w:rsidR="001B600A">
              <w:rPr>
                <w:sz w:val="22"/>
                <w:szCs w:val="28"/>
              </w:rPr>
              <w:t>quarter</w:t>
            </w:r>
            <w:r w:rsidR="001B600A" w:rsidRPr="00637A13">
              <w:rPr>
                <w:sz w:val="22"/>
                <w:szCs w:val="28"/>
              </w:rPr>
              <w:t xml:space="preserve"> </w:t>
            </w:r>
            <w:r w:rsidR="00B35D9E" w:rsidRPr="00637A13">
              <w:rPr>
                <w:sz w:val="22"/>
                <w:szCs w:val="28"/>
              </w:rPr>
              <w:t xml:space="preserve">in </w:t>
            </w:r>
            <w:r w:rsidR="00E91431">
              <w:rPr>
                <w:sz w:val="22"/>
                <w:szCs w:val="28"/>
              </w:rPr>
              <w:t>July 2025 to September 2025</w:t>
            </w:r>
            <w:r w:rsidR="00E91431" w:rsidRPr="00637A13">
              <w:rPr>
                <w:sz w:val="22"/>
                <w:szCs w:val="28"/>
              </w:rPr>
              <w:t xml:space="preserve"> </w:t>
            </w:r>
            <w:r w:rsidR="00EE383D" w:rsidRPr="00637A13">
              <w:rPr>
                <w:sz w:val="22"/>
                <w:szCs w:val="28"/>
              </w:rPr>
              <w:t>(the period comparable with LFS).</w:t>
            </w:r>
          </w:p>
          <w:p w14:paraId="565849B8" w14:textId="0A2769EC" w:rsidR="004C1C7B" w:rsidRPr="00637A13" w:rsidRDefault="00B26549" w:rsidP="00833F28">
            <w:pPr>
              <w:pStyle w:val="ListParagraph"/>
              <w:numPr>
                <w:ilvl w:val="0"/>
                <w:numId w:val="11"/>
              </w:numPr>
              <w:spacing w:beforeLines="20" w:before="48" w:afterLines="20" w:after="48"/>
              <w:rPr>
                <w:sz w:val="22"/>
                <w:szCs w:val="28"/>
              </w:rPr>
            </w:pPr>
            <w:r w:rsidRPr="00637A13">
              <w:rPr>
                <w:sz w:val="22"/>
                <w:szCs w:val="28"/>
              </w:rPr>
              <w:t xml:space="preserve">The ‘flash’ estimate </w:t>
            </w:r>
            <w:r w:rsidR="002E2121" w:rsidRPr="00637A13">
              <w:rPr>
                <w:sz w:val="22"/>
                <w:szCs w:val="28"/>
              </w:rPr>
              <w:t xml:space="preserve">for </w:t>
            </w:r>
            <w:r w:rsidR="000D22CC" w:rsidRPr="00637A13">
              <w:rPr>
                <w:sz w:val="22"/>
                <w:szCs w:val="28"/>
              </w:rPr>
              <w:t xml:space="preserve">November </w:t>
            </w:r>
            <w:r w:rsidR="002E2121" w:rsidRPr="00637A13">
              <w:rPr>
                <w:sz w:val="22"/>
                <w:szCs w:val="28"/>
              </w:rPr>
              <w:t xml:space="preserve">2025 </w:t>
            </w:r>
            <w:r w:rsidR="00F34A99" w:rsidRPr="00637A13">
              <w:rPr>
                <w:sz w:val="22"/>
                <w:szCs w:val="28"/>
              </w:rPr>
              <w:t>suggests payroll employees fell by</w:t>
            </w:r>
            <w:r w:rsidR="00823447" w:rsidRPr="00637A13">
              <w:rPr>
                <w:sz w:val="22"/>
                <w:szCs w:val="28"/>
              </w:rPr>
              <w:t xml:space="preserve"> </w:t>
            </w:r>
            <w:r w:rsidR="00DC018A" w:rsidRPr="00637A13">
              <w:rPr>
                <w:sz w:val="22"/>
                <w:szCs w:val="28"/>
              </w:rPr>
              <w:t>171</w:t>
            </w:r>
            <w:r w:rsidR="00AE52A4" w:rsidRPr="00637A13">
              <w:rPr>
                <w:sz w:val="22"/>
                <w:szCs w:val="28"/>
              </w:rPr>
              <w:t>,000</w:t>
            </w:r>
            <w:r w:rsidR="00E14591" w:rsidRPr="00637A13">
              <w:rPr>
                <w:sz w:val="22"/>
                <w:szCs w:val="28"/>
              </w:rPr>
              <w:t xml:space="preserve"> (-0.</w:t>
            </w:r>
            <w:r w:rsidR="00DC018A" w:rsidRPr="00637A13">
              <w:rPr>
                <w:sz w:val="22"/>
                <w:szCs w:val="28"/>
              </w:rPr>
              <w:t>6</w:t>
            </w:r>
            <w:r w:rsidR="00E14591" w:rsidRPr="00637A13">
              <w:rPr>
                <w:sz w:val="22"/>
                <w:szCs w:val="28"/>
              </w:rPr>
              <w:t xml:space="preserve">%) on the </w:t>
            </w:r>
            <w:r w:rsidR="00A01B00">
              <w:rPr>
                <w:sz w:val="22"/>
                <w:szCs w:val="28"/>
              </w:rPr>
              <w:t>year</w:t>
            </w:r>
            <w:r w:rsidR="00E14591" w:rsidRPr="00637A13">
              <w:rPr>
                <w:sz w:val="22"/>
                <w:szCs w:val="28"/>
              </w:rPr>
              <w:t xml:space="preserve">, and </w:t>
            </w:r>
            <w:r w:rsidR="00DC018A" w:rsidRPr="00637A13">
              <w:rPr>
                <w:sz w:val="22"/>
                <w:szCs w:val="28"/>
              </w:rPr>
              <w:t>38,000</w:t>
            </w:r>
            <w:r w:rsidR="00E14591" w:rsidRPr="00637A13">
              <w:rPr>
                <w:sz w:val="22"/>
                <w:szCs w:val="28"/>
              </w:rPr>
              <w:t xml:space="preserve"> (-0.</w:t>
            </w:r>
            <w:r w:rsidR="00DC018A" w:rsidRPr="00637A13">
              <w:rPr>
                <w:sz w:val="22"/>
                <w:szCs w:val="28"/>
              </w:rPr>
              <w:t>1</w:t>
            </w:r>
            <w:r w:rsidR="00E14591" w:rsidRPr="00637A13">
              <w:rPr>
                <w:sz w:val="22"/>
                <w:szCs w:val="28"/>
              </w:rPr>
              <w:t>%)</w:t>
            </w:r>
            <w:r w:rsidR="00D1124D" w:rsidRPr="00637A13">
              <w:rPr>
                <w:sz w:val="22"/>
                <w:szCs w:val="28"/>
              </w:rPr>
              <w:t xml:space="preserve"> on the </w:t>
            </w:r>
            <w:r w:rsidR="00A01B00">
              <w:rPr>
                <w:sz w:val="22"/>
                <w:szCs w:val="28"/>
              </w:rPr>
              <w:t>month</w:t>
            </w:r>
            <w:r w:rsidR="00862F37" w:rsidRPr="00637A13">
              <w:rPr>
                <w:sz w:val="22"/>
                <w:szCs w:val="28"/>
              </w:rPr>
              <w:t>, although</w:t>
            </w:r>
            <w:r w:rsidR="00385CDE" w:rsidRPr="00637A13">
              <w:rPr>
                <w:sz w:val="22"/>
                <w:szCs w:val="28"/>
              </w:rPr>
              <w:t xml:space="preserve"> </w:t>
            </w:r>
            <w:r w:rsidR="00862F37" w:rsidRPr="00637A13">
              <w:rPr>
                <w:sz w:val="22"/>
                <w:szCs w:val="28"/>
              </w:rPr>
              <w:t>t</w:t>
            </w:r>
            <w:r w:rsidR="00456467" w:rsidRPr="00637A13">
              <w:rPr>
                <w:sz w:val="22"/>
                <w:szCs w:val="28"/>
              </w:rPr>
              <w:t xml:space="preserve">his is prone to revision </w:t>
            </w:r>
            <w:r w:rsidR="00D6553C" w:rsidRPr="00637A13">
              <w:rPr>
                <w:sz w:val="22"/>
                <w:szCs w:val="28"/>
              </w:rPr>
              <w:t>(last month’s</w:t>
            </w:r>
            <w:r w:rsidR="002F6807">
              <w:rPr>
                <w:sz w:val="22"/>
                <w:szCs w:val="28"/>
              </w:rPr>
              <w:t xml:space="preserve"> </w:t>
            </w:r>
            <w:r w:rsidR="00944C2F">
              <w:rPr>
                <w:sz w:val="22"/>
                <w:szCs w:val="28"/>
              </w:rPr>
              <w:t>32</w:t>
            </w:r>
            <w:r w:rsidR="002F6807">
              <w:rPr>
                <w:sz w:val="22"/>
                <w:szCs w:val="28"/>
              </w:rPr>
              <w:t>k</w:t>
            </w:r>
            <w:r w:rsidR="0063328B" w:rsidRPr="00637A13">
              <w:rPr>
                <w:sz w:val="22"/>
                <w:szCs w:val="28"/>
              </w:rPr>
              <w:t xml:space="preserve"> </w:t>
            </w:r>
            <w:r w:rsidR="007574FF" w:rsidRPr="00637A13">
              <w:rPr>
                <w:sz w:val="22"/>
                <w:szCs w:val="28"/>
              </w:rPr>
              <w:t xml:space="preserve">fall </w:t>
            </w:r>
            <w:r w:rsidR="00B15D13" w:rsidRPr="00637A13">
              <w:rPr>
                <w:sz w:val="22"/>
                <w:szCs w:val="28"/>
              </w:rPr>
              <w:t xml:space="preserve">was </w:t>
            </w:r>
            <w:r w:rsidR="002E07EE" w:rsidRPr="00637A13">
              <w:rPr>
                <w:sz w:val="22"/>
                <w:szCs w:val="28"/>
              </w:rPr>
              <w:t xml:space="preserve">revised </w:t>
            </w:r>
            <w:r w:rsidR="00944C2F">
              <w:rPr>
                <w:sz w:val="22"/>
                <w:szCs w:val="28"/>
              </w:rPr>
              <w:t xml:space="preserve">down </w:t>
            </w:r>
            <w:r w:rsidR="00D6553C" w:rsidRPr="00637A13" w:rsidDel="002E07EE">
              <w:rPr>
                <w:sz w:val="22"/>
                <w:szCs w:val="28"/>
              </w:rPr>
              <w:t xml:space="preserve">to </w:t>
            </w:r>
            <w:r w:rsidR="00944C2F">
              <w:rPr>
                <w:sz w:val="22"/>
                <w:szCs w:val="28"/>
              </w:rPr>
              <w:t>2</w:t>
            </w:r>
            <w:r w:rsidR="00403041" w:rsidRPr="00637A13">
              <w:rPr>
                <w:sz w:val="22"/>
                <w:szCs w:val="28"/>
              </w:rPr>
              <w:t>2</w:t>
            </w:r>
            <w:r w:rsidR="005B38E6" w:rsidRPr="00637A13" w:rsidDel="002E07EE">
              <w:rPr>
                <w:sz w:val="22"/>
                <w:szCs w:val="28"/>
              </w:rPr>
              <w:t>k</w:t>
            </w:r>
            <w:r w:rsidR="00B22E20" w:rsidRPr="00637A13">
              <w:rPr>
                <w:sz w:val="22"/>
                <w:szCs w:val="28"/>
              </w:rPr>
              <w:t>)</w:t>
            </w:r>
            <w:r w:rsidR="00EC5113" w:rsidRPr="00637A13">
              <w:rPr>
                <w:sz w:val="22"/>
                <w:szCs w:val="28"/>
              </w:rPr>
              <w:t xml:space="preserve">. </w:t>
            </w:r>
          </w:p>
          <w:p w14:paraId="61B07CE1" w14:textId="0BE4E366" w:rsidR="00F23CFB" w:rsidRPr="00637A13" w:rsidRDefault="00F23CFB" w:rsidP="00833F28">
            <w:pPr>
              <w:pStyle w:val="ListParagraph"/>
              <w:numPr>
                <w:ilvl w:val="0"/>
                <w:numId w:val="11"/>
              </w:numPr>
              <w:spacing w:beforeLines="20" w:before="48" w:afterLines="20" w:after="48"/>
              <w:rPr>
                <w:sz w:val="22"/>
                <w:szCs w:val="28"/>
              </w:rPr>
            </w:pPr>
            <w:r w:rsidRPr="00637A13">
              <w:rPr>
                <w:sz w:val="22"/>
                <w:szCs w:val="28"/>
              </w:rPr>
              <w:t>Workforce job</w:t>
            </w:r>
            <w:r w:rsidR="00B477B3" w:rsidRPr="00637A13">
              <w:rPr>
                <w:sz w:val="22"/>
                <w:szCs w:val="28"/>
              </w:rPr>
              <w:t>s</w:t>
            </w:r>
            <w:r w:rsidR="00E336AC" w:rsidRPr="00637A13">
              <w:rPr>
                <w:sz w:val="22"/>
                <w:szCs w:val="28"/>
              </w:rPr>
              <w:t xml:space="preserve"> data</w:t>
            </w:r>
            <w:r w:rsidR="00B477B3" w:rsidRPr="00637A13">
              <w:rPr>
                <w:sz w:val="22"/>
                <w:szCs w:val="28"/>
              </w:rPr>
              <w:t xml:space="preserve"> shows a </w:t>
            </w:r>
            <w:r w:rsidR="00BB3C7A" w:rsidRPr="00637A13">
              <w:rPr>
                <w:sz w:val="22"/>
                <w:szCs w:val="28"/>
              </w:rPr>
              <w:t xml:space="preserve">fall of </w:t>
            </w:r>
            <w:r w:rsidR="00E45186" w:rsidRPr="00637A13">
              <w:rPr>
                <w:sz w:val="22"/>
                <w:szCs w:val="28"/>
              </w:rPr>
              <w:t>116,000 jobs on the quarter (-0.3%), mostly driven by</w:t>
            </w:r>
            <w:r w:rsidR="00AD15E7" w:rsidRPr="00637A13">
              <w:rPr>
                <w:sz w:val="22"/>
                <w:szCs w:val="28"/>
              </w:rPr>
              <w:t xml:space="preserve"> a fall in</w:t>
            </w:r>
            <w:r w:rsidR="00E45186" w:rsidRPr="00637A13">
              <w:rPr>
                <w:sz w:val="22"/>
                <w:szCs w:val="28"/>
              </w:rPr>
              <w:t xml:space="preserve"> self-employment jobs</w:t>
            </w:r>
            <w:r w:rsidR="00AD15E7" w:rsidRPr="00637A13">
              <w:rPr>
                <w:sz w:val="22"/>
                <w:szCs w:val="28"/>
              </w:rPr>
              <w:t xml:space="preserve">. </w:t>
            </w:r>
            <w:r w:rsidR="00652A4C" w:rsidRPr="00637A13">
              <w:rPr>
                <w:sz w:val="22"/>
                <w:szCs w:val="28"/>
              </w:rPr>
              <w:t xml:space="preserve">On the year, jobs </w:t>
            </w:r>
            <w:r w:rsidR="00C25998" w:rsidRPr="00637A13">
              <w:rPr>
                <w:sz w:val="22"/>
                <w:szCs w:val="28"/>
              </w:rPr>
              <w:t xml:space="preserve">fell by </w:t>
            </w:r>
            <w:r w:rsidR="00B516C8" w:rsidRPr="00637A13">
              <w:rPr>
                <w:sz w:val="22"/>
                <w:szCs w:val="28"/>
              </w:rPr>
              <w:t xml:space="preserve">115,000 (-0.3%). </w:t>
            </w:r>
          </w:p>
          <w:p w14:paraId="1A70E99D" w14:textId="6F6F1FA9" w:rsidR="00470062" w:rsidRPr="00637A13" w:rsidRDefault="00D77252" w:rsidP="00833F28">
            <w:pPr>
              <w:pStyle w:val="ListParagraph"/>
              <w:numPr>
                <w:ilvl w:val="0"/>
                <w:numId w:val="11"/>
              </w:numPr>
              <w:spacing w:beforeLines="20" w:before="48" w:afterLines="20" w:after="48"/>
              <w:rPr>
                <w:sz w:val="22"/>
                <w:szCs w:val="22"/>
              </w:rPr>
            </w:pPr>
            <w:r w:rsidRPr="00637A13">
              <w:rPr>
                <w:sz w:val="22"/>
                <w:szCs w:val="22"/>
              </w:rPr>
              <w:t xml:space="preserve">Vacancies </w:t>
            </w:r>
            <w:r w:rsidR="004F3F47" w:rsidRPr="00637A13">
              <w:rPr>
                <w:sz w:val="22"/>
                <w:szCs w:val="22"/>
              </w:rPr>
              <w:t>remain broadly unchanged</w:t>
            </w:r>
            <w:r w:rsidR="003B5674" w:rsidRPr="00637A13">
              <w:rPr>
                <w:sz w:val="22"/>
                <w:szCs w:val="22"/>
              </w:rPr>
              <w:t>,</w:t>
            </w:r>
            <w:r w:rsidR="0009310B" w:rsidRPr="00637A13">
              <w:rPr>
                <w:sz w:val="22"/>
                <w:szCs w:val="22"/>
              </w:rPr>
              <w:t xml:space="preserve"> </w:t>
            </w:r>
            <w:r w:rsidR="00940DD5" w:rsidRPr="00637A13">
              <w:rPr>
                <w:sz w:val="22"/>
                <w:szCs w:val="22"/>
              </w:rPr>
              <w:t>falling</w:t>
            </w:r>
            <w:r w:rsidR="008B00E6" w:rsidRPr="00637A13">
              <w:rPr>
                <w:sz w:val="22"/>
                <w:szCs w:val="22"/>
              </w:rPr>
              <w:t xml:space="preserve"> slightly</w:t>
            </w:r>
            <w:r w:rsidR="009107CC" w:rsidRPr="00637A13">
              <w:rPr>
                <w:sz w:val="22"/>
                <w:szCs w:val="22"/>
              </w:rPr>
              <w:t xml:space="preserve"> </w:t>
            </w:r>
            <w:r w:rsidRPr="00637A13">
              <w:rPr>
                <w:sz w:val="22"/>
                <w:szCs w:val="22"/>
              </w:rPr>
              <w:t xml:space="preserve">by </w:t>
            </w:r>
            <w:r w:rsidR="00235174" w:rsidRPr="00637A13">
              <w:rPr>
                <w:sz w:val="22"/>
                <w:szCs w:val="22"/>
              </w:rPr>
              <w:t>2</w:t>
            </w:r>
            <w:r w:rsidR="00B34011" w:rsidRPr="00637A13">
              <w:rPr>
                <w:sz w:val="22"/>
                <w:szCs w:val="22"/>
              </w:rPr>
              <w:t>,000</w:t>
            </w:r>
            <w:r w:rsidR="009F655F" w:rsidRPr="00637A13">
              <w:rPr>
                <w:sz w:val="22"/>
                <w:szCs w:val="22"/>
              </w:rPr>
              <w:t xml:space="preserve"> (</w:t>
            </w:r>
            <w:r w:rsidR="00940DD5" w:rsidRPr="00637A13">
              <w:rPr>
                <w:sz w:val="22"/>
                <w:szCs w:val="22"/>
              </w:rPr>
              <w:t>-</w:t>
            </w:r>
            <w:r w:rsidR="00235174" w:rsidRPr="00637A13">
              <w:rPr>
                <w:sz w:val="22"/>
                <w:szCs w:val="22"/>
              </w:rPr>
              <w:t>0.2</w:t>
            </w:r>
            <w:r w:rsidR="00220FC7" w:rsidRPr="00637A13">
              <w:rPr>
                <w:sz w:val="22"/>
                <w:szCs w:val="22"/>
              </w:rPr>
              <w:t>%</w:t>
            </w:r>
            <w:r w:rsidR="009F655F" w:rsidRPr="00637A13">
              <w:rPr>
                <w:sz w:val="22"/>
                <w:szCs w:val="22"/>
              </w:rPr>
              <w:t>)</w:t>
            </w:r>
            <w:r w:rsidR="005F78CE" w:rsidRPr="00637A13">
              <w:rPr>
                <w:sz w:val="22"/>
                <w:szCs w:val="22"/>
              </w:rPr>
              <w:t xml:space="preserve"> on the quarter to </w:t>
            </w:r>
            <w:r w:rsidR="000E525F" w:rsidRPr="00637A13">
              <w:rPr>
                <w:sz w:val="22"/>
                <w:szCs w:val="22"/>
              </w:rPr>
              <w:t>7</w:t>
            </w:r>
            <w:r w:rsidR="00235174" w:rsidRPr="00637A13">
              <w:rPr>
                <w:sz w:val="22"/>
                <w:szCs w:val="22"/>
              </w:rPr>
              <w:t>2</w:t>
            </w:r>
            <w:r w:rsidR="00940DD5" w:rsidRPr="00637A13">
              <w:rPr>
                <w:sz w:val="22"/>
                <w:szCs w:val="22"/>
              </w:rPr>
              <w:t>9</w:t>
            </w:r>
            <w:r w:rsidR="00D43E4B" w:rsidRPr="00637A13">
              <w:rPr>
                <w:sz w:val="22"/>
                <w:szCs w:val="22"/>
              </w:rPr>
              <w:t>,000</w:t>
            </w:r>
            <w:r w:rsidR="0008115D" w:rsidRPr="00637A13">
              <w:rPr>
                <w:sz w:val="22"/>
                <w:szCs w:val="22"/>
              </w:rPr>
              <w:t xml:space="preserve"> in </w:t>
            </w:r>
            <w:r w:rsidR="00940DD5" w:rsidRPr="00637A13">
              <w:rPr>
                <w:sz w:val="22"/>
                <w:szCs w:val="22"/>
              </w:rPr>
              <w:t>September</w:t>
            </w:r>
            <w:r w:rsidR="009F655F" w:rsidRPr="00637A13">
              <w:rPr>
                <w:sz w:val="22"/>
                <w:szCs w:val="22"/>
              </w:rPr>
              <w:t xml:space="preserve"> to </w:t>
            </w:r>
            <w:r w:rsidR="00940DD5" w:rsidRPr="00637A13">
              <w:rPr>
                <w:sz w:val="22"/>
                <w:szCs w:val="22"/>
              </w:rPr>
              <w:t>November</w:t>
            </w:r>
            <w:r w:rsidR="009F655F" w:rsidRPr="00637A13">
              <w:rPr>
                <w:sz w:val="22"/>
                <w:szCs w:val="22"/>
              </w:rPr>
              <w:t xml:space="preserve"> </w:t>
            </w:r>
            <w:r w:rsidR="007B21DA" w:rsidRPr="00637A13">
              <w:rPr>
                <w:sz w:val="22"/>
                <w:szCs w:val="22"/>
              </w:rPr>
              <w:t>2025</w:t>
            </w:r>
            <w:r w:rsidR="00357CF9" w:rsidRPr="00637A13">
              <w:rPr>
                <w:sz w:val="22"/>
                <w:szCs w:val="22"/>
              </w:rPr>
              <w:t xml:space="preserve">. </w:t>
            </w:r>
          </w:p>
          <w:p w14:paraId="21660278" w14:textId="7D122A90" w:rsidR="0008115D" w:rsidRPr="00637A13" w:rsidRDefault="00861F42" w:rsidP="00833F28">
            <w:pPr>
              <w:pStyle w:val="ListParagraph"/>
              <w:numPr>
                <w:ilvl w:val="0"/>
                <w:numId w:val="11"/>
              </w:numPr>
              <w:spacing w:beforeLines="20" w:before="48" w:afterLines="20" w:after="48"/>
              <w:rPr>
                <w:sz w:val="22"/>
                <w:szCs w:val="28"/>
              </w:rPr>
            </w:pPr>
            <w:r w:rsidRPr="00637A13">
              <w:rPr>
                <w:sz w:val="22"/>
                <w:szCs w:val="28"/>
              </w:rPr>
              <w:t>Labour Force Survey (</w:t>
            </w:r>
            <w:r w:rsidR="00CB0FFC" w:rsidRPr="00637A13">
              <w:rPr>
                <w:sz w:val="22"/>
                <w:szCs w:val="28"/>
              </w:rPr>
              <w:t>LFS</w:t>
            </w:r>
            <w:r w:rsidRPr="00637A13">
              <w:rPr>
                <w:sz w:val="22"/>
                <w:szCs w:val="28"/>
              </w:rPr>
              <w:t>)</w:t>
            </w:r>
            <w:r w:rsidR="001F4915" w:rsidRPr="00637A13">
              <w:rPr>
                <w:sz w:val="22"/>
                <w:szCs w:val="28"/>
              </w:rPr>
              <w:t xml:space="preserve"> </w:t>
            </w:r>
            <w:r w:rsidR="007C03D2" w:rsidRPr="00637A13">
              <w:rPr>
                <w:sz w:val="22"/>
                <w:szCs w:val="28"/>
              </w:rPr>
              <w:t xml:space="preserve">suggests </w:t>
            </w:r>
            <w:r w:rsidR="001C088B" w:rsidRPr="00637A13">
              <w:rPr>
                <w:sz w:val="22"/>
                <w:szCs w:val="28"/>
              </w:rPr>
              <w:t xml:space="preserve">that in </w:t>
            </w:r>
            <w:r w:rsidR="00E91431">
              <w:rPr>
                <w:sz w:val="22"/>
                <w:szCs w:val="28"/>
              </w:rPr>
              <w:t>July 2025 to September 2025</w:t>
            </w:r>
            <w:r w:rsidR="001C088B" w:rsidRPr="00637A13">
              <w:rPr>
                <w:sz w:val="22"/>
                <w:szCs w:val="28"/>
              </w:rPr>
              <w:t xml:space="preserve">, </w:t>
            </w:r>
            <w:r w:rsidR="002229CA" w:rsidRPr="00637A13">
              <w:rPr>
                <w:sz w:val="22"/>
                <w:szCs w:val="28"/>
              </w:rPr>
              <w:t xml:space="preserve">the employment rate </w:t>
            </w:r>
            <w:r w:rsidR="0087162E" w:rsidRPr="00637A13">
              <w:rPr>
                <w:sz w:val="22"/>
                <w:szCs w:val="28"/>
              </w:rPr>
              <w:t>fell</w:t>
            </w:r>
            <w:r w:rsidR="001C088B" w:rsidRPr="00637A13">
              <w:rPr>
                <w:sz w:val="22"/>
                <w:szCs w:val="28"/>
              </w:rPr>
              <w:t xml:space="preserve"> to 7</w:t>
            </w:r>
            <w:r w:rsidR="006122C6" w:rsidRPr="00637A13">
              <w:rPr>
                <w:sz w:val="22"/>
                <w:szCs w:val="28"/>
              </w:rPr>
              <w:t>4.9</w:t>
            </w:r>
            <w:r w:rsidR="001C088B" w:rsidRPr="00637A13">
              <w:rPr>
                <w:sz w:val="22"/>
                <w:szCs w:val="28"/>
              </w:rPr>
              <w:t>%</w:t>
            </w:r>
            <w:r w:rsidR="0016053A" w:rsidRPr="00637A13">
              <w:rPr>
                <w:sz w:val="22"/>
                <w:szCs w:val="28"/>
              </w:rPr>
              <w:t xml:space="preserve">, </w:t>
            </w:r>
            <w:r w:rsidR="0087162E" w:rsidRPr="00637A13">
              <w:rPr>
                <w:sz w:val="22"/>
                <w:szCs w:val="28"/>
              </w:rPr>
              <w:t>-0</w:t>
            </w:r>
            <w:r w:rsidR="00C831FB" w:rsidRPr="00637A13">
              <w:rPr>
                <w:sz w:val="22"/>
                <w:szCs w:val="28"/>
              </w:rPr>
              <w:t>.</w:t>
            </w:r>
            <w:r w:rsidR="002D2841" w:rsidRPr="00637A13">
              <w:rPr>
                <w:sz w:val="22"/>
                <w:szCs w:val="28"/>
              </w:rPr>
              <w:t>3</w:t>
            </w:r>
            <w:r w:rsidR="002229CA" w:rsidRPr="00637A13">
              <w:rPr>
                <w:sz w:val="22"/>
                <w:szCs w:val="28"/>
              </w:rPr>
              <w:t xml:space="preserve"> percentage points</w:t>
            </w:r>
            <w:r w:rsidR="000A4147" w:rsidRPr="00637A13">
              <w:rPr>
                <w:sz w:val="22"/>
                <w:szCs w:val="28"/>
              </w:rPr>
              <w:t xml:space="preserve"> compared to the previous </w:t>
            </w:r>
            <w:r w:rsidR="00C71AA2" w:rsidRPr="00637A13">
              <w:rPr>
                <w:sz w:val="22"/>
                <w:szCs w:val="28"/>
              </w:rPr>
              <w:t>quarter</w:t>
            </w:r>
            <w:r w:rsidR="00896F72" w:rsidRPr="00D67CED">
              <w:rPr>
                <w:sz w:val="22"/>
                <w:szCs w:val="28"/>
              </w:rPr>
              <w:t>.</w:t>
            </w:r>
            <w:r w:rsidR="00D67CED" w:rsidRPr="00637A13">
              <w:rPr>
                <w:sz w:val="22"/>
                <w:szCs w:val="28"/>
              </w:rPr>
              <w:t xml:space="preserve"> </w:t>
            </w:r>
            <w:r w:rsidR="0070227B" w:rsidRPr="00637A13">
              <w:rPr>
                <w:sz w:val="22"/>
                <w:szCs w:val="28"/>
              </w:rPr>
              <w:t>On the quarter, u</w:t>
            </w:r>
            <w:r w:rsidR="00A1335D" w:rsidRPr="00637A13">
              <w:rPr>
                <w:sz w:val="22"/>
                <w:szCs w:val="28"/>
              </w:rPr>
              <w:t>nemployment</w:t>
            </w:r>
            <w:r w:rsidR="006122C6" w:rsidRPr="00637A13">
              <w:rPr>
                <w:sz w:val="22"/>
                <w:szCs w:val="28"/>
              </w:rPr>
              <w:t xml:space="preserve"> slightly</w:t>
            </w:r>
            <w:r w:rsidR="00A1335D" w:rsidRPr="00637A13">
              <w:rPr>
                <w:sz w:val="22"/>
                <w:szCs w:val="28"/>
              </w:rPr>
              <w:t xml:space="preserve"> </w:t>
            </w:r>
            <w:r w:rsidR="006C4B66" w:rsidRPr="00637A13">
              <w:rPr>
                <w:sz w:val="22"/>
                <w:szCs w:val="28"/>
              </w:rPr>
              <w:t>rose</w:t>
            </w:r>
            <w:r w:rsidR="004B2499" w:rsidRPr="00637A13">
              <w:rPr>
                <w:sz w:val="22"/>
                <w:szCs w:val="28"/>
              </w:rPr>
              <w:t xml:space="preserve"> </w:t>
            </w:r>
            <w:r w:rsidR="006C4B66" w:rsidRPr="00637A13">
              <w:rPr>
                <w:sz w:val="22"/>
                <w:szCs w:val="28"/>
              </w:rPr>
              <w:t>to</w:t>
            </w:r>
            <w:r w:rsidR="00214D22" w:rsidRPr="00637A13">
              <w:rPr>
                <w:sz w:val="22"/>
                <w:szCs w:val="28"/>
              </w:rPr>
              <w:t xml:space="preserve"> </w:t>
            </w:r>
            <w:r w:rsidR="00C71AA2" w:rsidRPr="00637A13">
              <w:rPr>
                <w:sz w:val="22"/>
                <w:szCs w:val="28"/>
              </w:rPr>
              <w:t>5.</w:t>
            </w:r>
            <w:r w:rsidR="006122C6" w:rsidRPr="00637A13">
              <w:rPr>
                <w:sz w:val="22"/>
                <w:szCs w:val="28"/>
              </w:rPr>
              <w:t>1</w:t>
            </w:r>
            <w:r w:rsidR="00214D22" w:rsidRPr="00637A13">
              <w:rPr>
                <w:sz w:val="22"/>
                <w:szCs w:val="28"/>
              </w:rPr>
              <w:t>%</w:t>
            </w:r>
            <w:r w:rsidR="006C4B66" w:rsidRPr="00637A13">
              <w:rPr>
                <w:sz w:val="22"/>
                <w:szCs w:val="28"/>
              </w:rPr>
              <w:t xml:space="preserve"> (+0.</w:t>
            </w:r>
            <w:r w:rsidR="0050534A" w:rsidRPr="00637A13">
              <w:rPr>
                <w:sz w:val="22"/>
                <w:szCs w:val="28"/>
              </w:rPr>
              <w:t>4</w:t>
            </w:r>
            <w:r w:rsidR="006122C6" w:rsidRPr="00637A13">
              <w:rPr>
                <w:sz w:val="22"/>
                <w:szCs w:val="28"/>
              </w:rPr>
              <w:t xml:space="preserve"> </w:t>
            </w:r>
            <w:r w:rsidR="00B3165B" w:rsidRPr="00637A13">
              <w:rPr>
                <w:sz w:val="22"/>
                <w:szCs w:val="28"/>
              </w:rPr>
              <w:t>percentage point</w:t>
            </w:r>
            <w:r w:rsidR="006C4B66" w:rsidRPr="00637A13">
              <w:rPr>
                <w:sz w:val="22"/>
                <w:szCs w:val="28"/>
              </w:rPr>
              <w:t>s)</w:t>
            </w:r>
            <w:r w:rsidR="00E54D15" w:rsidRPr="00637A13">
              <w:rPr>
                <w:sz w:val="22"/>
                <w:szCs w:val="28"/>
              </w:rPr>
              <w:t xml:space="preserve"> and inactivity </w:t>
            </w:r>
            <w:r w:rsidR="006122C6" w:rsidRPr="00637A13">
              <w:rPr>
                <w:sz w:val="22"/>
                <w:szCs w:val="28"/>
              </w:rPr>
              <w:t>fell marginally to 21.0% (-0.1 percentage points).</w:t>
            </w:r>
            <w:r w:rsidR="00E54D15" w:rsidRPr="00637A13">
              <w:rPr>
                <w:sz w:val="22"/>
                <w:szCs w:val="28"/>
              </w:rPr>
              <w:t xml:space="preserve"> </w:t>
            </w:r>
          </w:p>
          <w:p w14:paraId="3DA2758B" w14:textId="41FF38DB" w:rsidR="00D67CED" w:rsidRPr="00833F28" w:rsidRDefault="00D67CED" w:rsidP="00833F28">
            <w:pPr>
              <w:pStyle w:val="ListParagraph"/>
              <w:numPr>
                <w:ilvl w:val="1"/>
                <w:numId w:val="11"/>
              </w:numPr>
              <w:spacing w:beforeLines="20" w:before="48" w:afterLines="20" w:after="48"/>
              <w:rPr>
                <w:sz w:val="22"/>
                <w:szCs w:val="28"/>
              </w:rPr>
            </w:pPr>
            <w:r w:rsidRPr="00637A13">
              <w:rPr>
                <w:sz w:val="22"/>
                <w:szCs w:val="28"/>
              </w:rPr>
              <w:t xml:space="preserve">Youth unemployment </w:t>
            </w:r>
            <w:r w:rsidR="00336C33" w:rsidRPr="00637A13">
              <w:rPr>
                <w:sz w:val="22"/>
                <w:szCs w:val="28"/>
              </w:rPr>
              <w:t xml:space="preserve">saw a substantial rise, </w:t>
            </w:r>
            <w:r w:rsidR="005767CE" w:rsidRPr="00637A13">
              <w:rPr>
                <w:sz w:val="22"/>
                <w:szCs w:val="28"/>
              </w:rPr>
              <w:t xml:space="preserve">with the number of unemployed </w:t>
            </w:r>
            <w:proofErr w:type="gramStart"/>
            <w:r w:rsidR="005767CE" w:rsidRPr="00637A13">
              <w:rPr>
                <w:sz w:val="22"/>
                <w:szCs w:val="28"/>
              </w:rPr>
              <w:t>18-24 year olds</w:t>
            </w:r>
            <w:proofErr w:type="gramEnd"/>
            <w:r w:rsidR="005767CE" w:rsidRPr="00637A13">
              <w:rPr>
                <w:sz w:val="22"/>
                <w:szCs w:val="28"/>
              </w:rPr>
              <w:t xml:space="preserve"> rising by 85,000 on the quarter, the largest increase since November </w:t>
            </w:r>
            <w:r w:rsidR="00DD4408">
              <w:rPr>
                <w:sz w:val="22"/>
                <w:szCs w:val="28"/>
              </w:rPr>
              <w:t>2</w:t>
            </w:r>
            <w:r w:rsidR="005767CE">
              <w:rPr>
                <w:sz w:val="22"/>
                <w:szCs w:val="28"/>
              </w:rPr>
              <w:t>022</w:t>
            </w:r>
            <w:r w:rsidR="005767CE" w:rsidRPr="00637A13">
              <w:rPr>
                <w:sz w:val="22"/>
                <w:szCs w:val="28"/>
              </w:rPr>
              <w:t xml:space="preserve">, as </w:t>
            </w:r>
            <w:r w:rsidR="005767CE" w:rsidRPr="00833F28">
              <w:rPr>
                <w:sz w:val="22"/>
                <w:szCs w:val="22"/>
              </w:rPr>
              <w:t>the number of 18- to 24-year-olds out of work, at 546,000, rose to its highest level since 2015</w:t>
            </w:r>
          </w:p>
          <w:p w14:paraId="7CEE6058" w14:textId="75CAFBDF" w:rsidR="00A56FF9" w:rsidRPr="00637A13" w:rsidRDefault="00A56FF9" w:rsidP="00833F28">
            <w:pPr>
              <w:pStyle w:val="ListParagraph"/>
              <w:numPr>
                <w:ilvl w:val="1"/>
                <w:numId w:val="11"/>
              </w:numPr>
              <w:spacing w:beforeLines="20" w:before="48" w:afterLines="20" w:after="48"/>
              <w:rPr>
                <w:sz w:val="22"/>
                <w:szCs w:val="28"/>
              </w:rPr>
            </w:pPr>
            <w:r w:rsidRPr="00833F28">
              <w:rPr>
                <w:sz w:val="22"/>
                <w:szCs w:val="22"/>
              </w:rPr>
              <w:t xml:space="preserve">In contrast, </w:t>
            </w:r>
            <w:r w:rsidR="00BE51A8" w:rsidRPr="00833F28">
              <w:rPr>
                <w:sz w:val="22"/>
                <w:szCs w:val="22"/>
              </w:rPr>
              <w:t xml:space="preserve">the monthly drop in payrolled employees was largest for </w:t>
            </w:r>
            <w:proofErr w:type="gramStart"/>
            <w:r w:rsidR="00BE51A8" w:rsidRPr="00833F28">
              <w:rPr>
                <w:sz w:val="22"/>
                <w:szCs w:val="22"/>
              </w:rPr>
              <w:t>25-34 year olds</w:t>
            </w:r>
            <w:proofErr w:type="gramEnd"/>
            <w:r w:rsidR="00BE51A8" w:rsidRPr="00833F28">
              <w:rPr>
                <w:sz w:val="22"/>
                <w:szCs w:val="22"/>
              </w:rPr>
              <w:t xml:space="preserve"> (-132k), followed by </w:t>
            </w:r>
            <w:proofErr w:type="gramStart"/>
            <w:r w:rsidR="00BE51A8" w:rsidRPr="00833F28">
              <w:rPr>
                <w:sz w:val="22"/>
                <w:szCs w:val="22"/>
              </w:rPr>
              <w:t>50-64 year olds</w:t>
            </w:r>
            <w:proofErr w:type="gramEnd"/>
            <w:r w:rsidR="00BE51A8" w:rsidRPr="00833F28">
              <w:rPr>
                <w:sz w:val="22"/>
                <w:szCs w:val="22"/>
              </w:rPr>
              <w:t xml:space="preserve"> (-79k)</w:t>
            </w:r>
            <w:r w:rsidR="00BE2771" w:rsidRPr="00833F28">
              <w:rPr>
                <w:sz w:val="22"/>
                <w:szCs w:val="22"/>
              </w:rPr>
              <w:t xml:space="preserve">, and </w:t>
            </w:r>
            <w:proofErr w:type="gramStart"/>
            <w:r w:rsidR="00BE2771" w:rsidRPr="00833F28">
              <w:rPr>
                <w:sz w:val="22"/>
                <w:szCs w:val="22"/>
              </w:rPr>
              <w:t xml:space="preserve">18-24 </w:t>
            </w:r>
            <w:r w:rsidR="00600872" w:rsidRPr="00833F28">
              <w:rPr>
                <w:sz w:val="22"/>
                <w:szCs w:val="22"/>
              </w:rPr>
              <w:t>year olds</w:t>
            </w:r>
            <w:proofErr w:type="gramEnd"/>
            <w:r w:rsidR="00600872" w:rsidRPr="00833F28">
              <w:rPr>
                <w:sz w:val="22"/>
                <w:szCs w:val="22"/>
              </w:rPr>
              <w:t xml:space="preserve"> (-11k). </w:t>
            </w:r>
          </w:p>
          <w:p w14:paraId="6E706A0F" w14:textId="76169F59" w:rsidR="00EF5980" w:rsidRDefault="00043651" w:rsidP="00833F28">
            <w:pPr>
              <w:pStyle w:val="ListParagraph"/>
              <w:numPr>
                <w:ilvl w:val="0"/>
                <w:numId w:val="11"/>
              </w:numPr>
              <w:spacing w:beforeLines="20" w:before="48" w:afterLines="20" w:after="48"/>
              <w:rPr>
                <w:sz w:val="22"/>
                <w:szCs w:val="28"/>
              </w:rPr>
            </w:pPr>
            <w:r w:rsidRPr="00637A13">
              <w:rPr>
                <w:sz w:val="22"/>
                <w:szCs w:val="28"/>
              </w:rPr>
              <w:t xml:space="preserve">Annual wage growth in average weekly earnings (inc. bonuses) </w:t>
            </w:r>
            <w:r w:rsidR="00EF6947" w:rsidRPr="00637A13">
              <w:rPr>
                <w:sz w:val="22"/>
                <w:szCs w:val="28"/>
              </w:rPr>
              <w:t xml:space="preserve">fell </w:t>
            </w:r>
            <w:r w:rsidRPr="00637A13">
              <w:rPr>
                <w:sz w:val="22"/>
                <w:szCs w:val="28"/>
              </w:rPr>
              <w:t xml:space="preserve">to </w:t>
            </w:r>
            <w:r w:rsidR="003A5FB9" w:rsidRPr="00637A13">
              <w:rPr>
                <w:sz w:val="22"/>
                <w:szCs w:val="28"/>
              </w:rPr>
              <w:t>4.</w:t>
            </w:r>
            <w:r w:rsidR="00EF6947" w:rsidRPr="00637A13">
              <w:rPr>
                <w:sz w:val="22"/>
                <w:szCs w:val="28"/>
              </w:rPr>
              <w:t>7</w:t>
            </w:r>
            <w:r w:rsidRPr="00637A13">
              <w:rPr>
                <w:sz w:val="22"/>
                <w:szCs w:val="28"/>
              </w:rPr>
              <w:t>%</w:t>
            </w:r>
            <w:r w:rsidR="006B4CA1" w:rsidRPr="00637A13">
              <w:rPr>
                <w:sz w:val="22"/>
                <w:szCs w:val="28"/>
              </w:rPr>
              <w:t xml:space="preserve"> in</w:t>
            </w:r>
            <w:r w:rsidR="001C6C2B" w:rsidRPr="00637A13">
              <w:rPr>
                <w:sz w:val="22"/>
                <w:szCs w:val="28"/>
              </w:rPr>
              <w:t xml:space="preserve"> the three months</w:t>
            </w:r>
            <w:r w:rsidR="006B4CA1" w:rsidRPr="00637A13">
              <w:rPr>
                <w:sz w:val="22"/>
                <w:szCs w:val="28"/>
              </w:rPr>
              <w:t xml:space="preserve"> </w:t>
            </w:r>
            <w:r w:rsidR="001C6C2B" w:rsidRPr="00637A13">
              <w:rPr>
                <w:sz w:val="22"/>
                <w:szCs w:val="28"/>
              </w:rPr>
              <w:t xml:space="preserve">to </w:t>
            </w:r>
            <w:r w:rsidR="00EF6947" w:rsidRPr="00637A13">
              <w:rPr>
                <w:sz w:val="22"/>
                <w:szCs w:val="28"/>
              </w:rPr>
              <w:t>October</w:t>
            </w:r>
            <w:r w:rsidR="006B4CA1" w:rsidRPr="00637A13">
              <w:rPr>
                <w:sz w:val="22"/>
                <w:szCs w:val="28"/>
              </w:rPr>
              <w:t xml:space="preserve"> 2025</w:t>
            </w:r>
            <w:r w:rsidRPr="00637A13">
              <w:rPr>
                <w:sz w:val="22"/>
                <w:szCs w:val="28"/>
              </w:rPr>
              <w:t xml:space="preserve"> </w:t>
            </w:r>
            <w:r w:rsidR="001C6C2B" w:rsidRPr="00637A13">
              <w:rPr>
                <w:sz w:val="22"/>
                <w:szCs w:val="28"/>
              </w:rPr>
              <w:t>(</w:t>
            </w:r>
            <w:r w:rsidR="008C0974" w:rsidRPr="00637A13">
              <w:rPr>
                <w:sz w:val="22"/>
                <w:szCs w:val="28"/>
              </w:rPr>
              <w:t>-</w:t>
            </w:r>
            <w:r w:rsidR="003C4A9C" w:rsidRPr="00637A13">
              <w:rPr>
                <w:sz w:val="22"/>
                <w:szCs w:val="28"/>
              </w:rPr>
              <w:t>0.</w:t>
            </w:r>
            <w:r w:rsidR="008249E7" w:rsidRPr="00637A13">
              <w:rPr>
                <w:sz w:val="22"/>
                <w:szCs w:val="28"/>
              </w:rPr>
              <w:t>1</w:t>
            </w:r>
            <w:r w:rsidR="00D1286C" w:rsidRPr="00637A13">
              <w:rPr>
                <w:sz w:val="22"/>
                <w:szCs w:val="28"/>
              </w:rPr>
              <w:t xml:space="preserve"> percentage points</w:t>
            </w:r>
            <w:r w:rsidR="007416D1" w:rsidRPr="00637A13">
              <w:rPr>
                <w:sz w:val="22"/>
                <w:szCs w:val="28"/>
              </w:rPr>
              <w:t xml:space="preserve"> </w:t>
            </w:r>
            <w:r w:rsidR="008C0974" w:rsidRPr="00637A13">
              <w:rPr>
                <w:sz w:val="22"/>
                <w:szCs w:val="28"/>
              </w:rPr>
              <w:t>from</w:t>
            </w:r>
            <w:r w:rsidR="007416D1" w:rsidRPr="00637A13">
              <w:rPr>
                <w:sz w:val="22"/>
                <w:szCs w:val="28"/>
              </w:rPr>
              <w:t xml:space="preserve"> the </w:t>
            </w:r>
            <w:r w:rsidR="008C0974" w:rsidRPr="00637A13">
              <w:rPr>
                <w:sz w:val="22"/>
                <w:szCs w:val="28"/>
              </w:rPr>
              <w:t>previous 3-mo</w:t>
            </w:r>
            <w:r w:rsidR="00847C00" w:rsidRPr="00637A13">
              <w:rPr>
                <w:sz w:val="22"/>
                <w:szCs w:val="28"/>
              </w:rPr>
              <w:t>nth period</w:t>
            </w:r>
            <w:r w:rsidR="00D1286C" w:rsidRPr="00637A13">
              <w:rPr>
                <w:sz w:val="22"/>
                <w:szCs w:val="28"/>
              </w:rPr>
              <w:t>)</w:t>
            </w:r>
            <w:r w:rsidR="00152538" w:rsidRPr="00637A13">
              <w:rPr>
                <w:sz w:val="22"/>
                <w:szCs w:val="28"/>
              </w:rPr>
              <w:t>.</w:t>
            </w:r>
            <w:r w:rsidR="001D5D7F" w:rsidRPr="00637A13">
              <w:rPr>
                <w:sz w:val="22"/>
                <w:szCs w:val="28"/>
              </w:rPr>
              <w:t xml:space="preserve"> </w:t>
            </w:r>
            <w:r w:rsidR="00E431DC" w:rsidRPr="00637A13">
              <w:rPr>
                <w:sz w:val="22"/>
                <w:szCs w:val="28"/>
              </w:rPr>
              <w:t>Wage</w:t>
            </w:r>
            <w:r w:rsidR="00DB25C3" w:rsidRPr="00637A13">
              <w:rPr>
                <w:sz w:val="22"/>
                <w:szCs w:val="28"/>
              </w:rPr>
              <w:t xml:space="preserve"> growth</w:t>
            </w:r>
            <w:r w:rsidR="00E431DC" w:rsidRPr="00637A13">
              <w:rPr>
                <w:sz w:val="22"/>
                <w:szCs w:val="28"/>
              </w:rPr>
              <w:t xml:space="preserve"> </w:t>
            </w:r>
            <w:r w:rsidR="00F87924" w:rsidRPr="00637A13">
              <w:rPr>
                <w:sz w:val="22"/>
                <w:szCs w:val="28"/>
              </w:rPr>
              <w:t>excl. bonuses</w:t>
            </w:r>
            <w:r w:rsidR="00284568" w:rsidRPr="00637A13">
              <w:rPr>
                <w:sz w:val="22"/>
                <w:szCs w:val="28"/>
              </w:rPr>
              <w:t xml:space="preserve"> </w:t>
            </w:r>
            <w:r w:rsidR="00DB25C3" w:rsidRPr="00637A13">
              <w:rPr>
                <w:sz w:val="22"/>
                <w:szCs w:val="28"/>
              </w:rPr>
              <w:t>also fell to</w:t>
            </w:r>
            <w:r w:rsidR="00284568" w:rsidRPr="00637A13">
              <w:rPr>
                <w:sz w:val="22"/>
                <w:szCs w:val="28"/>
              </w:rPr>
              <w:t xml:space="preserve"> 4.</w:t>
            </w:r>
            <w:r w:rsidR="00DB25C3" w:rsidRPr="00637A13">
              <w:rPr>
                <w:sz w:val="22"/>
                <w:szCs w:val="28"/>
              </w:rPr>
              <w:t>6</w:t>
            </w:r>
            <w:r w:rsidR="00284568" w:rsidRPr="00637A13">
              <w:rPr>
                <w:sz w:val="22"/>
                <w:szCs w:val="28"/>
              </w:rPr>
              <w:t>% (</w:t>
            </w:r>
            <w:r w:rsidR="00383051" w:rsidRPr="00637A13">
              <w:rPr>
                <w:sz w:val="22"/>
                <w:szCs w:val="28"/>
              </w:rPr>
              <w:t>-0.</w:t>
            </w:r>
            <w:r w:rsidR="00A47C42" w:rsidRPr="00637A13">
              <w:rPr>
                <w:sz w:val="22"/>
                <w:szCs w:val="28"/>
              </w:rPr>
              <w:t>2</w:t>
            </w:r>
            <w:r w:rsidR="00383051" w:rsidRPr="00637A13">
              <w:rPr>
                <w:sz w:val="22"/>
                <w:szCs w:val="28"/>
              </w:rPr>
              <w:t xml:space="preserve"> percentage point</w:t>
            </w:r>
            <w:r w:rsidR="007416D1" w:rsidRPr="00637A13">
              <w:rPr>
                <w:sz w:val="22"/>
                <w:szCs w:val="28"/>
              </w:rPr>
              <w:t>s</w:t>
            </w:r>
            <w:r w:rsidR="00D24593" w:rsidRPr="00637A13">
              <w:rPr>
                <w:sz w:val="22"/>
                <w:szCs w:val="28"/>
              </w:rPr>
              <w:t>)</w:t>
            </w:r>
            <w:r w:rsidR="00825FC6" w:rsidRPr="00637A13">
              <w:rPr>
                <w:sz w:val="22"/>
                <w:szCs w:val="28"/>
              </w:rPr>
              <w:t>. Real</w:t>
            </w:r>
            <w:r w:rsidR="00F87924" w:rsidRPr="00637A13">
              <w:rPr>
                <w:sz w:val="22"/>
                <w:szCs w:val="28"/>
              </w:rPr>
              <w:t xml:space="preserve"> wage</w:t>
            </w:r>
            <w:r w:rsidR="00BE38D8" w:rsidRPr="00637A13">
              <w:rPr>
                <w:sz w:val="22"/>
                <w:szCs w:val="28"/>
              </w:rPr>
              <w:t xml:space="preserve"> growth </w:t>
            </w:r>
            <w:r w:rsidR="00825FC6" w:rsidRPr="00637A13">
              <w:rPr>
                <w:sz w:val="22"/>
                <w:szCs w:val="28"/>
              </w:rPr>
              <w:t>(</w:t>
            </w:r>
            <w:r w:rsidR="00CE135B" w:rsidRPr="00637A13">
              <w:rPr>
                <w:sz w:val="22"/>
                <w:szCs w:val="28"/>
              </w:rPr>
              <w:t>inc</w:t>
            </w:r>
            <w:r w:rsidR="00825FC6" w:rsidRPr="00637A13">
              <w:rPr>
                <w:sz w:val="22"/>
                <w:szCs w:val="28"/>
              </w:rPr>
              <w:t>. bonuses) dropped</w:t>
            </w:r>
            <w:r w:rsidR="00BE38D8" w:rsidRPr="00637A13">
              <w:rPr>
                <w:sz w:val="22"/>
                <w:szCs w:val="28"/>
              </w:rPr>
              <w:t xml:space="preserve"> to </w:t>
            </w:r>
            <w:r w:rsidR="00C154FB" w:rsidRPr="00637A13">
              <w:rPr>
                <w:sz w:val="22"/>
                <w:szCs w:val="28"/>
              </w:rPr>
              <w:t>1</w:t>
            </w:r>
            <w:r w:rsidR="005538CA" w:rsidRPr="00637A13">
              <w:rPr>
                <w:sz w:val="22"/>
                <w:szCs w:val="28"/>
              </w:rPr>
              <w:t>.</w:t>
            </w:r>
            <w:r w:rsidR="003B61FB" w:rsidRPr="00637A13">
              <w:rPr>
                <w:sz w:val="22"/>
                <w:szCs w:val="28"/>
              </w:rPr>
              <w:t>0</w:t>
            </w:r>
            <w:r w:rsidR="003D1535" w:rsidRPr="00637A13">
              <w:rPr>
                <w:sz w:val="22"/>
                <w:szCs w:val="28"/>
              </w:rPr>
              <w:t>%</w:t>
            </w:r>
            <w:r w:rsidR="009C1F87" w:rsidRPr="00637A13">
              <w:rPr>
                <w:sz w:val="22"/>
                <w:szCs w:val="28"/>
              </w:rPr>
              <w:t>.</w:t>
            </w:r>
            <w:r w:rsidR="00F86B44" w:rsidRPr="00637A13">
              <w:rPr>
                <w:sz w:val="22"/>
                <w:szCs w:val="28"/>
              </w:rPr>
              <w:t xml:space="preserve"> </w:t>
            </w:r>
          </w:p>
          <w:p w14:paraId="198E0166" w14:textId="653154F4" w:rsidR="00CE1A66" w:rsidRPr="00CE1A66" w:rsidRDefault="00FC4F4C" w:rsidP="00833F28">
            <w:pPr>
              <w:pStyle w:val="ListParagraph"/>
              <w:numPr>
                <w:ilvl w:val="1"/>
                <w:numId w:val="11"/>
              </w:numPr>
              <w:spacing w:beforeLines="20" w:before="48" w:afterLines="20" w:after="48"/>
              <w:rPr>
                <w:sz w:val="22"/>
                <w:szCs w:val="28"/>
              </w:rPr>
            </w:pPr>
            <w:r>
              <w:rPr>
                <w:sz w:val="22"/>
                <w:szCs w:val="22"/>
              </w:rPr>
              <w:t>Pay growth was mostly</w:t>
            </w:r>
            <w:r w:rsidR="00A27BF9">
              <w:rPr>
                <w:sz w:val="22"/>
                <w:szCs w:val="22"/>
              </w:rPr>
              <w:t xml:space="preserve"> driven by public sector (7.7% on the quarter), </w:t>
            </w:r>
            <w:r>
              <w:rPr>
                <w:sz w:val="22"/>
                <w:szCs w:val="22"/>
              </w:rPr>
              <w:t xml:space="preserve">compared to 4.7% in the private sector – </w:t>
            </w:r>
            <w:r w:rsidR="00CE1A66">
              <w:rPr>
                <w:sz w:val="22"/>
                <w:szCs w:val="22"/>
              </w:rPr>
              <w:t xml:space="preserve">this is largely statistical. Pay agreements in 2025 were paid earlier in the year </w:t>
            </w:r>
            <w:r w:rsidR="00163188">
              <w:rPr>
                <w:sz w:val="22"/>
                <w:szCs w:val="22"/>
              </w:rPr>
              <w:t xml:space="preserve">than </w:t>
            </w:r>
            <w:r w:rsidR="00CE1A66">
              <w:rPr>
                <w:sz w:val="22"/>
                <w:szCs w:val="22"/>
              </w:rPr>
              <w:t xml:space="preserve">2024, which </w:t>
            </w:r>
            <w:r w:rsidR="00163188">
              <w:rPr>
                <w:sz w:val="22"/>
                <w:szCs w:val="22"/>
              </w:rPr>
              <w:t xml:space="preserve">meant 2024 pay was much lower, causing the annual growth rate to spike (base effects). </w:t>
            </w:r>
          </w:p>
          <w:p w14:paraId="5628878B" w14:textId="0CED00AF" w:rsidR="001909CE" w:rsidRPr="00637A13" w:rsidRDefault="0064714E" w:rsidP="001F0FDB">
            <w:pPr>
              <w:pStyle w:val="ListParagraph"/>
              <w:numPr>
                <w:ilvl w:val="0"/>
                <w:numId w:val="11"/>
              </w:numPr>
              <w:spacing w:beforeLines="20" w:before="48" w:afterLines="20" w:after="48"/>
              <w:rPr>
                <w:sz w:val="22"/>
                <w:szCs w:val="28"/>
              </w:rPr>
            </w:pPr>
            <w:r w:rsidRPr="00637A13">
              <w:rPr>
                <w:sz w:val="22"/>
                <w:szCs w:val="28"/>
              </w:rPr>
              <w:t>LFS r</w:t>
            </w:r>
            <w:r w:rsidR="0039163C" w:rsidRPr="00637A13">
              <w:rPr>
                <w:sz w:val="22"/>
                <w:szCs w:val="28"/>
              </w:rPr>
              <w:t>edundancies</w:t>
            </w:r>
            <w:r w:rsidR="00F903CA" w:rsidRPr="00637A13">
              <w:rPr>
                <w:sz w:val="22"/>
                <w:szCs w:val="28"/>
              </w:rPr>
              <w:t xml:space="preserve"> </w:t>
            </w:r>
            <w:r w:rsidR="0075702B" w:rsidRPr="00637A13">
              <w:rPr>
                <w:sz w:val="22"/>
                <w:szCs w:val="28"/>
              </w:rPr>
              <w:t>rose</w:t>
            </w:r>
            <w:r w:rsidR="00F903CA" w:rsidRPr="00637A13">
              <w:rPr>
                <w:sz w:val="22"/>
                <w:szCs w:val="28"/>
              </w:rPr>
              <w:t xml:space="preserve"> on the quarter t</w:t>
            </w:r>
            <w:r w:rsidR="0039163C" w:rsidRPr="00637A13">
              <w:rPr>
                <w:sz w:val="22"/>
                <w:szCs w:val="28"/>
              </w:rPr>
              <w:t>o</w:t>
            </w:r>
            <w:r w:rsidR="00F903CA" w:rsidRPr="00637A13">
              <w:rPr>
                <w:sz w:val="22"/>
                <w:szCs w:val="28"/>
              </w:rPr>
              <w:t xml:space="preserve"> 1</w:t>
            </w:r>
            <w:r w:rsidR="00583A21" w:rsidRPr="00637A13">
              <w:rPr>
                <w:sz w:val="22"/>
                <w:szCs w:val="28"/>
              </w:rPr>
              <w:t>56</w:t>
            </w:r>
            <w:r w:rsidR="00F903CA" w:rsidRPr="00637A13">
              <w:rPr>
                <w:sz w:val="22"/>
                <w:szCs w:val="28"/>
              </w:rPr>
              <w:t xml:space="preserve">k in </w:t>
            </w:r>
            <w:r w:rsidR="00E91431">
              <w:rPr>
                <w:sz w:val="22"/>
                <w:szCs w:val="28"/>
              </w:rPr>
              <w:t>July 2025 to September 2025</w:t>
            </w:r>
            <w:r w:rsidR="00E91431" w:rsidRPr="00637A13">
              <w:rPr>
                <w:sz w:val="22"/>
                <w:szCs w:val="28"/>
              </w:rPr>
              <w:t xml:space="preserve"> </w:t>
            </w:r>
            <w:r w:rsidR="00A849B7" w:rsidRPr="00637A13">
              <w:rPr>
                <w:sz w:val="22"/>
                <w:szCs w:val="28"/>
              </w:rPr>
              <w:t>(+</w:t>
            </w:r>
            <w:r w:rsidR="00583A21" w:rsidRPr="00637A13">
              <w:rPr>
                <w:sz w:val="22"/>
                <w:szCs w:val="28"/>
              </w:rPr>
              <w:t>52</w:t>
            </w:r>
            <w:r w:rsidR="00A849B7" w:rsidRPr="00637A13">
              <w:rPr>
                <w:sz w:val="22"/>
                <w:szCs w:val="28"/>
              </w:rPr>
              <w:t>k</w:t>
            </w:r>
            <w:r w:rsidR="00095B46" w:rsidRPr="00637A13">
              <w:rPr>
                <w:sz w:val="22"/>
                <w:szCs w:val="28"/>
              </w:rPr>
              <w:t xml:space="preserve"> from the previous quarter</w:t>
            </w:r>
            <w:r w:rsidR="00A849B7" w:rsidRPr="00637A13">
              <w:rPr>
                <w:sz w:val="22"/>
                <w:szCs w:val="28"/>
              </w:rPr>
              <w:t>)</w:t>
            </w:r>
            <w:r w:rsidR="00674061" w:rsidRPr="00637A13">
              <w:rPr>
                <w:sz w:val="22"/>
                <w:szCs w:val="28"/>
              </w:rPr>
              <w:t>.</w:t>
            </w:r>
            <w:r w:rsidR="002714A1" w:rsidRPr="00637A13">
              <w:rPr>
                <w:sz w:val="22"/>
                <w:szCs w:val="28"/>
              </w:rPr>
              <w:t xml:space="preserve"> HR1 redundanc</w:t>
            </w:r>
            <w:r w:rsidR="001E4DBC" w:rsidRPr="00637A13">
              <w:rPr>
                <w:sz w:val="22"/>
                <w:szCs w:val="28"/>
              </w:rPr>
              <w:t>ies (</w:t>
            </w:r>
            <w:r w:rsidR="002714A1" w:rsidRPr="00637A13">
              <w:rPr>
                <w:sz w:val="22"/>
                <w:szCs w:val="28"/>
              </w:rPr>
              <w:t xml:space="preserve">notifications </w:t>
            </w:r>
            <w:r w:rsidR="001E4DBC" w:rsidRPr="00637A13">
              <w:rPr>
                <w:sz w:val="22"/>
                <w:szCs w:val="28"/>
              </w:rPr>
              <w:t xml:space="preserve">of redundancies) </w:t>
            </w:r>
            <w:r w:rsidR="004C708E" w:rsidRPr="00637A13">
              <w:rPr>
                <w:sz w:val="22"/>
                <w:szCs w:val="28"/>
              </w:rPr>
              <w:t>also</w:t>
            </w:r>
            <w:r w:rsidR="001E4DBC" w:rsidRPr="00637A13">
              <w:rPr>
                <w:sz w:val="22"/>
                <w:szCs w:val="28"/>
              </w:rPr>
              <w:t xml:space="preserve"> </w:t>
            </w:r>
            <w:r w:rsidR="002714A1" w:rsidRPr="00637A13">
              <w:rPr>
                <w:sz w:val="22"/>
                <w:szCs w:val="28"/>
              </w:rPr>
              <w:t>rose</w:t>
            </w:r>
            <w:r w:rsidR="00674061" w:rsidRPr="00637A13">
              <w:rPr>
                <w:sz w:val="22"/>
                <w:szCs w:val="28"/>
              </w:rPr>
              <w:t xml:space="preserve"> significantly</w:t>
            </w:r>
            <w:r w:rsidR="004C708E" w:rsidRPr="00637A13">
              <w:rPr>
                <w:sz w:val="22"/>
                <w:szCs w:val="28"/>
              </w:rPr>
              <w:t xml:space="preserve">, increasing </w:t>
            </w:r>
            <w:r w:rsidR="001B1E73" w:rsidRPr="00637A13">
              <w:rPr>
                <w:sz w:val="22"/>
                <w:szCs w:val="28"/>
              </w:rPr>
              <w:t xml:space="preserve">by 5,503 </w:t>
            </w:r>
            <w:r w:rsidR="00885F9C" w:rsidRPr="00637A13">
              <w:rPr>
                <w:sz w:val="22"/>
                <w:szCs w:val="28"/>
              </w:rPr>
              <w:t>on the month.</w:t>
            </w:r>
          </w:p>
        </w:tc>
      </w:tr>
      <w:tr w:rsidR="00A2575C" w:rsidRPr="00637A13" w14:paraId="3B1ECBCF" w14:textId="77777777" w:rsidTr="0BA8E61E">
        <w:tc>
          <w:tcPr>
            <w:tcW w:w="10456" w:type="dxa"/>
            <w:shd w:val="clear" w:color="auto" w:fill="D9DDEA" w:themeFill="accent5"/>
          </w:tcPr>
          <w:p w14:paraId="36A38B2B" w14:textId="765966EB" w:rsidR="00A2575C" w:rsidRPr="00637A13" w:rsidRDefault="00A2575C" w:rsidP="00B74644">
            <w:pPr>
              <w:pStyle w:val="Heading1"/>
              <w:spacing w:before="0" w:after="0"/>
              <w:rPr>
                <w:sz w:val="20"/>
                <w:szCs w:val="20"/>
              </w:rPr>
            </w:pPr>
            <w:r w:rsidRPr="00637A13">
              <w:rPr>
                <w:sz w:val="26"/>
                <w:szCs w:val="26"/>
              </w:rPr>
              <w:lastRenderedPageBreak/>
              <w:t>Stats Dashboard</w:t>
            </w:r>
          </w:p>
        </w:tc>
      </w:tr>
    </w:tbl>
    <w:tbl>
      <w:tblPr>
        <w:tblpPr w:leftFromText="180" w:rightFromText="180" w:vertAnchor="text" w:horzAnchor="margin" w:tblpXSpec="center" w:tblpY="29"/>
        <w:tblW w:w="5000" w:type="pct"/>
        <w:jc w:val="center"/>
        <w:tblBorders>
          <w:insideH w:val="single" w:sz="4" w:space="0" w:color="auto"/>
        </w:tblBorders>
        <w:tblLayout w:type="fixed"/>
        <w:tblLook w:val="04A0" w:firstRow="1" w:lastRow="0" w:firstColumn="1" w:lastColumn="0" w:noHBand="0" w:noVBand="1"/>
      </w:tblPr>
      <w:tblGrid>
        <w:gridCol w:w="2539"/>
        <w:gridCol w:w="1505"/>
        <w:gridCol w:w="1346"/>
        <w:gridCol w:w="1415"/>
        <w:gridCol w:w="1984"/>
        <w:gridCol w:w="1677"/>
      </w:tblGrid>
      <w:tr w:rsidR="00637A13" w:rsidRPr="00637A13" w14:paraId="10325687" w14:textId="00B02F46" w:rsidTr="00816349">
        <w:trPr>
          <w:trHeight w:val="96"/>
          <w:jc w:val="center"/>
        </w:trPr>
        <w:tc>
          <w:tcPr>
            <w:tcW w:w="1213" w:type="pct"/>
            <w:shd w:val="clear" w:color="auto" w:fill="00285F" w:themeFill="text2"/>
            <w:noWrap/>
            <w:vAlign w:val="center"/>
            <w:hideMark/>
          </w:tcPr>
          <w:p w14:paraId="4D77F0DD" w14:textId="66160995" w:rsidR="004A2F32" w:rsidRPr="00637A13" w:rsidRDefault="004A2F32" w:rsidP="008410B1">
            <w:pPr>
              <w:spacing w:before="0" w:after="0"/>
              <w:rPr>
                <w:rFonts w:cs="Arial"/>
                <w:b/>
                <w:color w:val="FFFFFF"/>
                <w:sz w:val="20"/>
                <w:szCs w:val="20"/>
              </w:rPr>
            </w:pPr>
            <w:r w:rsidRPr="00637A13">
              <w:rPr>
                <w:rFonts w:cs="Arial"/>
                <w:b/>
                <w:color w:val="FFFFFF"/>
                <w:sz w:val="20"/>
                <w:szCs w:val="20"/>
              </w:rPr>
              <w:t xml:space="preserve">Key Metrics, </w:t>
            </w:r>
            <w:r w:rsidR="00AF2082" w:rsidRPr="00637A13">
              <w:rPr>
                <w:rFonts w:cs="Arial"/>
                <w:b/>
                <w:bCs/>
                <w:color w:val="FFFFFF"/>
                <w:sz w:val="20"/>
                <w:szCs w:val="20"/>
              </w:rPr>
              <w:t>Aug</w:t>
            </w:r>
            <w:r w:rsidR="00D60092" w:rsidRPr="00637A13">
              <w:rPr>
                <w:rFonts w:cs="Arial"/>
                <w:b/>
                <w:bCs/>
                <w:color w:val="FFFFFF"/>
                <w:sz w:val="20"/>
                <w:szCs w:val="20"/>
              </w:rPr>
              <w:t>-</w:t>
            </w:r>
            <w:r w:rsidR="00AF2082" w:rsidRPr="00637A13">
              <w:rPr>
                <w:rFonts w:cs="Arial"/>
                <w:b/>
                <w:bCs/>
                <w:color w:val="FFFFFF"/>
                <w:sz w:val="20"/>
                <w:szCs w:val="20"/>
              </w:rPr>
              <w:t>Oct</w:t>
            </w:r>
            <w:r w:rsidR="00387DE1" w:rsidRPr="00637A13">
              <w:rPr>
                <w:rFonts w:cs="Arial"/>
                <w:b/>
                <w:color w:val="FFFFFF"/>
                <w:sz w:val="20"/>
                <w:szCs w:val="20"/>
              </w:rPr>
              <w:t xml:space="preserve"> 2025</w:t>
            </w:r>
          </w:p>
        </w:tc>
        <w:tc>
          <w:tcPr>
            <w:tcW w:w="719" w:type="pct"/>
            <w:shd w:val="clear" w:color="auto" w:fill="00285F" w:themeFill="text2"/>
            <w:noWrap/>
            <w:vAlign w:val="center"/>
            <w:hideMark/>
          </w:tcPr>
          <w:p w14:paraId="0D602A4D" w14:textId="77777777" w:rsidR="004A2F32" w:rsidRPr="00637A13" w:rsidRDefault="004A2F32" w:rsidP="008410B1">
            <w:pPr>
              <w:jc w:val="center"/>
              <w:rPr>
                <w:rFonts w:cs="Arial"/>
                <w:b/>
                <w:color w:val="FFFFFF"/>
                <w:sz w:val="20"/>
                <w:szCs w:val="20"/>
              </w:rPr>
            </w:pPr>
            <w:r w:rsidRPr="00637A13">
              <w:rPr>
                <w:rFonts w:cs="Arial"/>
                <w:b/>
                <w:color w:val="FFFFFF"/>
                <w:sz w:val="20"/>
                <w:szCs w:val="20"/>
              </w:rPr>
              <w:t>Current</w:t>
            </w:r>
          </w:p>
        </w:tc>
        <w:tc>
          <w:tcPr>
            <w:tcW w:w="643" w:type="pct"/>
            <w:shd w:val="clear" w:color="auto" w:fill="00285F" w:themeFill="text2"/>
            <w:noWrap/>
            <w:vAlign w:val="center"/>
            <w:hideMark/>
          </w:tcPr>
          <w:p w14:paraId="3D43818C" w14:textId="77777777" w:rsidR="004A2F32" w:rsidRPr="00637A13" w:rsidRDefault="004A2F32" w:rsidP="008410B1">
            <w:pPr>
              <w:jc w:val="center"/>
              <w:rPr>
                <w:rFonts w:cs="Arial"/>
                <w:b/>
                <w:color w:val="FFFFFF"/>
                <w:sz w:val="20"/>
                <w:szCs w:val="20"/>
              </w:rPr>
            </w:pPr>
            <w:r w:rsidRPr="00637A13">
              <w:rPr>
                <w:rFonts w:cs="Arial"/>
                <w:b/>
                <w:color w:val="FFFFFF"/>
                <w:sz w:val="20"/>
                <w:szCs w:val="20"/>
              </w:rPr>
              <w:t>Change on quarter</w:t>
            </w:r>
          </w:p>
        </w:tc>
        <w:tc>
          <w:tcPr>
            <w:tcW w:w="676" w:type="pct"/>
            <w:shd w:val="clear" w:color="auto" w:fill="00285F" w:themeFill="text2"/>
            <w:noWrap/>
            <w:vAlign w:val="center"/>
            <w:hideMark/>
          </w:tcPr>
          <w:p w14:paraId="61CDACD4" w14:textId="77777777" w:rsidR="004A2F32" w:rsidRPr="00637A13" w:rsidRDefault="004A2F32" w:rsidP="008410B1">
            <w:pPr>
              <w:jc w:val="center"/>
              <w:rPr>
                <w:rFonts w:cs="Arial"/>
                <w:b/>
                <w:color w:val="FFFFFF"/>
                <w:sz w:val="20"/>
                <w:szCs w:val="20"/>
              </w:rPr>
            </w:pPr>
            <w:r w:rsidRPr="00637A13">
              <w:rPr>
                <w:rFonts w:cs="Arial"/>
                <w:b/>
                <w:color w:val="FFFFFF"/>
                <w:sz w:val="20"/>
                <w:szCs w:val="20"/>
              </w:rPr>
              <w:t>Change on the year</w:t>
            </w:r>
          </w:p>
        </w:tc>
        <w:tc>
          <w:tcPr>
            <w:tcW w:w="948" w:type="pct"/>
            <w:shd w:val="clear" w:color="auto" w:fill="00285F" w:themeFill="text2"/>
          </w:tcPr>
          <w:p w14:paraId="2A6C1A1B" w14:textId="77777777" w:rsidR="004A2F32" w:rsidRPr="00637A13" w:rsidRDefault="004A2F32" w:rsidP="008410B1">
            <w:pPr>
              <w:jc w:val="center"/>
              <w:rPr>
                <w:rFonts w:cs="Arial"/>
                <w:b/>
                <w:color w:val="FFFFFF"/>
                <w:sz w:val="20"/>
                <w:szCs w:val="20"/>
              </w:rPr>
            </w:pPr>
            <w:r w:rsidRPr="00637A13">
              <w:rPr>
                <w:rFonts w:cs="Arial"/>
                <w:b/>
                <w:color w:val="FFFFFF"/>
                <w:sz w:val="20"/>
                <w:szCs w:val="20"/>
              </w:rPr>
              <w:t>Change since Covid-19</w:t>
            </w:r>
          </w:p>
        </w:tc>
        <w:tc>
          <w:tcPr>
            <w:tcW w:w="801" w:type="pct"/>
            <w:shd w:val="clear" w:color="auto" w:fill="00285F" w:themeFill="text2"/>
          </w:tcPr>
          <w:p w14:paraId="5ACD6D3D" w14:textId="6EB90661" w:rsidR="00D60092" w:rsidRPr="00637A13" w:rsidRDefault="008E6120" w:rsidP="008410B1">
            <w:pPr>
              <w:jc w:val="center"/>
              <w:rPr>
                <w:rFonts w:cs="Arial"/>
                <w:b/>
                <w:bCs/>
                <w:color w:val="FFFFFF"/>
                <w:sz w:val="20"/>
                <w:szCs w:val="20"/>
              </w:rPr>
            </w:pPr>
            <w:r w:rsidRPr="00637A13">
              <w:rPr>
                <w:rFonts w:cs="Arial"/>
                <w:b/>
                <w:bCs/>
                <w:color w:val="FFFFFF"/>
                <w:sz w:val="20"/>
                <w:szCs w:val="20"/>
              </w:rPr>
              <w:t>Change since 2024 election</w:t>
            </w:r>
          </w:p>
        </w:tc>
      </w:tr>
      <w:tr w:rsidR="00E01EDE" w:rsidRPr="00637A13" w14:paraId="4993D58B" w14:textId="51F3D607" w:rsidTr="002E35DD">
        <w:trPr>
          <w:trHeight w:hRule="exact" w:val="510"/>
          <w:jc w:val="center"/>
        </w:trPr>
        <w:tc>
          <w:tcPr>
            <w:tcW w:w="1213" w:type="pct"/>
            <w:shd w:val="clear" w:color="auto" w:fill="D9DDEA" w:themeFill="accent5"/>
            <w:vAlign w:val="center"/>
            <w:hideMark/>
          </w:tcPr>
          <w:p w14:paraId="762E2EEA" w14:textId="77777777" w:rsidR="00E01EDE" w:rsidRPr="00C72EBA" w:rsidRDefault="00E01EDE" w:rsidP="00E01EDE">
            <w:pPr>
              <w:rPr>
                <w:rFonts w:cs="Arial"/>
                <w:b/>
                <w:color w:val="000000"/>
                <w:sz w:val="20"/>
                <w:szCs w:val="20"/>
              </w:rPr>
            </w:pPr>
            <w:r w:rsidRPr="00C72EBA">
              <w:rPr>
                <w:rFonts w:eastAsia="Arial" w:cs="Arial"/>
                <w:b/>
                <w:color w:val="000000"/>
                <w:sz w:val="20"/>
                <w:szCs w:val="20"/>
              </w:rPr>
              <w:t>Employment (000s) 16+</w:t>
            </w:r>
          </w:p>
        </w:tc>
        <w:tc>
          <w:tcPr>
            <w:tcW w:w="719" w:type="pct"/>
            <w:shd w:val="clear" w:color="auto" w:fill="D9DDEA" w:themeFill="accent5"/>
            <w:noWrap/>
            <w:vAlign w:val="center"/>
          </w:tcPr>
          <w:p w14:paraId="64CAB7D9" w14:textId="44C2CA1B" w:rsidR="00E01EDE" w:rsidRPr="00990FFD" w:rsidRDefault="00232B0B" w:rsidP="00E01EDE">
            <w:pPr>
              <w:jc w:val="center"/>
              <w:rPr>
                <w:rFonts w:cs="Arial"/>
                <w:b/>
                <w:color w:val="000000"/>
                <w:sz w:val="20"/>
                <w:szCs w:val="20"/>
              </w:rPr>
            </w:pPr>
            <w:r w:rsidRPr="00990FFD">
              <w:rPr>
                <w:rFonts w:cs="Arial"/>
                <w:b/>
                <w:color w:val="000000"/>
                <w:sz w:val="20"/>
                <w:szCs w:val="20"/>
              </w:rPr>
              <w:t>+34,192</w:t>
            </w:r>
          </w:p>
        </w:tc>
        <w:tc>
          <w:tcPr>
            <w:tcW w:w="643" w:type="pct"/>
            <w:shd w:val="clear" w:color="auto" w:fill="D9DDEA" w:themeFill="accent5"/>
            <w:noWrap/>
            <w:vAlign w:val="center"/>
          </w:tcPr>
          <w:p w14:paraId="4FFBEEF3" w14:textId="4E416F3F" w:rsidR="00E01EDE" w:rsidRPr="00990FFD" w:rsidRDefault="00232B0B" w:rsidP="00E01EDE">
            <w:pPr>
              <w:jc w:val="center"/>
              <w:rPr>
                <w:rFonts w:cs="Arial"/>
                <w:b/>
                <w:color w:val="9C0006"/>
                <w:sz w:val="20"/>
                <w:szCs w:val="20"/>
              </w:rPr>
            </w:pPr>
            <w:r w:rsidRPr="00990FFD">
              <w:rPr>
                <w:rFonts w:eastAsia="Arial" w:cs="Arial"/>
                <w:b/>
                <w:bCs/>
                <w:iCs/>
                <w:color w:val="0F7100"/>
                <w:sz w:val="20"/>
                <w:szCs w:val="20"/>
              </w:rPr>
              <w:t/>
            </w:r>
            <w:r w:rsidRPr="00990FFD">
              <w:rPr>
                <w:rFonts w:eastAsia="Arial" w:cs="Arial"/>
                <w:b/>
                <w:bCs/>
                <w:iCs/>
                <w:color w:val="7E0000"/>
                <w:sz w:val="20"/>
                <w:szCs w:val="20"/>
              </w:rPr>
              <w:t>-22</w:t>
            </w:r>
            <w:r w:rsidRPr="00990FFD">
              <w:rPr>
                <w:rFonts w:eastAsia="Arial" w:cs="Arial"/>
                <w:b/>
                <w:bCs/>
                <w:iCs/>
                <w:color w:val="000000"/>
                <w:sz w:val="20"/>
                <w:szCs w:val="20"/>
              </w:rPr>
              <w:t/>
            </w:r>
          </w:p>
        </w:tc>
        <w:tc>
          <w:tcPr>
            <w:tcW w:w="676" w:type="pct"/>
            <w:shd w:val="clear" w:color="auto" w:fill="D9DDEA" w:themeFill="accent5"/>
            <w:noWrap/>
          </w:tcPr>
          <w:p w14:paraId="0F0AC86E" w14:textId="7B081FAE" w:rsidR="00E01EDE" w:rsidRPr="00990FFD" w:rsidRDefault="00E01EDE" w:rsidP="00E01EDE">
            <w:pPr>
              <w:jc w:val="center"/>
              <w:rPr>
                <w:rFonts w:cs="Arial"/>
                <w:b/>
                <w:color w:val="00B050"/>
                <w:sz w:val="20"/>
                <w:szCs w:val="20"/>
              </w:rPr>
            </w:pPr>
            <w:r w:rsidRPr="00990FFD">
              <w:rPr>
                <w:rFonts w:eastAsia="Arial" w:cs="Arial"/>
                <w:b/>
                <w:bCs/>
                <w:iCs/>
                <w:color w:val="0F7100"/>
                <w:sz w:val="20"/>
                <w:szCs w:val="20"/>
              </w:rPr>
              <w:t>+417</w:t>
            </w:r>
            <w:r w:rsidRPr="00990FFD">
              <w:rPr>
                <w:rFonts w:eastAsia="Arial" w:cs="Arial"/>
                <w:b/>
                <w:bCs/>
                <w:iCs/>
                <w:color w:val="7E0000"/>
                <w:sz w:val="20"/>
                <w:szCs w:val="20"/>
              </w:rPr>
              <w:t/>
            </w:r>
            <w:r w:rsidRPr="00990FFD">
              <w:rPr>
                <w:rFonts w:eastAsia="Arial" w:cs="Arial"/>
                <w:b/>
                <w:bCs/>
                <w:iCs/>
                <w:color w:val="000000"/>
                <w:sz w:val="20"/>
                <w:szCs w:val="20"/>
              </w:rPr>
              <w:t/>
            </w:r>
          </w:p>
        </w:tc>
        <w:tc>
          <w:tcPr>
            <w:tcW w:w="948" w:type="pct"/>
            <w:shd w:val="clear" w:color="auto" w:fill="D9DDEA" w:themeFill="accent5"/>
          </w:tcPr>
          <w:p w14:paraId="2BB7E9DF" w14:textId="4166F8BF" w:rsidR="00E01EDE" w:rsidRPr="00990FFD" w:rsidRDefault="00E01EDE" w:rsidP="00E01EDE">
            <w:pPr>
              <w:jc w:val="center"/>
              <w:rPr>
                <w:rFonts w:cs="Arial"/>
                <w:b/>
                <w:color w:val="006100"/>
                <w:sz w:val="20"/>
                <w:szCs w:val="20"/>
              </w:rPr>
            </w:pPr>
            <w:r w:rsidRPr="00990FFD">
              <w:rPr>
                <w:rFonts w:eastAsia="Arial" w:cs="Arial"/>
                <w:b/>
                <w:bCs/>
                <w:iCs/>
                <w:color w:val="0F7100"/>
                <w:sz w:val="20"/>
                <w:szCs w:val="20"/>
              </w:rPr>
              <w:t>+1,011</w:t>
            </w:r>
            <w:r w:rsidRPr="00990FFD">
              <w:rPr>
                <w:rFonts w:eastAsia="Arial" w:cs="Arial"/>
                <w:b/>
                <w:bCs/>
                <w:iCs/>
                <w:color w:val="7E0000"/>
                <w:sz w:val="20"/>
                <w:szCs w:val="20"/>
              </w:rPr>
              <w:t/>
            </w:r>
            <w:r w:rsidRPr="00990FFD">
              <w:rPr>
                <w:rFonts w:eastAsia="Arial" w:cs="Arial"/>
                <w:b/>
                <w:bCs/>
                <w:iCs/>
                <w:color w:val="000000"/>
                <w:sz w:val="20"/>
                <w:szCs w:val="20"/>
              </w:rPr>
              <w:t/>
            </w:r>
          </w:p>
        </w:tc>
        <w:tc>
          <w:tcPr>
            <w:tcW w:w="801" w:type="pct"/>
            <w:shd w:val="clear" w:color="auto" w:fill="D9DDEA" w:themeFill="accent5"/>
          </w:tcPr>
          <w:p w14:paraId="0B0F0968" w14:textId="7F21B741" w:rsidR="00E01EDE" w:rsidRPr="00990FFD" w:rsidRDefault="00E01EDE" w:rsidP="00E01EDE">
            <w:pPr>
              <w:jc w:val="center"/>
              <w:rPr>
                <w:rFonts w:cs="Arial"/>
                <w:b/>
                <w:color w:val="006100"/>
                <w:sz w:val="20"/>
                <w:szCs w:val="20"/>
              </w:rPr>
            </w:pPr>
            <w:r w:rsidRPr="00990FFD">
              <w:rPr>
                <w:rFonts w:eastAsia="Arial" w:cs="Arial"/>
                <w:b/>
                <w:bCs/>
                <w:iCs/>
                <w:color w:val="0F7100"/>
                <w:sz w:val="20"/>
                <w:szCs w:val="20"/>
              </w:rPr>
              <w:t>+703</w:t>
            </w:r>
            <w:r w:rsidRPr="00990FFD">
              <w:rPr>
                <w:rFonts w:eastAsia="Arial" w:cs="Arial"/>
                <w:b/>
                <w:bCs/>
                <w:iCs/>
                <w:color w:val="7E0000"/>
                <w:sz w:val="20"/>
                <w:szCs w:val="20"/>
              </w:rPr>
              <w:t/>
            </w:r>
            <w:r w:rsidRPr="00990FFD">
              <w:rPr>
                <w:rFonts w:eastAsia="Arial" w:cs="Arial"/>
                <w:b/>
                <w:bCs/>
                <w:iCs/>
                <w:color w:val="000000"/>
                <w:sz w:val="20"/>
                <w:szCs w:val="20"/>
              </w:rPr>
              <w:t/>
            </w:r>
          </w:p>
        </w:tc>
      </w:tr>
      <w:tr w:rsidR="00637A13" w:rsidRPr="00637A13" w14:paraId="749094AD" w14:textId="47575292" w:rsidTr="00816349">
        <w:trPr>
          <w:trHeight w:hRule="exact" w:val="510"/>
          <w:jc w:val="center"/>
        </w:trPr>
        <w:tc>
          <w:tcPr>
            <w:tcW w:w="1213" w:type="pct"/>
            <w:shd w:val="clear" w:color="auto" w:fill="D9DDEA" w:themeFill="accent5"/>
            <w:vAlign w:val="center"/>
            <w:hideMark/>
          </w:tcPr>
          <w:p w14:paraId="477424EA" w14:textId="77777777" w:rsidR="00A131DC" w:rsidRPr="00C72EBA" w:rsidRDefault="00A131DC" w:rsidP="00A131DC">
            <w:pPr>
              <w:rPr>
                <w:rFonts w:cs="Arial"/>
                <w:b/>
                <w:color w:val="000000"/>
                <w:sz w:val="20"/>
                <w:szCs w:val="20"/>
              </w:rPr>
            </w:pPr>
            <w:r w:rsidRPr="00C72EBA">
              <w:rPr>
                <w:rFonts w:eastAsia="Arial" w:cs="Arial"/>
                <w:b/>
                <w:color w:val="000000"/>
                <w:sz w:val="20"/>
                <w:szCs w:val="20"/>
              </w:rPr>
              <w:t>Employment rate (16-64)</w:t>
            </w:r>
          </w:p>
        </w:tc>
        <w:tc>
          <w:tcPr>
            <w:tcW w:w="719" w:type="pct"/>
            <w:shd w:val="clear" w:color="auto" w:fill="D9DDEA" w:themeFill="accent5"/>
            <w:noWrap/>
            <w:vAlign w:val="center"/>
          </w:tcPr>
          <w:p w14:paraId="4DB902AB" w14:textId="01148DBE" w:rsidR="00A131DC" w:rsidRPr="00990FFD" w:rsidRDefault="00771E7A" w:rsidP="00A131DC">
            <w:pPr>
              <w:jc w:val="center"/>
              <w:rPr>
                <w:rFonts w:cs="Arial"/>
                <w:b/>
                <w:color w:val="000000"/>
                <w:sz w:val="20"/>
                <w:szCs w:val="20"/>
              </w:rPr>
            </w:pPr>
            <w:r w:rsidRPr="00990FFD">
              <w:rPr>
                <w:rFonts w:eastAsia="Arial" w:cs="Arial"/>
                <w:b/>
                <w:color w:val="000000"/>
                <w:sz w:val="20"/>
                <w:szCs w:val="20"/>
              </w:rPr>
              <w:t>75.0%</w:t>
            </w:r>
          </w:p>
        </w:tc>
        <w:tc>
          <w:tcPr>
            <w:tcW w:w="643" w:type="pct"/>
            <w:shd w:val="clear" w:color="auto" w:fill="D9DDEA" w:themeFill="accent5"/>
            <w:noWrap/>
            <w:vAlign w:val="center"/>
          </w:tcPr>
          <w:p w14:paraId="4DA835E8" w14:textId="541E1BB6" w:rsidR="00A131DC" w:rsidRPr="00990FFD" w:rsidRDefault="00780434" w:rsidP="00A131DC">
            <w:pPr>
              <w:jc w:val="center"/>
              <w:rPr>
                <w:rFonts w:cs="Arial"/>
                <w:b/>
                <w:sz w:val="20"/>
                <w:szCs w:val="20"/>
              </w:rPr>
            </w:pPr>
            <w:r w:rsidRPr="00990FFD">
              <w:rPr>
                <w:b/>
                <w:color w:val="0F7100"/>
                <w:sz w:val="20"/>
                <w:szCs w:val="20"/>
              </w:rPr>
              <w:t/>
            </w:r>
            <w:r w:rsidRPr="00990FFD">
              <w:rPr>
                <w:b/>
                <w:color w:val="7E0000"/>
                <w:sz w:val="20"/>
                <w:szCs w:val="20"/>
              </w:rPr>
              <w:t>-0.2pp</w:t>
            </w:r>
            <w:r w:rsidRPr="00990FFD">
              <w:rPr>
                <w:b/>
                <w:color w:val="000000"/>
                <w:sz w:val="20"/>
                <w:szCs w:val="20"/>
              </w:rPr>
              <w:t/>
            </w:r>
          </w:p>
        </w:tc>
        <w:tc>
          <w:tcPr>
            <w:tcW w:w="676" w:type="pct"/>
            <w:shd w:val="clear" w:color="auto" w:fill="D9DDEA" w:themeFill="accent5"/>
            <w:noWrap/>
            <w:vAlign w:val="center"/>
          </w:tcPr>
          <w:p w14:paraId="4928F2AD" w14:textId="5C06581A" w:rsidR="00A131DC" w:rsidRPr="00990FFD" w:rsidRDefault="009B7C4A" w:rsidP="00A131DC">
            <w:pPr>
              <w:jc w:val="center"/>
              <w:rPr>
                <w:rFonts w:cs="Arial"/>
                <w:b/>
                <w:color w:val="9C0006"/>
                <w:sz w:val="20"/>
                <w:szCs w:val="20"/>
              </w:rPr>
            </w:pPr>
            <w:r w:rsidRPr="00990FFD">
              <w:rPr>
                <w:b/>
                <w:color w:val="0F7100"/>
                <w:sz w:val="20"/>
                <w:szCs w:val="20"/>
              </w:rPr>
              <w:t>+0.1pp</w:t>
            </w:r>
            <w:r w:rsidRPr="00990FFD">
              <w:rPr>
                <w:b/>
                <w:color w:val="7E0000"/>
                <w:sz w:val="20"/>
                <w:szCs w:val="20"/>
              </w:rPr>
              <w:t/>
            </w:r>
            <w:r w:rsidRPr="00990FFD">
              <w:rPr>
                <w:b/>
                <w:color w:val="000000"/>
                <w:sz w:val="20"/>
                <w:szCs w:val="20"/>
              </w:rPr>
              <w:t/>
            </w:r>
          </w:p>
        </w:tc>
        <w:tc>
          <w:tcPr>
            <w:tcW w:w="948" w:type="pct"/>
            <w:shd w:val="clear" w:color="auto" w:fill="D9DDEA" w:themeFill="accent5"/>
            <w:vAlign w:val="center"/>
          </w:tcPr>
          <w:p w14:paraId="42F2B82E" w14:textId="53F9AF0C" w:rsidR="00A131DC" w:rsidRPr="00990FFD" w:rsidRDefault="00A131DC" w:rsidP="00A131DC">
            <w:pPr>
              <w:jc w:val="center"/>
              <w:rPr>
                <w:rFonts w:cs="Arial"/>
                <w:b/>
                <w:color w:val="9C0006"/>
                <w:sz w:val="20"/>
                <w:szCs w:val="20"/>
              </w:rPr>
            </w:pPr>
            <w:r w:rsidRPr="00990FFD">
              <w:rPr>
                <w:b/>
                <w:color w:val="0F7100"/>
                <w:sz w:val="20"/>
                <w:szCs w:val="20"/>
              </w:rPr>
              <w:t/>
            </w:r>
            <w:r w:rsidRPr="00990FFD">
              <w:rPr>
                <w:b/>
                <w:color w:val="7E0000"/>
                <w:sz w:val="20"/>
                <w:szCs w:val="20"/>
              </w:rPr>
              <w:t>-1.4pp</w:t>
            </w:r>
            <w:r w:rsidRPr="00990FFD">
              <w:rPr>
                <w:b/>
                <w:color w:val="000000"/>
                <w:sz w:val="20"/>
                <w:szCs w:val="20"/>
              </w:rPr>
              <w:t/>
            </w:r>
          </w:p>
        </w:tc>
        <w:tc>
          <w:tcPr>
            <w:tcW w:w="801" w:type="pct"/>
            <w:shd w:val="clear" w:color="auto" w:fill="D9DDEA" w:themeFill="accent5"/>
            <w:vAlign w:val="center"/>
          </w:tcPr>
          <w:p w14:paraId="30A76321" w14:textId="71A66655" w:rsidR="00D60092" w:rsidRPr="00990FFD" w:rsidRDefault="00771E7A" w:rsidP="00A131DC">
            <w:pPr>
              <w:jc w:val="center"/>
              <w:rPr>
                <w:rFonts w:cs="Arial"/>
                <w:b/>
                <w:color w:val="9C0006"/>
                <w:sz w:val="20"/>
                <w:szCs w:val="20"/>
              </w:rPr>
            </w:pPr>
            <w:r w:rsidRPr="00990FFD">
              <w:rPr>
                <w:b/>
                <w:color w:val="0F7100"/>
                <w:sz w:val="20"/>
                <w:szCs w:val="20"/>
              </w:rPr>
              <w:t>+0.5pp</w:t>
            </w:r>
            <w:r w:rsidRPr="00990FFD">
              <w:rPr>
                <w:b/>
                <w:color w:val="7E0000"/>
                <w:sz w:val="20"/>
                <w:szCs w:val="20"/>
              </w:rPr>
              <w:t/>
            </w:r>
            <w:r w:rsidRPr="00990FFD">
              <w:rPr>
                <w:b/>
                <w:color w:val="000000"/>
                <w:sz w:val="20"/>
                <w:szCs w:val="20"/>
              </w:rPr>
              <w:t/>
            </w:r>
          </w:p>
        </w:tc>
      </w:tr>
      <w:tr w:rsidR="00637A13" w:rsidRPr="00637A13" w14:paraId="1D223F65" w14:textId="478FA2B0" w:rsidTr="00816349">
        <w:trPr>
          <w:trHeight w:hRule="exact" w:val="656"/>
          <w:jc w:val="center"/>
        </w:trPr>
        <w:tc>
          <w:tcPr>
            <w:tcW w:w="1213" w:type="pct"/>
            <w:shd w:val="clear" w:color="auto" w:fill="D9DDEA" w:themeFill="accent5"/>
            <w:vAlign w:val="center"/>
            <w:hideMark/>
          </w:tcPr>
          <w:p w14:paraId="69A49420" w14:textId="77777777" w:rsidR="00174E02" w:rsidRPr="00C72EBA" w:rsidRDefault="00174E02" w:rsidP="00174E02">
            <w:pPr>
              <w:rPr>
                <w:rFonts w:cs="Arial"/>
                <w:b/>
                <w:color w:val="000000"/>
                <w:sz w:val="20"/>
                <w:szCs w:val="20"/>
              </w:rPr>
            </w:pPr>
            <w:r w:rsidRPr="00C72EBA">
              <w:rPr>
                <w:rFonts w:eastAsia="Arial" w:cs="Arial"/>
                <w:b/>
                <w:color w:val="000000"/>
                <w:sz w:val="20"/>
                <w:szCs w:val="20"/>
              </w:rPr>
              <w:t>Unemployment, 16+ (000s)</w:t>
            </w:r>
          </w:p>
        </w:tc>
        <w:tc>
          <w:tcPr>
            <w:tcW w:w="719" w:type="pct"/>
            <w:shd w:val="clear" w:color="auto" w:fill="D9DDEA" w:themeFill="accent5"/>
            <w:noWrap/>
            <w:vAlign w:val="center"/>
          </w:tcPr>
          <w:p w14:paraId="69D38363" w14:textId="730BDB9F" w:rsidR="00174E02" w:rsidRPr="00990FFD" w:rsidRDefault="00174E02" w:rsidP="00174E02">
            <w:pPr>
              <w:jc w:val="center"/>
              <w:rPr>
                <w:rFonts w:cs="Arial"/>
                <w:b/>
                <w:color w:val="000000"/>
                <w:sz w:val="20"/>
                <w:szCs w:val="20"/>
              </w:rPr>
            </w:pPr>
            <w:r w:rsidRPr="00990FFD">
              <w:rPr>
                <w:rFonts w:eastAsia="Arial" w:cs="Arial"/>
                <w:b/>
                <w:color w:val="000000"/>
                <w:sz w:val="20"/>
                <w:szCs w:val="20"/>
              </w:rPr>
              <w:t>+1,789</w:t>
            </w:r>
          </w:p>
        </w:tc>
        <w:tc>
          <w:tcPr>
            <w:tcW w:w="643" w:type="pct"/>
            <w:shd w:val="clear" w:color="auto" w:fill="D9DDEA" w:themeFill="accent5"/>
            <w:noWrap/>
            <w:vAlign w:val="center"/>
          </w:tcPr>
          <w:p w14:paraId="72645F27" w14:textId="28F5686F" w:rsidR="00174E02" w:rsidRPr="00990FFD" w:rsidRDefault="00CD5118" w:rsidP="00174E02">
            <w:pPr>
              <w:jc w:val="center"/>
              <w:rPr>
                <w:rFonts w:cs="Arial"/>
                <w:b/>
                <w:color w:val="9C0006"/>
                <w:sz w:val="20"/>
                <w:szCs w:val="20"/>
              </w:rPr>
            </w:pPr>
            <w:r w:rsidRPr="00990FFD">
              <w:rPr>
                <w:b/>
                <w:color w:val="0F7100"/>
                <w:sz w:val="20"/>
                <w:szCs w:val="20"/>
              </w:rPr>
              <w:t/>
            </w:r>
            <w:r w:rsidRPr="00990FFD">
              <w:rPr>
                <w:b/>
                <w:color w:val="7E0000"/>
                <w:sz w:val="20"/>
                <w:szCs w:val="20"/>
              </w:rPr>
              <w:t>+117</w:t>
            </w:r>
            <w:r w:rsidRPr="00990FFD">
              <w:rPr>
                <w:b/>
                <w:color w:val="000000"/>
                <w:sz w:val="20"/>
                <w:szCs w:val="20"/>
              </w:rPr>
              <w:t/>
            </w:r>
          </w:p>
        </w:tc>
        <w:tc>
          <w:tcPr>
            <w:tcW w:w="676" w:type="pct"/>
            <w:shd w:val="clear" w:color="auto" w:fill="D9DDEA" w:themeFill="accent5"/>
            <w:noWrap/>
            <w:vAlign w:val="center"/>
          </w:tcPr>
          <w:p w14:paraId="0FA3547B" w14:textId="69B445F6" w:rsidR="00174E02" w:rsidRPr="00990FFD" w:rsidRDefault="00CD5118" w:rsidP="00174E02">
            <w:pPr>
              <w:jc w:val="center"/>
              <w:rPr>
                <w:rFonts w:cs="Arial"/>
                <w:b/>
                <w:color w:val="9C0006"/>
                <w:sz w:val="20"/>
                <w:szCs w:val="20"/>
              </w:rPr>
            </w:pPr>
            <w:r w:rsidRPr="00990FFD">
              <w:rPr>
                <w:b/>
                <w:color w:val="0F7100"/>
                <w:sz w:val="20"/>
                <w:szCs w:val="20"/>
              </w:rPr>
              <w:t/>
            </w:r>
            <w:r w:rsidRPr="00990FFD">
              <w:rPr>
                <w:b/>
                <w:color w:val="7E0000"/>
                <w:sz w:val="20"/>
                <w:szCs w:val="20"/>
              </w:rPr>
              <w:t>+282</w:t>
            </w:r>
            <w:r w:rsidRPr="00990FFD">
              <w:rPr>
                <w:b/>
                <w:color w:val="000000"/>
                <w:sz w:val="20"/>
                <w:szCs w:val="20"/>
              </w:rPr>
              <w:t/>
            </w:r>
          </w:p>
        </w:tc>
        <w:tc>
          <w:tcPr>
            <w:tcW w:w="948" w:type="pct"/>
            <w:shd w:val="clear" w:color="auto" w:fill="D9DDEA" w:themeFill="accent5"/>
            <w:vAlign w:val="center"/>
          </w:tcPr>
          <w:p w14:paraId="07ECA929" w14:textId="43ECCDD3" w:rsidR="00174E02" w:rsidRPr="00990FFD" w:rsidRDefault="00CD5118" w:rsidP="00174E02">
            <w:pPr>
              <w:jc w:val="center"/>
              <w:rPr>
                <w:rFonts w:cs="Arial"/>
                <w:b/>
                <w:color w:val="9C0006"/>
                <w:sz w:val="20"/>
                <w:szCs w:val="20"/>
              </w:rPr>
            </w:pPr>
            <w:r w:rsidRPr="00990FFD">
              <w:rPr>
                <w:b/>
                <w:color w:val="0F7100"/>
                <w:sz w:val="20"/>
                <w:szCs w:val="20"/>
              </w:rPr>
              <w:t/>
            </w:r>
            <w:r w:rsidRPr="00990FFD">
              <w:rPr>
                <w:b/>
                <w:color w:val="7E0000"/>
                <w:sz w:val="20"/>
                <w:szCs w:val="20"/>
              </w:rPr>
              <w:t>+425</w:t>
            </w:r>
            <w:r w:rsidRPr="00990FFD">
              <w:rPr>
                <w:b/>
                <w:color w:val="000000"/>
                <w:sz w:val="20"/>
                <w:szCs w:val="20"/>
              </w:rPr>
              <w:t/>
            </w:r>
          </w:p>
        </w:tc>
        <w:tc>
          <w:tcPr>
            <w:tcW w:w="801" w:type="pct"/>
            <w:shd w:val="clear" w:color="auto" w:fill="D9DDEA" w:themeFill="accent5"/>
            <w:vAlign w:val="center"/>
          </w:tcPr>
          <w:p w14:paraId="64A69D97" w14:textId="6EA10139" w:rsidR="00D60092" w:rsidRPr="00990FFD" w:rsidRDefault="00771E7A" w:rsidP="00174E02">
            <w:pPr>
              <w:jc w:val="center"/>
              <w:rPr>
                <w:rFonts w:cs="Arial"/>
                <w:b/>
                <w:color w:val="9C0006"/>
                <w:sz w:val="20"/>
                <w:szCs w:val="20"/>
              </w:rPr>
            </w:pPr>
            <w:r w:rsidRPr="00990FFD">
              <w:rPr>
                <w:b/>
                <w:color w:val="0F7100"/>
                <w:sz w:val="20"/>
                <w:szCs w:val="20"/>
              </w:rPr>
              <w:t/>
            </w:r>
            <w:r w:rsidRPr="00990FFD">
              <w:rPr>
                <w:b/>
                <w:color w:val="7E0000"/>
                <w:sz w:val="20"/>
                <w:szCs w:val="20"/>
              </w:rPr>
              <w:t>+322</w:t>
            </w:r>
            <w:r w:rsidRPr="00990FFD">
              <w:rPr>
                <w:b/>
                <w:color w:val="000000"/>
                <w:sz w:val="20"/>
                <w:szCs w:val="20"/>
              </w:rPr>
              <w:t/>
            </w:r>
          </w:p>
        </w:tc>
      </w:tr>
      <w:tr w:rsidR="00637A13" w:rsidRPr="00637A13" w14:paraId="67937AB1" w14:textId="58A80D2F" w:rsidTr="00816349">
        <w:trPr>
          <w:trHeight w:hRule="exact" w:val="510"/>
          <w:jc w:val="center"/>
        </w:trPr>
        <w:tc>
          <w:tcPr>
            <w:tcW w:w="1213" w:type="pct"/>
            <w:shd w:val="clear" w:color="auto" w:fill="D9DDEA" w:themeFill="accent5"/>
            <w:vAlign w:val="center"/>
            <w:hideMark/>
          </w:tcPr>
          <w:p w14:paraId="45E6D3B1" w14:textId="77777777" w:rsidR="00B3323D" w:rsidRPr="00C72EBA" w:rsidRDefault="00B3323D" w:rsidP="00B3323D">
            <w:pPr>
              <w:rPr>
                <w:rFonts w:cs="Arial"/>
                <w:b/>
                <w:color w:val="000000"/>
                <w:sz w:val="20"/>
                <w:szCs w:val="20"/>
              </w:rPr>
            </w:pPr>
            <w:r w:rsidRPr="00C72EBA">
              <w:rPr>
                <w:rFonts w:eastAsia="Arial" w:cs="Arial"/>
                <w:b/>
                <w:color w:val="000000"/>
                <w:sz w:val="20"/>
                <w:szCs w:val="20"/>
              </w:rPr>
              <w:t>Unemployment rate, 16+</w:t>
            </w:r>
          </w:p>
        </w:tc>
        <w:tc>
          <w:tcPr>
            <w:tcW w:w="719" w:type="pct"/>
            <w:shd w:val="clear" w:color="auto" w:fill="D9DDEA" w:themeFill="accent5"/>
            <w:noWrap/>
            <w:vAlign w:val="center"/>
          </w:tcPr>
          <w:p w14:paraId="43540A83" w14:textId="31B8E54A" w:rsidR="00B3323D" w:rsidRPr="00990FFD" w:rsidRDefault="00B342D7" w:rsidP="00B3323D">
            <w:pPr>
              <w:jc w:val="center"/>
              <w:rPr>
                <w:rFonts w:cs="Arial"/>
                <w:b/>
                <w:color w:val="000000"/>
                <w:sz w:val="20"/>
                <w:szCs w:val="20"/>
              </w:rPr>
            </w:pPr>
            <w:r w:rsidRPr="00990FFD">
              <w:rPr>
                <w:rFonts w:eastAsia="Arial" w:cs="Arial"/>
                <w:b/>
                <w:color w:val="000000"/>
                <w:sz w:val="20"/>
                <w:szCs w:val="20"/>
              </w:rPr>
              <w:t>5.0%</w:t>
            </w:r>
          </w:p>
        </w:tc>
        <w:tc>
          <w:tcPr>
            <w:tcW w:w="643" w:type="pct"/>
            <w:shd w:val="clear" w:color="auto" w:fill="D9DDEA" w:themeFill="accent5"/>
            <w:noWrap/>
            <w:vAlign w:val="center"/>
          </w:tcPr>
          <w:p w14:paraId="0A241BEF" w14:textId="53881B82" w:rsidR="00B3323D" w:rsidRPr="00990FFD" w:rsidRDefault="00CD5118" w:rsidP="00B3323D">
            <w:pPr>
              <w:jc w:val="center"/>
              <w:rPr>
                <w:rFonts w:cs="Arial"/>
                <w:b/>
                <w:sz w:val="20"/>
                <w:szCs w:val="20"/>
              </w:rPr>
            </w:pPr>
            <w:r w:rsidRPr="00990FFD">
              <w:rPr>
                <w:b/>
                <w:color w:val="0F7100"/>
                <w:sz w:val="20"/>
                <w:szCs w:val="20"/>
              </w:rPr>
              <w:t/>
            </w:r>
            <w:r w:rsidRPr="00990FFD">
              <w:rPr>
                <w:b/>
                <w:color w:val="7E0000"/>
                <w:sz w:val="20"/>
                <w:szCs w:val="20"/>
              </w:rPr>
              <w:t>+0.3pp</w:t>
            </w:r>
            <w:r w:rsidRPr="00990FFD">
              <w:rPr>
                <w:b/>
                <w:color w:val="000000"/>
                <w:sz w:val="20"/>
                <w:szCs w:val="20"/>
              </w:rPr>
              <w:t/>
            </w:r>
          </w:p>
        </w:tc>
        <w:tc>
          <w:tcPr>
            <w:tcW w:w="676" w:type="pct"/>
            <w:shd w:val="clear" w:color="auto" w:fill="D9DDEA" w:themeFill="accent5"/>
            <w:noWrap/>
            <w:vAlign w:val="center"/>
          </w:tcPr>
          <w:p w14:paraId="26505939" w14:textId="14CBEC09" w:rsidR="00B3323D" w:rsidRPr="00990FFD" w:rsidRDefault="00CD5118" w:rsidP="00B3323D">
            <w:pPr>
              <w:jc w:val="center"/>
              <w:rPr>
                <w:rFonts w:cs="Arial"/>
                <w:b/>
                <w:color w:val="9C0006"/>
                <w:sz w:val="20"/>
                <w:szCs w:val="20"/>
              </w:rPr>
            </w:pPr>
            <w:r w:rsidRPr="00990FFD">
              <w:rPr>
                <w:b/>
                <w:color w:val="0F7100"/>
                <w:sz w:val="20"/>
                <w:szCs w:val="20"/>
              </w:rPr>
              <w:t/>
            </w:r>
            <w:r w:rsidRPr="00990FFD">
              <w:rPr>
                <w:b/>
                <w:color w:val="7E0000"/>
                <w:sz w:val="20"/>
                <w:szCs w:val="20"/>
              </w:rPr>
              <w:t>+0.7pp</w:t>
            </w:r>
            <w:r w:rsidRPr="00990FFD">
              <w:rPr>
                <w:b/>
                <w:color w:val="000000"/>
                <w:sz w:val="20"/>
                <w:szCs w:val="20"/>
              </w:rPr>
              <w:t/>
            </w:r>
          </w:p>
        </w:tc>
        <w:tc>
          <w:tcPr>
            <w:tcW w:w="948" w:type="pct"/>
            <w:shd w:val="clear" w:color="auto" w:fill="D9DDEA" w:themeFill="accent5"/>
            <w:vAlign w:val="center"/>
          </w:tcPr>
          <w:p w14:paraId="737B986D" w14:textId="0D704E5D" w:rsidR="00B3323D" w:rsidRPr="00990FFD" w:rsidRDefault="00B161A7" w:rsidP="00B3323D">
            <w:pPr>
              <w:jc w:val="center"/>
              <w:rPr>
                <w:rFonts w:cs="Arial"/>
                <w:b/>
                <w:color w:val="9C0006"/>
                <w:sz w:val="20"/>
                <w:szCs w:val="20"/>
              </w:rPr>
            </w:pPr>
            <w:r w:rsidRPr="00990FFD">
              <w:rPr>
                <w:b/>
                <w:color w:val="0F7100"/>
                <w:sz w:val="20"/>
                <w:szCs w:val="20"/>
              </w:rPr>
              <w:t/>
            </w:r>
            <w:r w:rsidRPr="00990FFD">
              <w:rPr>
                <w:b/>
                <w:color w:val="7E0000"/>
                <w:sz w:val="20"/>
                <w:szCs w:val="20"/>
              </w:rPr>
              <w:t>+1.0pp</w:t>
            </w:r>
            <w:r w:rsidRPr="00990FFD">
              <w:rPr>
                <w:b/>
                <w:color w:val="000000"/>
                <w:sz w:val="20"/>
                <w:szCs w:val="20"/>
              </w:rPr>
              <w:t/>
            </w:r>
          </w:p>
        </w:tc>
        <w:tc>
          <w:tcPr>
            <w:tcW w:w="801" w:type="pct"/>
            <w:shd w:val="clear" w:color="auto" w:fill="D9DDEA" w:themeFill="accent5"/>
            <w:vAlign w:val="center"/>
          </w:tcPr>
          <w:p w14:paraId="438FBA9D" w14:textId="46AF533D" w:rsidR="00D60092" w:rsidRPr="00990FFD" w:rsidRDefault="00771E7A" w:rsidP="00B3323D">
            <w:pPr>
              <w:jc w:val="center"/>
              <w:rPr>
                <w:rFonts w:cs="Arial"/>
                <w:b/>
                <w:color w:val="9C0006"/>
                <w:sz w:val="20"/>
                <w:szCs w:val="20"/>
              </w:rPr>
            </w:pPr>
            <w:r w:rsidRPr="00990FFD">
              <w:rPr>
                <w:b/>
                <w:color w:val="0F7100"/>
                <w:sz w:val="20"/>
                <w:szCs w:val="20"/>
              </w:rPr>
              <w:t/>
            </w:r>
            <w:r w:rsidRPr="00990FFD">
              <w:rPr>
                <w:b/>
                <w:color w:val="7E0000"/>
                <w:sz w:val="20"/>
                <w:szCs w:val="20"/>
              </w:rPr>
              <w:t>+0.8pp</w:t>
            </w:r>
            <w:r w:rsidRPr="00990FFD">
              <w:rPr>
                <w:b/>
                <w:color w:val="000000"/>
                <w:sz w:val="20"/>
                <w:szCs w:val="20"/>
              </w:rPr>
              <w:t/>
            </w:r>
          </w:p>
        </w:tc>
      </w:tr>
      <w:tr w:rsidR="00637A13" w:rsidRPr="00637A13" w14:paraId="1A4809E2" w14:textId="6EF458D4" w:rsidTr="00816349">
        <w:trPr>
          <w:trHeight w:hRule="exact" w:val="618"/>
          <w:jc w:val="center"/>
        </w:trPr>
        <w:tc>
          <w:tcPr>
            <w:tcW w:w="1213" w:type="pct"/>
            <w:shd w:val="clear" w:color="auto" w:fill="D9DDEA" w:themeFill="accent5"/>
            <w:vAlign w:val="center"/>
            <w:hideMark/>
          </w:tcPr>
          <w:p w14:paraId="1FD6C420" w14:textId="77777777" w:rsidR="002E14B5" w:rsidRPr="00C72EBA" w:rsidRDefault="002E14B5" w:rsidP="002E14B5">
            <w:pPr>
              <w:rPr>
                <w:rFonts w:cs="Arial"/>
                <w:b/>
                <w:color w:val="000000"/>
                <w:sz w:val="20"/>
                <w:szCs w:val="20"/>
              </w:rPr>
            </w:pPr>
            <w:r w:rsidRPr="00C72EBA">
              <w:rPr>
                <w:rFonts w:eastAsia="Arial" w:cs="Arial"/>
                <w:b/>
                <w:color w:val="000000"/>
                <w:sz w:val="20"/>
                <w:szCs w:val="20"/>
              </w:rPr>
              <w:t>Economic inactivity (000s) (16-64)</w:t>
            </w:r>
          </w:p>
        </w:tc>
        <w:tc>
          <w:tcPr>
            <w:tcW w:w="719" w:type="pct"/>
            <w:shd w:val="clear" w:color="auto" w:fill="D9DDEA" w:themeFill="accent5"/>
            <w:noWrap/>
            <w:vAlign w:val="center"/>
          </w:tcPr>
          <w:p w14:paraId="0D2EC1B7" w14:textId="133C9DFD" w:rsidR="002E14B5" w:rsidRPr="00990FFD" w:rsidRDefault="002E14B5" w:rsidP="002E14B5">
            <w:pPr>
              <w:jc w:val="center"/>
              <w:rPr>
                <w:rFonts w:cs="Arial"/>
                <w:b/>
                <w:color w:val="000000"/>
                <w:sz w:val="20"/>
                <w:szCs w:val="20"/>
              </w:rPr>
            </w:pPr>
            <w:r w:rsidRPr="00990FFD">
              <w:rPr>
                <w:rFonts w:eastAsia="Arial" w:cs="Arial"/>
                <w:b/>
                <w:color w:val="000000"/>
                <w:sz w:val="20"/>
                <w:szCs w:val="20"/>
              </w:rPr>
              <w:t>+9,080</w:t>
            </w:r>
          </w:p>
        </w:tc>
        <w:tc>
          <w:tcPr>
            <w:tcW w:w="643" w:type="pct"/>
            <w:shd w:val="clear" w:color="auto" w:fill="D9DDEA" w:themeFill="accent5"/>
            <w:noWrap/>
            <w:vAlign w:val="center"/>
          </w:tcPr>
          <w:p w14:paraId="55CA44E6" w14:textId="1785B8AC" w:rsidR="002E14B5" w:rsidRPr="00990FFD" w:rsidRDefault="00771E7A" w:rsidP="002E14B5">
            <w:pPr>
              <w:jc w:val="center"/>
              <w:rPr>
                <w:rFonts w:cs="Arial"/>
                <w:b/>
                <w:color w:val="006100"/>
                <w:sz w:val="20"/>
                <w:szCs w:val="20"/>
              </w:rPr>
            </w:pPr>
            <w:r w:rsidRPr="00990FFD">
              <w:rPr>
                <w:b/>
                <w:color w:val="0F7100"/>
                <w:sz w:val="20"/>
                <w:szCs w:val="20"/>
              </w:rPr>
              <w:t/>
            </w:r>
            <w:r w:rsidRPr="00990FFD">
              <w:rPr>
                <w:b/>
                <w:color w:val="7E0000"/>
                <w:sz w:val="20"/>
                <w:szCs w:val="20"/>
              </w:rPr>
              <w:t>+7</w:t>
            </w:r>
            <w:r w:rsidRPr="00990FFD">
              <w:rPr>
                <w:b/>
                <w:color w:val="000000"/>
                <w:sz w:val="20"/>
                <w:szCs w:val="20"/>
              </w:rPr>
              <w:t/>
            </w:r>
          </w:p>
        </w:tc>
        <w:tc>
          <w:tcPr>
            <w:tcW w:w="676" w:type="pct"/>
            <w:shd w:val="clear" w:color="auto" w:fill="D9DDEA" w:themeFill="accent5"/>
            <w:noWrap/>
            <w:vAlign w:val="center"/>
          </w:tcPr>
          <w:p w14:paraId="4BC206F8" w14:textId="000A5616" w:rsidR="002E14B5" w:rsidRPr="00990FFD" w:rsidRDefault="002E14B5" w:rsidP="002E14B5">
            <w:pPr>
              <w:jc w:val="center"/>
              <w:rPr>
                <w:rFonts w:cs="Arial"/>
                <w:b/>
                <w:color w:val="9C0006"/>
                <w:sz w:val="20"/>
                <w:szCs w:val="20"/>
              </w:rPr>
            </w:pPr>
            <w:r w:rsidRPr="00990FFD">
              <w:rPr>
                <w:b/>
                <w:color w:val="0F7100"/>
                <w:sz w:val="20"/>
                <w:szCs w:val="20"/>
              </w:rPr>
              <w:t>-226</w:t>
            </w:r>
            <w:r w:rsidRPr="00990FFD">
              <w:rPr>
                <w:b/>
                <w:color w:val="7E0000"/>
                <w:sz w:val="20"/>
                <w:szCs w:val="20"/>
              </w:rPr>
              <w:t/>
            </w:r>
            <w:r w:rsidRPr="00990FFD">
              <w:rPr>
                <w:b/>
                <w:color w:val="000000"/>
                <w:sz w:val="20"/>
                <w:szCs w:val="20"/>
              </w:rPr>
              <w:t/>
            </w:r>
          </w:p>
        </w:tc>
        <w:tc>
          <w:tcPr>
            <w:tcW w:w="948" w:type="pct"/>
            <w:shd w:val="clear" w:color="auto" w:fill="D9DDEA" w:themeFill="accent5"/>
            <w:vAlign w:val="center"/>
          </w:tcPr>
          <w:p w14:paraId="6D9222A5" w14:textId="279534EE" w:rsidR="002E14B5" w:rsidRPr="00990FFD" w:rsidRDefault="008F23E1" w:rsidP="002E14B5">
            <w:pPr>
              <w:jc w:val="center"/>
              <w:rPr>
                <w:rFonts w:cs="Arial"/>
                <w:b/>
                <w:color w:val="9C0006"/>
                <w:sz w:val="20"/>
                <w:szCs w:val="20"/>
              </w:rPr>
            </w:pPr>
            <w:r w:rsidRPr="00990FFD">
              <w:rPr>
                <w:b/>
                <w:color w:val="0F7100"/>
                <w:sz w:val="20"/>
                <w:szCs w:val="20"/>
              </w:rPr>
              <w:t/>
            </w:r>
            <w:r w:rsidRPr="00990FFD">
              <w:rPr>
                <w:b/>
                <w:color w:val="7E0000"/>
                <w:sz w:val="20"/>
                <w:szCs w:val="20"/>
              </w:rPr>
              <w:t>+634</w:t>
            </w:r>
            <w:r w:rsidRPr="00990FFD">
              <w:rPr>
                <w:b/>
                <w:color w:val="000000"/>
                <w:sz w:val="20"/>
                <w:szCs w:val="20"/>
              </w:rPr>
              <w:t/>
            </w:r>
          </w:p>
        </w:tc>
        <w:tc>
          <w:tcPr>
            <w:tcW w:w="801" w:type="pct"/>
            <w:shd w:val="clear" w:color="auto" w:fill="D9DDEA" w:themeFill="accent5"/>
            <w:vAlign w:val="center"/>
          </w:tcPr>
          <w:p w14:paraId="1286A52F" w14:textId="221C4503" w:rsidR="00D60092" w:rsidRPr="00990FFD" w:rsidRDefault="00771E7A" w:rsidP="002E14B5">
            <w:pPr>
              <w:jc w:val="center"/>
              <w:rPr>
                <w:rFonts w:cs="Arial"/>
                <w:b/>
                <w:color w:val="9C0006"/>
                <w:sz w:val="20"/>
                <w:szCs w:val="20"/>
              </w:rPr>
            </w:pPr>
            <w:r w:rsidRPr="00990FFD">
              <w:rPr>
                <w:b/>
                <w:color w:val="0F7100"/>
                <w:sz w:val="20"/>
                <w:szCs w:val="20"/>
              </w:rPr>
              <w:t>-397</w:t>
            </w:r>
            <w:r w:rsidRPr="00990FFD">
              <w:rPr>
                <w:b/>
                <w:color w:val="7E0000"/>
                <w:sz w:val="20"/>
                <w:szCs w:val="20"/>
              </w:rPr>
              <w:t/>
            </w:r>
            <w:r w:rsidRPr="00990FFD">
              <w:rPr>
                <w:b/>
                <w:color w:val="000000"/>
                <w:sz w:val="20"/>
                <w:szCs w:val="20"/>
              </w:rPr>
              <w:t/>
            </w:r>
          </w:p>
        </w:tc>
      </w:tr>
      <w:tr w:rsidR="00637A13" w:rsidRPr="00637A13" w14:paraId="616C2A66" w14:textId="196BA27C" w:rsidTr="00816349">
        <w:trPr>
          <w:trHeight w:hRule="exact" w:val="443"/>
          <w:jc w:val="center"/>
        </w:trPr>
        <w:tc>
          <w:tcPr>
            <w:tcW w:w="1213" w:type="pct"/>
            <w:shd w:val="clear" w:color="auto" w:fill="D9DDEA" w:themeFill="accent5"/>
            <w:vAlign w:val="center"/>
          </w:tcPr>
          <w:p w14:paraId="58AFD2FB" w14:textId="77777777" w:rsidR="00373748" w:rsidRPr="00C72EBA" w:rsidRDefault="00373748" w:rsidP="00373748">
            <w:pPr>
              <w:jc w:val="right"/>
              <w:rPr>
                <w:rFonts w:cs="Arial"/>
                <w:b/>
                <w:i/>
                <w:color w:val="000000"/>
                <w:sz w:val="20"/>
                <w:szCs w:val="20"/>
              </w:rPr>
            </w:pPr>
            <w:r w:rsidRPr="00C72EBA">
              <w:rPr>
                <w:rFonts w:eastAsia="Arial" w:cs="Arial"/>
                <w:i/>
                <w:color w:val="000000"/>
                <w:sz w:val="20"/>
                <w:szCs w:val="20"/>
              </w:rPr>
              <w:t>50-64s inactivity (000s)</w:t>
            </w:r>
          </w:p>
        </w:tc>
        <w:tc>
          <w:tcPr>
            <w:tcW w:w="719" w:type="pct"/>
            <w:shd w:val="clear" w:color="auto" w:fill="D9DDEA" w:themeFill="accent5"/>
            <w:noWrap/>
            <w:vAlign w:val="center"/>
          </w:tcPr>
          <w:p w14:paraId="6C3DC3A5" w14:textId="31904E32" w:rsidR="00373748" w:rsidRPr="003D1602" w:rsidRDefault="00373748" w:rsidP="00373748">
            <w:pPr>
              <w:spacing w:before="0" w:after="0"/>
              <w:jc w:val="center"/>
              <w:rPr>
                <w:rFonts w:cs="Arial"/>
                <w:bCs/>
                <w:i/>
                <w:color w:val="000000"/>
                <w:sz w:val="20"/>
                <w:szCs w:val="20"/>
              </w:rPr>
            </w:pPr>
            <w:r w:rsidRPr="003D1602">
              <w:rPr>
                <w:rFonts w:eastAsia="Arial" w:cs="Arial"/>
                <w:bCs/>
                <w:i/>
                <w:color w:val="000000"/>
                <w:sz w:val="20"/>
                <w:szCs w:val="20"/>
              </w:rPr>
              <w:t>+3,442</w:t>
            </w:r>
          </w:p>
        </w:tc>
        <w:tc>
          <w:tcPr>
            <w:tcW w:w="643" w:type="pct"/>
            <w:shd w:val="clear" w:color="auto" w:fill="D9DDEA" w:themeFill="accent5"/>
            <w:noWrap/>
            <w:vAlign w:val="center"/>
          </w:tcPr>
          <w:p w14:paraId="18877054" w14:textId="0814A04C" w:rsidR="00373748" w:rsidRPr="003D1602" w:rsidRDefault="009903F9" w:rsidP="00373748">
            <w:pPr>
              <w:jc w:val="center"/>
              <w:rPr>
                <w:rFonts w:cs="Arial"/>
                <w:bCs/>
                <w:i/>
                <w:color w:val="006100"/>
                <w:sz w:val="20"/>
                <w:szCs w:val="20"/>
              </w:rPr>
            </w:pPr>
            <w:r w:rsidRPr="003D1602">
              <w:rPr>
                <w:bCs/>
                <w:i/>
                <w:color w:val="0F7100"/>
                <w:sz w:val="20"/>
                <w:szCs w:val="20"/>
              </w:rPr>
              <w:t>-16</w:t>
            </w:r>
            <w:r w:rsidRPr="003D1602">
              <w:rPr>
                <w:bCs/>
                <w:i/>
                <w:color w:val="7E0000"/>
                <w:sz w:val="20"/>
                <w:szCs w:val="20"/>
              </w:rPr>
              <w:t/>
            </w:r>
            <w:r w:rsidRPr="003D1602">
              <w:rPr>
                <w:bCs/>
                <w:i/>
                <w:color w:val="000000"/>
                <w:sz w:val="20"/>
                <w:szCs w:val="20"/>
              </w:rPr>
              <w:t/>
            </w:r>
          </w:p>
        </w:tc>
        <w:tc>
          <w:tcPr>
            <w:tcW w:w="676" w:type="pct"/>
            <w:shd w:val="clear" w:color="auto" w:fill="D9DDEA" w:themeFill="accent5"/>
            <w:noWrap/>
            <w:vAlign w:val="center"/>
          </w:tcPr>
          <w:p w14:paraId="1EED02D6" w14:textId="1A5625B4" w:rsidR="00373748" w:rsidRPr="003D1602" w:rsidRDefault="00373748" w:rsidP="00373748">
            <w:pPr>
              <w:jc w:val="center"/>
              <w:rPr>
                <w:rFonts w:cs="Arial"/>
                <w:bCs/>
                <w:i/>
                <w:color w:val="9C0006"/>
                <w:sz w:val="20"/>
                <w:szCs w:val="20"/>
              </w:rPr>
            </w:pPr>
            <w:r w:rsidRPr="003D1602">
              <w:rPr>
                <w:bCs/>
                <w:i/>
                <w:color w:val="0F7100"/>
                <w:sz w:val="20"/>
                <w:szCs w:val="20"/>
              </w:rPr>
              <w:t>-112</w:t>
            </w:r>
            <w:r w:rsidRPr="003D1602">
              <w:rPr>
                <w:bCs/>
                <w:i/>
                <w:color w:val="7E0000"/>
                <w:sz w:val="20"/>
                <w:szCs w:val="20"/>
              </w:rPr>
              <w:t/>
            </w:r>
            <w:r w:rsidRPr="003D1602">
              <w:rPr>
                <w:bCs/>
                <w:i/>
                <w:color w:val="000000"/>
                <w:sz w:val="20"/>
                <w:szCs w:val="20"/>
              </w:rPr>
              <w:t/>
            </w:r>
          </w:p>
        </w:tc>
        <w:tc>
          <w:tcPr>
            <w:tcW w:w="948" w:type="pct"/>
            <w:shd w:val="clear" w:color="auto" w:fill="D9DDEA" w:themeFill="accent5"/>
            <w:vAlign w:val="center"/>
          </w:tcPr>
          <w:p w14:paraId="059287B0" w14:textId="75F136AA" w:rsidR="00373748" w:rsidRPr="003D1602" w:rsidRDefault="00FE1520" w:rsidP="00373748">
            <w:pPr>
              <w:jc w:val="center"/>
              <w:rPr>
                <w:rFonts w:cs="Arial"/>
                <w:bCs/>
                <w:i/>
                <w:color w:val="9C0006"/>
                <w:sz w:val="20"/>
                <w:szCs w:val="20"/>
              </w:rPr>
            </w:pPr>
            <w:r w:rsidRPr="003D1602">
              <w:rPr>
                <w:bCs/>
                <w:i/>
                <w:color w:val="0F7100"/>
                <w:sz w:val="20"/>
                <w:szCs w:val="20"/>
              </w:rPr>
              <w:t/>
            </w:r>
            <w:r w:rsidRPr="003D1602">
              <w:rPr>
                <w:bCs/>
                <w:i/>
                <w:color w:val="7E0000"/>
                <w:sz w:val="20"/>
                <w:szCs w:val="20"/>
              </w:rPr>
              <w:t>+213</w:t>
            </w:r>
            <w:r w:rsidRPr="003D1602">
              <w:rPr>
                <w:bCs/>
                <w:i/>
                <w:color w:val="000000"/>
                <w:sz w:val="20"/>
                <w:szCs w:val="20"/>
              </w:rPr>
              <w:t/>
            </w:r>
          </w:p>
        </w:tc>
        <w:tc>
          <w:tcPr>
            <w:tcW w:w="801" w:type="pct"/>
            <w:shd w:val="clear" w:color="auto" w:fill="D9DDEA" w:themeFill="accent5"/>
            <w:vAlign w:val="center"/>
          </w:tcPr>
          <w:p w14:paraId="1422F389" w14:textId="41CB1483" w:rsidR="00D60092" w:rsidRPr="003D1602" w:rsidRDefault="00771E7A" w:rsidP="00373748">
            <w:pPr>
              <w:jc w:val="center"/>
              <w:rPr>
                <w:rFonts w:cs="Arial"/>
                <w:bCs/>
                <w:i/>
                <w:color w:val="9C0006"/>
                <w:sz w:val="20"/>
                <w:szCs w:val="20"/>
              </w:rPr>
            </w:pPr>
            <w:r w:rsidRPr="003D1602">
              <w:rPr>
                <w:bCs/>
                <w:i/>
                <w:color w:val="0F7100"/>
                <w:sz w:val="20"/>
                <w:szCs w:val="20"/>
              </w:rPr>
              <w:t>-184</w:t>
            </w:r>
            <w:r w:rsidRPr="003D1602">
              <w:rPr>
                <w:bCs/>
                <w:i/>
                <w:color w:val="7E0000"/>
                <w:sz w:val="20"/>
                <w:szCs w:val="20"/>
              </w:rPr>
              <w:t/>
            </w:r>
            <w:r w:rsidRPr="003D1602">
              <w:rPr>
                <w:bCs/>
                <w:i/>
                <w:color w:val="000000"/>
                <w:sz w:val="20"/>
                <w:szCs w:val="20"/>
              </w:rPr>
              <w:t/>
            </w:r>
          </w:p>
        </w:tc>
      </w:tr>
      <w:tr w:rsidR="00637A13" w:rsidRPr="00637A13" w14:paraId="3A223950" w14:textId="508EF785" w:rsidTr="00816349">
        <w:trPr>
          <w:trHeight w:hRule="exact" w:val="692"/>
          <w:jc w:val="center"/>
        </w:trPr>
        <w:tc>
          <w:tcPr>
            <w:tcW w:w="1213" w:type="pct"/>
            <w:shd w:val="clear" w:color="auto" w:fill="D9DDEA" w:themeFill="accent5"/>
            <w:vAlign w:val="center"/>
            <w:hideMark/>
          </w:tcPr>
          <w:p w14:paraId="0DA3857E" w14:textId="77777777" w:rsidR="008257EE" w:rsidRPr="00C72EBA" w:rsidRDefault="008257EE" w:rsidP="008257EE">
            <w:pPr>
              <w:rPr>
                <w:rFonts w:cs="Arial"/>
                <w:b/>
                <w:color w:val="000000"/>
                <w:sz w:val="20"/>
                <w:szCs w:val="20"/>
              </w:rPr>
            </w:pPr>
            <w:r w:rsidRPr="00C72EBA">
              <w:rPr>
                <w:rFonts w:eastAsia="Arial" w:cs="Arial"/>
                <w:b/>
                <w:color w:val="000000"/>
                <w:sz w:val="20"/>
                <w:szCs w:val="20"/>
              </w:rPr>
              <w:t>Economic inactivity rate (16-64)</w:t>
            </w:r>
          </w:p>
        </w:tc>
        <w:tc>
          <w:tcPr>
            <w:tcW w:w="719" w:type="pct"/>
            <w:shd w:val="clear" w:color="auto" w:fill="D9DDEA" w:themeFill="accent5"/>
            <w:noWrap/>
            <w:vAlign w:val="center"/>
          </w:tcPr>
          <w:p w14:paraId="5544DE9B" w14:textId="26DED011" w:rsidR="008257EE" w:rsidRPr="00990FFD" w:rsidRDefault="008257EE" w:rsidP="008257EE">
            <w:pPr>
              <w:jc w:val="center"/>
              <w:rPr>
                <w:rFonts w:cs="Arial"/>
                <w:b/>
                <w:color w:val="000000"/>
                <w:sz w:val="20"/>
                <w:szCs w:val="20"/>
              </w:rPr>
            </w:pPr>
            <w:r w:rsidRPr="00990FFD">
              <w:rPr>
                <w:rFonts w:eastAsia="Arial" w:cs="Arial"/>
                <w:b/>
                <w:color w:val="000000"/>
                <w:sz w:val="20"/>
                <w:szCs w:val="20"/>
              </w:rPr>
              <w:t>21.0%</w:t>
            </w:r>
          </w:p>
        </w:tc>
        <w:tc>
          <w:tcPr>
            <w:tcW w:w="643" w:type="pct"/>
            <w:shd w:val="clear" w:color="auto" w:fill="D9DDEA" w:themeFill="accent5"/>
            <w:noWrap/>
            <w:vAlign w:val="center"/>
          </w:tcPr>
          <w:p w14:paraId="4E1CC41D" w14:textId="775DF082" w:rsidR="008257EE" w:rsidRPr="00990FFD" w:rsidRDefault="00E104B4" w:rsidP="008257EE">
            <w:pPr>
              <w:jc w:val="center"/>
              <w:rPr>
                <w:rFonts w:cs="Arial"/>
                <w:b/>
                <w:color w:val="006100"/>
                <w:sz w:val="20"/>
                <w:szCs w:val="20"/>
              </w:rPr>
            </w:pPr>
            <w:r w:rsidRPr="00990FFD">
              <w:rPr>
                <w:b/>
                <w:color w:val="0F7100"/>
                <w:sz w:val="20"/>
                <w:szCs w:val="20"/>
              </w:rPr>
              <w:t>-0.02pp</w:t>
            </w:r>
            <w:r w:rsidRPr="00990FFD">
              <w:rPr>
                <w:b/>
                <w:color w:val="7E0000"/>
                <w:sz w:val="20"/>
                <w:szCs w:val="20"/>
              </w:rPr>
              <w:t/>
            </w:r>
            <w:r w:rsidRPr="00990FFD">
              <w:rPr>
                <w:b/>
                <w:color w:val="000000"/>
                <w:sz w:val="20"/>
                <w:szCs w:val="20"/>
              </w:rPr>
              <w:t/>
            </w:r>
          </w:p>
        </w:tc>
        <w:tc>
          <w:tcPr>
            <w:tcW w:w="676" w:type="pct"/>
            <w:shd w:val="clear" w:color="auto" w:fill="D9DDEA" w:themeFill="accent5"/>
            <w:noWrap/>
            <w:vAlign w:val="center"/>
          </w:tcPr>
          <w:p w14:paraId="409C6447" w14:textId="69E0988B" w:rsidR="008257EE" w:rsidRPr="00990FFD" w:rsidRDefault="00CD0F0D" w:rsidP="008257EE">
            <w:pPr>
              <w:jc w:val="center"/>
              <w:rPr>
                <w:rFonts w:cs="Arial"/>
                <w:b/>
                <w:color w:val="9C0006"/>
                <w:sz w:val="20"/>
                <w:szCs w:val="20"/>
              </w:rPr>
            </w:pPr>
            <w:r w:rsidRPr="00990FFD">
              <w:rPr>
                <w:b/>
                <w:color w:val="0F7100"/>
                <w:sz w:val="20"/>
                <w:szCs w:val="20"/>
              </w:rPr>
              <w:t>-0.7pp</w:t>
            </w:r>
            <w:r w:rsidRPr="00990FFD">
              <w:rPr>
                <w:b/>
                <w:color w:val="7E0000"/>
                <w:sz w:val="20"/>
                <w:szCs w:val="20"/>
              </w:rPr>
              <w:t/>
            </w:r>
            <w:r w:rsidRPr="00990FFD">
              <w:rPr>
                <w:b/>
                <w:color w:val="000000"/>
                <w:sz w:val="20"/>
                <w:szCs w:val="20"/>
              </w:rPr>
              <w:t/>
            </w:r>
          </w:p>
        </w:tc>
        <w:tc>
          <w:tcPr>
            <w:tcW w:w="948" w:type="pct"/>
            <w:shd w:val="clear" w:color="auto" w:fill="D9DDEA" w:themeFill="accent5"/>
            <w:vAlign w:val="center"/>
          </w:tcPr>
          <w:p w14:paraId="4ABFC62B" w14:textId="68490D4C" w:rsidR="008257EE" w:rsidRPr="00990FFD" w:rsidRDefault="00FE1520" w:rsidP="008257EE">
            <w:pPr>
              <w:jc w:val="center"/>
              <w:rPr>
                <w:rFonts w:cs="Arial"/>
                <w:b/>
                <w:color w:val="9C0006"/>
                <w:sz w:val="20"/>
                <w:szCs w:val="20"/>
              </w:rPr>
            </w:pPr>
            <w:r w:rsidRPr="00990FFD">
              <w:rPr>
                <w:b/>
                <w:color w:val="0F7100"/>
                <w:sz w:val="20"/>
                <w:szCs w:val="20"/>
              </w:rPr>
              <w:t/>
            </w:r>
            <w:r w:rsidRPr="00990FFD">
              <w:rPr>
                <w:b/>
                <w:color w:val="7E0000"/>
                <w:sz w:val="20"/>
                <w:szCs w:val="20"/>
              </w:rPr>
              <w:t>+0.6pp</w:t>
            </w:r>
            <w:r w:rsidRPr="00990FFD">
              <w:rPr>
                <w:b/>
                <w:color w:val="000000"/>
                <w:sz w:val="20"/>
                <w:szCs w:val="20"/>
              </w:rPr>
              <w:t/>
            </w:r>
          </w:p>
        </w:tc>
        <w:tc>
          <w:tcPr>
            <w:tcW w:w="801" w:type="pct"/>
            <w:shd w:val="clear" w:color="auto" w:fill="D9DDEA" w:themeFill="accent5"/>
            <w:vAlign w:val="center"/>
          </w:tcPr>
          <w:p w14:paraId="41592346" w14:textId="558FFFAA" w:rsidR="00D60092" w:rsidRPr="00990FFD" w:rsidRDefault="00771E7A" w:rsidP="008257EE">
            <w:pPr>
              <w:jc w:val="center"/>
              <w:rPr>
                <w:rFonts w:cs="Arial"/>
                <w:b/>
                <w:color w:val="9C0006"/>
                <w:sz w:val="20"/>
                <w:szCs w:val="20"/>
              </w:rPr>
            </w:pPr>
            <w:r w:rsidRPr="00990FFD">
              <w:rPr>
                <w:b/>
                <w:color w:val="0F7100"/>
                <w:sz w:val="20"/>
                <w:szCs w:val="20"/>
              </w:rPr>
              <w:t>-1.1pp</w:t>
            </w:r>
            <w:r w:rsidRPr="00990FFD">
              <w:rPr>
                <w:b/>
                <w:color w:val="7E0000"/>
                <w:sz w:val="20"/>
                <w:szCs w:val="20"/>
              </w:rPr>
              <w:t/>
            </w:r>
            <w:r w:rsidRPr="00990FFD">
              <w:rPr>
                <w:b/>
                <w:color w:val="000000"/>
                <w:sz w:val="20"/>
                <w:szCs w:val="20"/>
              </w:rPr>
              <w:t/>
            </w:r>
          </w:p>
        </w:tc>
      </w:tr>
      <w:tr w:rsidR="00816349" w:rsidRPr="00637A13" w14:paraId="332CD375" w14:textId="77777777" w:rsidTr="00816349">
        <w:trPr>
          <w:trHeight w:hRule="exact" w:val="571"/>
          <w:jc w:val="center"/>
        </w:trPr>
        <w:tc>
          <w:tcPr>
            <w:tcW w:w="1213" w:type="pct"/>
            <w:shd w:val="clear" w:color="auto" w:fill="D9DDEA" w:themeFill="accent5"/>
            <w:vAlign w:val="center"/>
          </w:tcPr>
          <w:p w14:paraId="7E81C56A" w14:textId="3884461E" w:rsidR="00816349" w:rsidRPr="00C72EBA" w:rsidRDefault="00816349" w:rsidP="00816349">
            <w:pPr>
              <w:jc w:val="right"/>
              <w:rPr>
                <w:rFonts w:eastAsia="Arial" w:cs="Arial"/>
                <w:b/>
                <w:color w:val="000000"/>
                <w:sz w:val="20"/>
                <w:szCs w:val="20"/>
              </w:rPr>
            </w:pPr>
            <w:r w:rsidRPr="00C72EBA">
              <w:rPr>
                <w:rFonts w:eastAsia="Arial" w:cs="Arial"/>
                <w:i/>
                <w:color w:val="000000"/>
                <w:sz w:val="20"/>
                <w:szCs w:val="20"/>
              </w:rPr>
              <w:t>50-64s inactivity rate</w:t>
            </w:r>
          </w:p>
        </w:tc>
        <w:tc>
          <w:tcPr>
            <w:tcW w:w="719" w:type="pct"/>
            <w:shd w:val="clear" w:color="auto" w:fill="D9DDEA" w:themeFill="accent5"/>
            <w:noWrap/>
          </w:tcPr>
          <w:p w14:paraId="537F7F40" w14:textId="0901BB4C" w:rsidR="00816349" w:rsidRPr="003D1602" w:rsidRDefault="00816349" w:rsidP="00816349">
            <w:pPr>
              <w:jc w:val="center"/>
              <w:rPr>
                <w:rFonts w:eastAsia="Arial" w:cs="Arial"/>
                <w:bCs/>
                <w:i/>
                <w:color w:val="000000"/>
                <w:sz w:val="20"/>
                <w:szCs w:val="20"/>
              </w:rPr>
            </w:pPr>
            <w:r w:rsidRPr="003D1602">
              <w:rPr>
                <w:rFonts w:eastAsia="Arial" w:cs="Arial"/>
                <w:bCs/>
                <w:i/>
                <w:color w:val="000000"/>
                <w:sz w:val="20"/>
                <w:szCs w:val="20"/>
              </w:rPr>
              <w:t>26.0%</w:t>
            </w:r>
          </w:p>
        </w:tc>
        <w:tc>
          <w:tcPr>
            <w:tcW w:w="643" w:type="pct"/>
            <w:shd w:val="clear" w:color="auto" w:fill="D9DDEA" w:themeFill="accent5"/>
            <w:noWrap/>
          </w:tcPr>
          <w:p w14:paraId="5D418AF2" w14:textId="6DB8F636" w:rsidR="00816349" w:rsidRPr="003D1602" w:rsidRDefault="00A4264F" w:rsidP="00816349">
            <w:pPr>
              <w:jc w:val="center"/>
              <w:rPr>
                <w:rFonts w:eastAsia="Arial" w:cs="Arial"/>
                <w:bCs/>
                <w:i/>
                <w:color w:val="000000"/>
                <w:sz w:val="20"/>
                <w:szCs w:val="20"/>
              </w:rPr>
            </w:pPr>
            <w:r w:rsidRPr="003D1602">
              <w:rPr>
                <w:rFonts w:eastAsia="Arial" w:cs="Arial"/>
                <w:bCs/>
                <w:i/>
                <w:color w:val="000000"/>
                <w:sz w:val="20"/>
                <w:szCs w:val="20"/>
              </w:rPr>
              <w:t/>
            </w:r>
            <w:r w:rsidRPr="003D1602">
              <w:rPr>
                <w:bCs/>
                <w:i/>
                <w:color w:val="0F7100"/>
                <w:sz w:val="20"/>
                <w:szCs w:val="20"/>
              </w:rPr>
              <w:t>-0.1pp</w:t>
            </w:r>
            <w:r w:rsidRPr="003D1602">
              <w:rPr>
                <w:bCs/>
                <w:i/>
                <w:color w:val="7E0000"/>
                <w:sz w:val="20"/>
                <w:szCs w:val="20"/>
              </w:rPr>
              <w:t/>
            </w:r>
          </w:p>
        </w:tc>
        <w:tc>
          <w:tcPr>
            <w:tcW w:w="676" w:type="pct"/>
            <w:shd w:val="clear" w:color="auto" w:fill="D9DDEA" w:themeFill="accent5"/>
            <w:noWrap/>
          </w:tcPr>
          <w:p w14:paraId="367C57CE" w14:textId="68159D7E" w:rsidR="00816349" w:rsidRPr="003D1602" w:rsidRDefault="00816349" w:rsidP="00816349">
            <w:pPr>
              <w:jc w:val="center"/>
              <w:rPr>
                <w:rFonts w:eastAsia="Arial" w:cs="Arial"/>
                <w:bCs/>
                <w:i/>
                <w:color w:val="000000"/>
                <w:sz w:val="20"/>
                <w:szCs w:val="20"/>
              </w:rPr>
            </w:pPr>
            <w:r w:rsidRPr="003D1602">
              <w:rPr>
                <w:rFonts w:eastAsia="Arial" w:cs="Arial"/>
                <w:bCs/>
                <w:i/>
                <w:color w:val="000000"/>
                <w:sz w:val="20"/>
                <w:szCs w:val="20"/>
              </w:rPr>
              <w:t/>
            </w:r>
            <w:r w:rsidRPr="003D1602">
              <w:rPr>
                <w:bCs/>
                <w:i/>
                <w:color w:val="0F7100"/>
                <w:sz w:val="20"/>
                <w:szCs w:val="20"/>
              </w:rPr>
              <w:t>-0.8pp</w:t>
            </w:r>
            <w:r w:rsidRPr="003D1602">
              <w:rPr>
                <w:bCs/>
                <w:i/>
                <w:color w:val="7E0000"/>
                <w:sz w:val="20"/>
                <w:szCs w:val="20"/>
              </w:rPr>
              <w:t/>
            </w:r>
          </w:p>
        </w:tc>
        <w:tc>
          <w:tcPr>
            <w:tcW w:w="948" w:type="pct"/>
            <w:shd w:val="clear" w:color="auto" w:fill="D9DDEA" w:themeFill="accent5"/>
          </w:tcPr>
          <w:p w14:paraId="5B415745" w14:textId="0105D665" w:rsidR="00816349" w:rsidRPr="003D1602" w:rsidRDefault="00816349" w:rsidP="00816349">
            <w:pPr>
              <w:jc w:val="center"/>
              <w:rPr>
                <w:rFonts w:eastAsia="Arial" w:cs="Arial"/>
                <w:bCs/>
                <w:i/>
                <w:color w:val="000000"/>
                <w:sz w:val="20"/>
                <w:szCs w:val="20"/>
              </w:rPr>
            </w:pPr>
            <w:r w:rsidRPr="003D1602">
              <w:rPr>
                <w:rFonts w:eastAsia="Arial" w:cs="Arial"/>
                <w:bCs/>
                <w:i/>
                <w:color w:val="000000"/>
                <w:sz w:val="20"/>
                <w:szCs w:val="20"/>
              </w:rPr>
              <w:t/>
            </w:r>
            <w:r w:rsidRPr="003D1602">
              <w:rPr>
                <w:bCs/>
                <w:i/>
                <w:color w:val="0F7100"/>
                <w:sz w:val="20"/>
                <w:szCs w:val="20"/>
              </w:rPr>
              <w:t/>
            </w:r>
            <w:r w:rsidRPr="003D1602">
              <w:rPr>
                <w:bCs/>
                <w:i/>
                <w:color w:val="7E0000"/>
                <w:sz w:val="20"/>
                <w:szCs w:val="20"/>
              </w:rPr>
              <w:t>+0.9pp</w:t>
            </w:r>
          </w:p>
        </w:tc>
        <w:tc>
          <w:tcPr>
            <w:tcW w:w="801" w:type="pct"/>
            <w:shd w:val="clear" w:color="auto" w:fill="D9DDEA" w:themeFill="accent5"/>
          </w:tcPr>
          <w:p w14:paraId="74BDDF4F" w14:textId="5BC94FD4" w:rsidR="00816349" w:rsidRPr="003D1602" w:rsidRDefault="00816349" w:rsidP="00816349">
            <w:pPr>
              <w:jc w:val="center"/>
              <w:rPr>
                <w:rFonts w:eastAsia="Arial" w:cs="Arial"/>
                <w:bCs/>
                <w:i/>
                <w:color w:val="000000"/>
                <w:sz w:val="20"/>
                <w:szCs w:val="20"/>
              </w:rPr>
            </w:pPr>
            <w:r w:rsidRPr="003D1602">
              <w:rPr>
                <w:rFonts w:eastAsia="Arial" w:cs="Arial"/>
                <w:bCs/>
                <w:i/>
                <w:color w:val="000000"/>
                <w:sz w:val="20"/>
                <w:szCs w:val="20"/>
              </w:rPr>
              <w:t/>
            </w:r>
            <w:r w:rsidRPr="003D1602">
              <w:rPr>
                <w:bCs/>
                <w:i/>
                <w:color w:val="0F7100"/>
                <w:sz w:val="20"/>
                <w:szCs w:val="20"/>
              </w:rPr>
              <w:t>-1.3pp</w:t>
            </w:r>
            <w:r w:rsidRPr="003D1602">
              <w:rPr>
                <w:bCs/>
                <w:i/>
                <w:color w:val="7E0000"/>
                <w:sz w:val="20"/>
                <w:szCs w:val="20"/>
              </w:rPr>
              <w:t/>
            </w:r>
          </w:p>
        </w:tc>
      </w:tr>
      <w:tr w:rsidR="00637A13" w:rsidRPr="00637A13" w14:paraId="13FF0477" w14:textId="34E8560B" w:rsidTr="00816349">
        <w:trPr>
          <w:trHeight w:hRule="exact" w:val="571"/>
          <w:jc w:val="center"/>
        </w:trPr>
        <w:tc>
          <w:tcPr>
            <w:tcW w:w="1213" w:type="pct"/>
            <w:shd w:val="clear" w:color="auto" w:fill="D9DDEA" w:themeFill="accent5"/>
            <w:vAlign w:val="center"/>
            <w:hideMark/>
          </w:tcPr>
          <w:p w14:paraId="4DFD75CC" w14:textId="3C687026" w:rsidR="00755C93" w:rsidRPr="00C72EBA" w:rsidRDefault="000E45AB" w:rsidP="00755C93">
            <w:pPr>
              <w:jc w:val="right"/>
              <w:rPr>
                <w:rFonts w:cs="Arial"/>
                <w:i/>
                <w:color w:val="000000"/>
                <w:sz w:val="20"/>
                <w:szCs w:val="20"/>
              </w:rPr>
            </w:pPr>
            <w:r w:rsidRPr="00C72EBA">
              <w:rPr>
                <w:rFonts w:eastAsia="Arial" w:cs="Arial"/>
                <w:b/>
                <w:color w:val="000000"/>
                <w:sz w:val="20"/>
                <w:szCs w:val="20"/>
              </w:rPr>
              <w:t>Vacancies (000s)</w:t>
            </w:r>
          </w:p>
        </w:tc>
        <w:tc>
          <w:tcPr>
            <w:tcW w:w="719" w:type="pct"/>
            <w:shd w:val="clear" w:color="auto" w:fill="D9DDEA" w:themeFill="accent5"/>
            <w:noWrap/>
            <w:vAlign w:val="center"/>
          </w:tcPr>
          <w:p w14:paraId="0F9CF4BF" w14:textId="4199FB12" w:rsidR="00755C93" w:rsidRPr="00990FFD" w:rsidRDefault="00771E7A" w:rsidP="00755C93">
            <w:pPr>
              <w:jc w:val="center"/>
              <w:rPr>
                <w:rFonts w:cs="Arial"/>
                <w:i/>
                <w:color w:val="000000"/>
                <w:sz w:val="20"/>
                <w:szCs w:val="20"/>
              </w:rPr>
            </w:pPr>
            <w:r w:rsidRPr="00990FFD">
              <w:rPr>
                <w:rFonts w:eastAsia="Arial" w:cs="Arial"/>
                <w:b/>
                <w:color w:val="000000"/>
                <w:sz w:val="20"/>
                <w:szCs w:val="20"/>
              </w:rPr>
              <w:t>+725</w:t>
            </w:r>
          </w:p>
        </w:tc>
        <w:tc>
          <w:tcPr>
            <w:tcW w:w="643" w:type="pct"/>
            <w:shd w:val="clear" w:color="auto" w:fill="D9DDEA" w:themeFill="accent5"/>
            <w:noWrap/>
            <w:vAlign w:val="center"/>
          </w:tcPr>
          <w:p w14:paraId="1365EA81" w14:textId="0A3C5159" w:rsidR="00755C93" w:rsidRPr="00990FFD" w:rsidRDefault="009204C5" w:rsidP="00755C93">
            <w:pPr>
              <w:jc w:val="center"/>
              <w:rPr>
                <w:rFonts w:cs="Arial"/>
                <w:i/>
                <w:color w:val="006100"/>
                <w:sz w:val="20"/>
                <w:szCs w:val="20"/>
              </w:rPr>
            </w:pPr>
            <w:r w:rsidRPr="00990FFD">
              <w:rPr>
                <w:rFonts w:eastAsia="Arial" w:cs="Arial"/>
                <w:b/>
                <w:color w:val="000000"/>
                <w:sz w:val="20"/>
                <w:szCs w:val="20"/>
              </w:rPr>
              <w:t>-2</w:t>
            </w:r>
          </w:p>
        </w:tc>
        <w:tc>
          <w:tcPr>
            <w:tcW w:w="676" w:type="pct"/>
            <w:shd w:val="clear" w:color="auto" w:fill="D9DDEA" w:themeFill="accent5"/>
            <w:noWrap/>
            <w:vAlign w:val="center"/>
          </w:tcPr>
          <w:p w14:paraId="47E2034C" w14:textId="33E0C85C" w:rsidR="00755C93" w:rsidRPr="00990FFD" w:rsidRDefault="00771E7A" w:rsidP="00755C93">
            <w:pPr>
              <w:jc w:val="center"/>
              <w:rPr>
                <w:rFonts w:cs="Arial"/>
                <w:i/>
                <w:color w:val="9C0006"/>
                <w:sz w:val="20"/>
                <w:szCs w:val="20"/>
              </w:rPr>
            </w:pPr>
            <w:r w:rsidRPr="00990FFD">
              <w:rPr>
                <w:rFonts w:eastAsia="Arial" w:cs="Arial"/>
                <w:b/>
                <w:color w:val="000000"/>
                <w:sz w:val="20"/>
                <w:szCs w:val="20"/>
              </w:rPr>
              <w:t>-107</w:t>
            </w:r>
          </w:p>
        </w:tc>
        <w:tc>
          <w:tcPr>
            <w:tcW w:w="948" w:type="pct"/>
            <w:shd w:val="clear" w:color="auto" w:fill="D9DDEA" w:themeFill="accent5"/>
            <w:vAlign w:val="center"/>
          </w:tcPr>
          <w:p w14:paraId="44A5496F" w14:textId="51733FB9" w:rsidR="00755C93" w:rsidRPr="00990FFD" w:rsidRDefault="00771E7A" w:rsidP="00755C93">
            <w:pPr>
              <w:jc w:val="center"/>
              <w:rPr>
                <w:rFonts w:cs="Arial"/>
                <w:i/>
                <w:color w:val="9C0006"/>
                <w:sz w:val="20"/>
                <w:szCs w:val="20"/>
              </w:rPr>
            </w:pPr>
            <w:r w:rsidRPr="00990FFD">
              <w:rPr>
                <w:rFonts w:eastAsia="Arial" w:cs="Arial"/>
                <w:b/>
                <w:color w:val="000000"/>
                <w:sz w:val="20"/>
                <w:szCs w:val="20"/>
              </w:rPr>
              <w:t>-70</w:t>
            </w:r>
          </w:p>
        </w:tc>
        <w:tc>
          <w:tcPr>
            <w:tcW w:w="801" w:type="pct"/>
            <w:shd w:val="clear" w:color="auto" w:fill="D9DDEA" w:themeFill="accent5"/>
            <w:vAlign w:val="center"/>
          </w:tcPr>
          <w:p w14:paraId="76F7CCF4" w14:textId="4D606EED" w:rsidR="00D60092" w:rsidRPr="00990FFD" w:rsidRDefault="00771E7A" w:rsidP="00755C93">
            <w:pPr>
              <w:jc w:val="center"/>
              <w:rPr>
                <w:rFonts w:cs="Arial"/>
                <w:i/>
                <w:color w:val="9C0006"/>
                <w:sz w:val="20"/>
                <w:szCs w:val="20"/>
              </w:rPr>
            </w:pPr>
            <w:r w:rsidRPr="00990FFD">
              <w:rPr>
                <w:rFonts w:eastAsia="Arial" w:cs="Arial"/>
                <w:b/>
                <w:color w:val="000000"/>
                <w:sz w:val="20"/>
                <w:szCs w:val="20"/>
              </w:rPr>
              <w:t>-145</w:t>
            </w:r>
          </w:p>
        </w:tc>
      </w:tr>
      <w:tr w:rsidR="009C6CF0" w:rsidRPr="00637A13" w14:paraId="0B122C04" w14:textId="7ACE9292" w:rsidTr="00816349">
        <w:trPr>
          <w:trHeight w:hRule="exact" w:val="894"/>
          <w:jc w:val="center"/>
        </w:trPr>
        <w:tc>
          <w:tcPr>
            <w:tcW w:w="1213" w:type="pct"/>
            <w:shd w:val="clear" w:color="auto" w:fill="D9DDEA" w:themeFill="accent5"/>
            <w:vAlign w:val="center"/>
            <w:hideMark/>
          </w:tcPr>
          <w:p w14:paraId="395AF43D" w14:textId="476DFA8E" w:rsidR="003A5C60" w:rsidRPr="00C72EBA" w:rsidRDefault="003A5C60" w:rsidP="008410B1">
            <w:pPr>
              <w:rPr>
                <w:rFonts w:cs="Arial"/>
                <w:sz w:val="20"/>
                <w:szCs w:val="20"/>
              </w:rPr>
            </w:pPr>
            <w:r w:rsidRPr="00C72EBA">
              <w:rPr>
                <w:rFonts w:eastAsia="Arial" w:cs="Arial"/>
                <w:b/>
                <w:color w:val="000000"/>
                <w:sz w:val="20"/>
                <w:szCs w:val="20"/>
              </w:rPr>
              <w:t xml:space="preserve">Payroll </w:t>
            </w:r>
            <w:r w:rsidR="000E45AB" w:rsidRPr="00C72EBA">
              <w:rPr>
                <w:rFonts w:eastAsia="Arial" w:cs="Arial"/>
                <w:b/>
                <w:color w:val="000000"/>
                <w:sz w:val="20"/>
                <w:szCs w:val="20"/>
              </w:rPr>
              <w:t>employees</w:t>
            </w:r>
            <w:r w:rsidR="004F432F" w:rsidRPr="00C72EBA">
              <w:rPr>
                <w:rFonts w:eastAsia="Arial" w:cs="Arial"/>
                <w:b/>
                <w:color w:val="000000"/>
                <w:sz w:val="20"/>
                <w:szCs w:val="20"/>
              </w:rPr>
              <w:t xml:space="preserve"> </w:t>
            </w:r>
            <w:r w:rsidRPr="00C72EBA">
              <w:rPr>
                <w:rFonts w:eastAsia="Arial" w:cs="Arial"/>
                <w:b/>
                <w:color w:val="000000"/>
                <w:sz w:val="20"/>
                <w:szCs w:val="20"/>
              </w:rPr>
              <w:t>(000s)</w:t>
            </w:r>
          </w:p>
        </w:tc>
        <w:tc>
          <w:tcPr>
            <w:tcW w:w="719" w:type="pct"/>
            <w:shd w:val="clear" w:color="auto" w:fill="D9DDEA" w:themeFill="accent5"/>
            <w:noWrap/>
            <w:vAlign w:val="center"/>
          </w:tcPr>
          <w:p w14:paraId="7158AC09" w14:textId="078C6852" w:rsidR="003A5C60" w:rsidRPr="00990FFD" w:rsidRDefault="003A5C60" w:rsidP="008410B1">
            <w:pPr>
              <w:jc w:val="center"/>
              <w:rPr>
                <w:rFonts w:cs="Arial"/>
                <w:b/>
                <w:color w:val="000000"/>
                <w:sz w:val="20"/>
                <w:szCs w:val="20"/>
              </w:rPr>
            </w:pPr>
            <w:r w:rsidRPr="00990FFD">
              <w:rPr>
                <w:rFonts w:eastAsia="Arial" w:cs="Arial"/>
                <w:b/>
                <w:color w:val="000000"/>
                <w:sz w:val="20"/>
                <w:szCs w:val="20"/>
              </w:rPr>
              <w:t>+30,332</w:t>
            </w:r>
          </w:p>
        </w:tc>
        <w:tc>
          <w:tcPr>
            <w:tcW w:w="643" w:type="pct"/>
            <w:shd w:val="clear" w:color="auto" w:fill="D9DDEA" w:themeFill="accent5"/>
            <w:noWrap/>
            <w:vAlign w:val="center"/>
          </w:tcPr>
          <w:p w14:paraId="71CCDA57" w14:textId="308ACCAF" w:rsidR="003A5C60" w:rsidRPr="00990FFD" w:rsidRDefault="004F0048" w:rsidP="00636F05">
            <w:pPr>
              <w:jc w:val="center"/>
              <w:rPr>
                <w:rFonts w:cs="Arial"/>
                <w:b/>
                <w:sz w:val="20"/>
                <w:szCs w:val="20"/>
              </w:rPr>
            </w:pPr>
            <w:r w:rsidRPr="00990FFD">
              <w:rPr>
                <w:b/>
                <w:color w:val="0F7100"/>
                <w:sz w:val="20"/>
                <w:szCs w:val="20"/>
              </w:rPr>
              <w:t/>
            </w:r>
            <w:r w:rsidRPr="00990FFD">
              <w:rPr>
                <w:b/>
                <w:color w:val="7E0000"/>
                <w:sz w:val="20"/>
                <w:szCs w:val="20"/>
              </w:rPr>
              <w:t>-23</w:t>
            </w:r>
            <w:r w:rsidRPr="00990FFD">
              <w:rPr>
                <w:b/>
                <w:color w:val="000000"/>
                <w:sz w:val="20"/>
                <w:szCs w:val="20"/>
              </w:rPr>
              <w:t/>
            </w:r>
          </w:p>
        </w:tc>
        <w:tc>
          <w:tcPr>
            <w:tcW w:w="676" w:type="pct"/>
            <w:shd w:val="clear" w:color="auto" w:fill="D9DDEA" w:themeFill="accent5"/>
            <w:noWrap/>
            <w:vAlign w:val="center"/>
          </w:tcPr>
          <w:p w14:paraId="5AE12C39" w14:textId="57DB2692" w:rsidR="003A5C60" w:rsidRPr="00990FFD" w:rsidRDefault="001878BB" w:rsidP="008410B1">
            <w:pPr>
              <w:jc w:val="center"/>
              <w:rPr>
                <w:rFonts w:cs="Arial"/>
                <w:b/>
                <w:color w:val="006100"/>
                <w:sz w:val="20"/>
                <w:szCs w:val="20"/>
              </w:rPr>
            </w:pPr>
            <w:r w:rsidRPr="00990FFD">
              <w:rPr>
                <w:b/>
                <w:color w:val="0F7100"/>
                <w:sz w:val="20"/>
                <w:szCs w:val="20"/>
              </w:rPr>
              <w:t/>
            </w:r>
            <w:r w:rsidRPr="00990FFD">
              <w:rPr>
                <w:b/>
                <w:color w:val="7E0000"/>
                <w:sz w:val="20"/>
                <w:szCs w:val="20"/>
              </w:rPr>
              <w:t>-101</w:t>
            </w:r>
            <w:r w:rsidRPr="00990FFD">
              <w:rPr>
                <w:b/>
                <w:color w:val="000000"/>
                <w:sz w:val="20"/>
                <w:szCs w:val="20"/>
              </w:rPr>
              <w:t/>
            </w:r>
          </w:p>
        </w:tc>
        <w:tc>
          <w:tcPr>
            <w:tcW w:w="948" w:type="pct"/>
            <w:shd w:val="clear" w:color="auto" w:fill="D9DDEA" w:themeFill="accent5"/>
            <w:vAlign w:val="center"/>
          </w:tcPr>
          <w:p w14:paraId="0B6A60D9" w14:textId="0D639672" w:rsidR="003A5C60" w:rsidRPr="00990FFD" w:rsidRDefault="001878BB" w:rsidP="008410B1">
            <w:pPr>
              <w:jc w:val="center"/>
              <w:rPr>
                <w:rFonts w:cs="Arial"/>
                <w:b/>
                <w:color w:val="006100"/>
                <w:sz w:val="20"/>
                <w:szCs w:val="20"/>
              </w:rPr>
            </w:pPr>
            <w:r w:rsidRPr="00990FFD">
              <w:rPr>
                <w:b/>
                <w:color w:val="0F7100"/>
                <w:sz w:val="20"/>
                <w:szCs w:val="20"/>
              </w:rPr>
              <w:t>+1,302</w:t>
            </w:r>
            <w:r w:rsidRPr="00990FFD">
              <w:rPr>
                <w:b/>
                <w:color w:val="7E0000"/>
                <w:sz w:val="20"/>
                <w:szCs w:val="20"/>
              </w:rPr>
              <w:t/>
            </w:r>
            <w:r w:rsidRPr="00990FFD">
              <w:rPr>
                <w:b/>
                <w:color w:val="000000"/>
                <w:sz w:val="20"/>
                <w:szCs w:val="20"/>
              </w:rPr>
              <w:t/>
            </w:r>
          </w:p>
        </w:tc>
        <w:tc>
          <w:tcPr>
            <w:tcW w:w="801" w:type="pct"/>
            <w:shd w:val="clear" w:color="auto" w:fill="D9DDEA" w:themeFill="accent5"/>
            <w:vAlign w:val="center"/>
          </w:tcPr>
          <w:p w14:paraId="1132DC28" w14:textId="408F3A01" w:rsidR="00D60092" w:rsidRPr="00990FFD" w:rsidRDefault="00771E7A" w:rsidP="008410B1">
            <w:pPr>
              <w:jc w:val="center"/>
              <w:rPr>
                <w:rFonts w:cs="Arial"/>
                <w:b/>
                <w:color w:val="006100"/>
                <w:sz w:val="20"/>
                <w:szCs w:val="20"/>
              </w:rPr>
            </w:pPr>
            <w:r w:rsidRPr="00990FFD">
              <w:rPr>
                <w:b/>
                <w:color w:val="0F7100"/>
                <w:sz w:val="20"/>
                <w:szCs w:val="20"/>
              </w:rPr>
              <w:t/>
            </w:r>
            <w:r w:rsidRPr="00990FFD">
              <w:rPr>
                <w:b/>
                <w:color w:val="7E0000"/>
                <w:sz w:val="20"/>
                <w:szCs w:val="20"/>
              </w:rPr>
              <w:t>-96</w:t>
            </w:r>
            <w:r w:rsidRPr="00990FFD">
              <w:rPr>
                <w:b/>
                <w:color w:val="000000"/>
                <w:sz w:val="20"/>
                <w:szCs w:val="20"/>
              </w:rPr>
              <w:t/>
            </w:r>
          </w:p>
        </w:tc>
      </w:tr>
      <w:tr w:rsidR="009C6CF0" w:rsidRPr="00637A13" w14:paraId="7EB3D306" w14:textId="470B17CA" w:rsidTr="00816349">
        <w:trPr>
          <w:trHeight w:hRule="exact" w:val="999"/>
          <w:jc w:val="center"/>
        </w:trPr>
        <w:tc>
          <w:tcPr>
            <w:tcW w:w="1213" w:type="pct"/>
            <w:shd w:val="clear" w:color="auto" w:fill="D9DDEA" w:themeFill="accent5"/>
            <w:vAlign w:val="center"/>
            <w:hideMark/>
          </w:tcPr>
          <w:p w14:paraId="438733AA" w14:textId="7DC8FE3A" w:rsidR="004A2F32" w:rsidRPr="00C72EBA" w:rsidRDefault="004A2F32" w:rsidP="008410B1">
            <w:pPr>
              <w:rPr>
                <w:rFonts w:cs="Arial"/>
                <w:b/>
                <w:color w:val="000000"/>
                <w:sz w:val="20"/>
                <w:szCs w:val="20"/>
              </w:rPr>
            </w:pPr>
            <w:r w:rsidRPr="00C72EBA">
              <w:rPr>
                <w:rFonts w:eastAsia="Arial" w:cs="Arial"/>
                <w:b/>
                <w:color w:val="000000"/>
                <w:sz w:val="20"/>
                <w:szCs w:val="20"/>
              </w:rPr>
              <w:t xml:space="preserve">Annual </w:t>
            </w:r>
            <w:r w:rsidR="008E58CC" w:rsidRPr="00C72EBA">
              <w:rPr>
                <w:rFonts w:eastAsia="Arial" w:cs="Arial"/>
                <w:b/>
                <w:color w:val="000000"/>
                <w:sz w:val="20"/>
                <w:szCs w:val="20"/>
              </w:rPr>
              <w:t xml:space="preserve">average </w:t>
            </w:r>
            <w:r w:rsidRPr="00C72EBA">
              <w:rPr>
                <w:rFonts w:eastAsia="Arial" w:cs="Arial"/>
                <w:b/>
                <w:color w:val="000000"/>
                <w:sz w:val="20"/>
                <w:szCs w:val="20"/>
              </w:rPr>
              <w:t>wages in cash terms (total pay, incl</w:t>
            </w:r>
            <w:r w:rsidR="000F60B8" w:rsidRPr="00C72EBA">
              <w:rPr>
                <w:rFonts w:eastAsia="Arial" w:cs="Arial"/>
                <w:b/>
                <w:color w:val="000000"/>
                <w:sz w:val="20"/>
                <w:szCs w:val="20"/>
              </w:rPr>
              <w:t>.</w:t>
            </w:r>
            <w:r w:rsidRPr="00C72EBA">
              <w:rPr>
                <w:rFonts w:eastAsia="Arial" w:cs="Arial"/>
                <w:b/>
                <w:color w:val="000000"/>
                <w:sz w:val="20"/>
                <w:szCs w:val="20"/>
              </w:rPr>
              <w:t xml:space="preserve"> bonuses)</w:t>
            </w:r>
          </w:p>
        </w:tc>
        <w:tc>
          <w:tcPr>
            <w:tcW w:w="719" w:type="pct"/>
            <w:shd w:val="clear" w:color="auto" w:fill="D9DDEA" w:themeFill="accent5"/>
            <w:vAlign w:val="center"/>
          </w:tcPr>
          <w:p w14:paraId="08DA0C28" w14:textId="35EFF9D1" w:rsidR="004A2F32" w:rsidRPr="00990FFD" w:rsidRDefault="00621CD3" w:rsidP="008410B1">
            <w:pPr>
              <w:spacing w:before="0"/>
              <w:jc w:val="center"/>
              <w:rPr>
                <w:rFonts w:cs="Arial"/>
                <w:sz w:val="20"/>
                <w:szCs w:val="20"/>
              </w:rPr>
            </w:pPr>
            <w:r w:rsidRPr="00990FFD">
              <w:rPr>
                <w:rFonts w:eastAsia="Arial" w:cs="Arial"/>
                <w:b/>
                <w:color w:val="000000"/>
                <w:sz w:val="20"/>
                <w:szCs w:val="20"/>
              </w:rPr>
              <w:t>4.9%</w:t>
            </w:r>
          </w:p>
        </w:tc>
        <w:tc>
          <w:tcPr>
            <w:tcW w:w="643" w:type="pct"/>
            <w:shd w:val="clear" w:color="auto" w:fill="D9DDEA" w:themeFill="accent5"/>
            <w:noWrap/>
            <w:vAlign w:val="center"/>
          </w:tcPr>
          <w:p w14:paraId="30111ABF" w14:textId="524F953A" w:rsidR="004A2F32" w:rsidRPr="00990FFD" w:rsidRDefault="00242D57" w:rsidP="008410B1">
            <w:pPr>
              <w:jc w:val="center"/>
              <w:rPr>
                <w:rFonts w:cs="Arial"/>
                <w:b/>
                <w:color w:val="006100"/>
                <w:sz w:val="20"/>
                <w:szCs w:val="20"/>
              </w:rPr>
            </w:pPr>
            <w:r w:rsidRPr="00990FFD">
              <w:rPr>
                <w:b/>
                <w:color w:val="0F7100"/>
                <w:sz w:val="20"/>
                <w:szCs w:val="20"/>
              </w:rPr>
              <w:t>+£490</w:t>
            </w:r>
            <w:r w:rsidRPr="00990FFD">
              <w:rPr>
                <w:b/>
                <w:color w:val="7E0000"/>
                <w:sz w:val="20"/>
                <w:szCs w:val="20"/>
              </w:rPr>
              <w:t/>
            </w:r>
            <w:r w:rsidRPr="00990FFD">
              <w:rPr>
                <w:b/>
                <w:color w:val="000000"/>
                <w:sz w:val="20"/>
                <w:szCs w:val="20"/>
              </w:rPr>
              <w:t/>
            </w:r>
          </w:p>
        </w:tc>
        <w:tc>
          <w:tcPr>
            <w:tcW w:w="676" w:type="pct"/>
            <w:shd w:val="clear" w:color="auto" w:fill="D9DDEA" w:themeFill="accent5"/>
            <w:noWrap/>
            <w:vAlign w:val="center"/>
          </w:tcPr>
          <w:p w14:paraId="62D057DB" w14:textId="521CA4CA" w:rsidR="004A2F32" w:rsidRPr="00990FFD" w:rsidRDefault="00904E56" w:rsidP="008410B1">
            <w:pPr>
              <w:jc w:val="center"/>
              <w:rPr>
                <w:rFonts w:cs="Arial"/>
                <w:b/>
                <w:color w:val="006100"/>
                <w:sz w:val="20"/>
                <w:szCs w:val="20"/>
              </w:rPr>
            </w:pPr>
            <w:r w:rsidRPr="00990FFD">
              <w:rPr>
                <w:b/>
                <w:color w:val="0F7100"/>
                <w:sz w:val="20"/>
                <w:szCs w:val="20"/>
              </w:rPr>
              <w:t>+£1,768</w:t>
            </w:r>
            <w:r w:rsidRPr="00990FFD">
              <w:rPr>
                <w:b/>
                <w:color w:val="7E0000"/>
                <w:sz w:val="20"/>
                <w:szCs w:val="20"/>
              </w:rPr>
              <w:t/>
            </w:r>
            <w:r w:rsidRPr="00990FFD">
              <w:rPr>
                <w:b/>
                <w:color w:val="000000"/>
                <w:sz w:val="20"/>
                <w:szCs w:val="20"/>
              </w:rPr>
              <w:t/>
            </w:r>
          </w:p>
        </w:tc>
        <w:tc>
          <w:tcPr>
            <w:tcW w:w="948" w:type="pct"/>
            <w:shd w:val="clear" w:color="auto" w:fill="D9DDEA" w:themeFill="accent5"/>
            <w:vAlign w:val="center"/>
          </w:tcPr>
          <w:p w14:paraId="12F29110" w14:textId="2FEAC79B" w:rsidR="004A2F32" w:rsidRPr="00990FFD" w:rsidRDefault="00774CD8" w:rsidP="008410B1">
            <w:pPr>
              <w:jc w:val="center"/>
              <w:rPr>
                <w:rFonts w:cs="Arial"/>
                <w:b/>
                <w:color w:val="006100"/>
                <w:sz w:val="20"/>
                <w:szCs w:val="20"/>
              </w:rPr>
            </w:pPr>
            <w:r w:rsidRPr="00990FFD">
              <w:rPr>
                <w:b/>
                <w:color w:val="0F7100"/>
                <w:sz w:val="20"/>
                <w:szCs w:val="20"/>
              </w:rPr>
              <w:t>+£9,716</w:t>
            </w:r>
            <w:r w:rsidRPr="00990FFD">
              <w:rPr>
                <w:b/>
                <w:color w:val="7E0000"/>
                <w:sz w:val="20"/>
                <w:szCs w:val="20"/>
              </w:rPr>
              <w:t/>
            </w:r>
            <w:r w:rsidRPr="00990FFD">
              <w:rPr>
                <w:b/>
                <w:color w:val="000000"/>
                <w:sz w:val="20"/>
                <w:szCs w:val="20"/>
              </w:rPr>
              <w:t/>
            </w:r>
          </w:p>
        </w:tc>
        <w:tc>
          <w:tcPr>
            <w:tcW w:w="801" w:type="pct"/>
            <w:shd w:val="clear" w:color="auto" w:fill="D9DDEA" w:themeFill="accent5"/>
            <w:vAlign w:val="center"/>
          </w:tcPr>
          <w:p w14:paraId="56B06230" w14:textId="5CF84033" w:rsidR="00D60092" w:rsidRPr="00990FFD" w:rsidRDefault="00771E7A" w:rsidP="008410B1">
            <w:pPr>
              <w:jc w:val="center"/>
              <w:rPr>
                <w:rFonts w:cs="Arial"/>
                <w:b/>
                <w:color w:val="006100"/>
                <w:sz w:val="20"/>
                <w:szCs w:val="20"/>
              </w:rPr>
            </w:pPr>
            <w:r w:rsidRPr="00990FFD">
              <w:rPr>
                <w:b/>
                <w:color w:val="0F7100"/>
                <w:sz w:val="20"/>
                <w:szCs w:val="20"/>
              </w:rPr>
              <w:t>+£2,159</w:t>
            </w:r>
            <w:r w:rsidRPr="00990FFD">
              <w:rPr>
                <w:b/>
                <w:color w:val="7E0000"/>
                <w:sz w:val="20"/>
                <w:szCs w:val="20"/>
              </w:rPr>
              <w:t/>
            </w:r>
            <w:r w:rsidRPr="00990FFD">
              <w:rPr>
                <w:b/>
                <w:color w:val="000000"/>
                <w:sz w:val="20"/>
                <w:szCs w:val="20"/>
              </w:rPr>
              <w:t/>
            </w:r>
          </w:p>
        </w:tc>
      </w:tr>
      <w:tr w:rsidR="009C6CF0" w:rsidRPr="00637A13" w14:paraId="5045DFA1" w14:textId="56B519DB" w:rsidTr="00816349">
        <w:trPr>
          <w:trHeight w:hRule="exact" w:val="1257"/>
          <w:jc w:val="center"/>
        </w:trPr>
        <w:tc>
          <w:tcPr>
            <w:tcW w:w="1213" w:type="pct"/>
            <w:shd w:val="clear" w:color="auto" w:fill="D9DDEA" w:themeFill="accent5"/>
            <w:vAlign w:val="center"/>
            <w:hideMark/>
          </w:tcPr>
          <w:p w14:paraId="53B38092" w14:textId="455802DB" w:rsidR="004A2F32" w:rsidRPr="00C72EBA" w:rsidRDefault="004A2F32" w:rsidP="008410B1">
            <w:pPr>
              <w:rPr>
                <w:rFonts w:cs="Arial"/>
                <w:b/>
                <w:color w:val="000000"/>
                <w:sz w:val="20"/>
                <w:szCs w:val="20"/>
              </w:rPr>
            </w:pPr>
            <w:r w:rsidRPr="00C72EBA">
              <w:rPr>
                <w:rFonts w:eastAsia="Arial" w:cs="Arial"/>
                <w:b/>
                <w:color w:val="000000"/>
                <w:sz w:val="20"/>
                <w:szCs w:val="20"/>
              </w:rPr>
              <w:t xml:space="preserve">Annual </w:t>
            </w:r>
            <w:r w:rsidR="008E58CC" w:rsidRPr="00C72EBA">
              <w:rPr>
                <w:rFonts w:eastAsia="Arial" w:cs="Arial"/>
                <w:b/>
                <w:color w:val="000000"/>
                <w:sz w:val="20"/>
                <w:szCs w:val="20"/>
              </w:rPr>
              <w:t xml:space="preserve">average </w:t>
            </w:r>
            <w:r w:rsidRPr="00C72EBA">
              <w:rPr>
                <w:rFonts w:eastAsia="Arial" w:cs="Arial"/>
                <w:b/>
                <w:color w:val="000000"/>
                <w:sz w:val="20"/>
                <w:szCs w:val="20"/>
              </w:rPr>
              <w:t>wages adjusted for CPI inflation (total pay, incl</w:t>
            </w:r>
            <w:r w:rsidR="000F60B8" w:rsidRPr="00C72EBA">
              <w:rPr>
                <w:rFonts w:eastAsia="Arial" w:cs="Arial"/>
                <w:b/>
                <w:color w:val="000000"/>
                <w:sz w:val="20"/>
                <w:szCs w:val="20"/>
              </w:rPr>
              <w:t xml:space="preserve">. </w:t>
            </w:r>
            <w:r w:rsidRPr="00C72EBA">
              <w:rPr>
                <w:rFonts w:eastAsia="Arial" w:cs="Arial"/>
                <w:b/>
                <w:color w:val="000000"/>
                <w:sz w:val="20"/>
                <w:szCs w:val="20"/>
              </w:rPr>
              <w:t>bonuses)</w:t>
            </w:r>
          </w:p>
        </w:tc>
        <w:tc>
          <w:tcPr>
            <w:tcW w:w="719" w:type="pct"/>
            <w:shd w:val="clear" w:color="auto" w:fill="D9DDEA" w:themeFill="accent5"/>
            <w:vAlign w:val="center"/>
          </w:tcPr>
          <w:p w14:paraId="5A452D84" w14:textId="11910CB5" w:rsidR="004A2F32" w:rsidRPr="00990FFD" w:rsidRDefault="00816349" w:rsidP="008410B1">
            <w:pPr>
              <w:spacing w:before="0"/>
              <w:jc w:val="center"/>
              <w:rPr>
                <w:rFonts w:cs="Arial"/>
                <w:b/>
                <w:bCs/>
                <w:iCs/>
                <w:color w:val="000000"/>
                <w:sz w:val="20"/>
                <w:szCs w:val="20"/>
              </w:rPr>
            </w:pPr>
            <w:r w:rsidRPr="00990FFD">
              <w:rPr>
                <w:rFonts w:eastAsia="Arial" w:cs="Arial"/>
                <w:b/>
                <w:bCs/>
                <w:iCs/>
                <w:color w:val="000000"/>
                <w:sz w:val="20"/>
                <w:szCs w:val="20"/>
              </w:rPr>
              <w:t>1.1%</w:t>
            </w:r>
          </w:p>
        </w:tc>
        <w:tc>
          <w:tcPr>
            <w:tcW w:w="643" w:type="pct"/>
            <w:shd w:val="clear" w:color="auto" w:fill="D9DDEA" w:themeFill="accent5"/>
            <w:noWrap/>
            <w:vAlign w:val="center"/>
          </w:tcPr>
          <w:p w14:paraId="2AEFFBD8" w14:textId="3A32B2DA" w:rsidR="004A2F32" w:rsidRPr="00990FFD" w:rsidRDefault="00816349" w:rsidP="008410B1">
            <w:pPr>
              <w:jc w:val="center"/>
              <w:rPr>
                <w:rFonts w:cs="Arial"/>
                <w:b/>
                <w:bCs/>
                <w:iCs/>
                <w:color w:val="006100"/>
                <w:sz w:val="20"/>
                <w:szCs w:val="20"/>
              </w:rPr>
            </w:pPr>
            <w:r w:rsidRPr="00990FFD">
              <w:rPr>
                <w:rFonts w:eastAsia="Arial" w:cs="Arial"/>
                <w:b/>
                <w:bCs/>
                <w:iCs/>
                <w:color w:val="000000"/>
                <w:sz w:val="20"/>
                <w:szCs w:val="20"/>
              </w:rPr>
              <w:t/>
            </w:r>
            <w:r w:rsidRPr="00990FFD">
              <w:rPr>
                <w:b/>
                <w:color w:val="0F7100"/>
                <w:sz w:val="20"/>
                <w:szCs w:val="20"/>
              </w:rPr>
              <w:t>+£70</w:t>
            </w:r>
            <w:r w:rsidRPr="00990FFD">
              <w:rPr>
                <w:b/>
                <w:color w:val="7E0000"/>
                <w:sz w:val="20"/>
                <w:szCs w:val="20"/>
              </w:rPr>
              <w:t/>
            </w:r>
          </w:p>
        </w:tc>
        <w:tc>
          <w:tcPr>
            <w:tcW w:w="676" w:type="pct"/>
            <w:shd w:val="clear" w:color="auto" w:fill="D9DDEA" w:themeFill="accent5"/>
            <w:noWrap/>
            <w:vAlign w:val="center"/>
          </w:tcPr>
          <w:p w14:paraId="54B71FBB" w14:textId="2D475449" w:rsidR="004A2F32" w:rsidRPr="00990FFD" w:rsidRDefault="00816349" w:rsidP="008410B1">
            <w:pPr>
              <w:spacing w:before="0" w:after="0"/>
              <w:jc w:val="center"/>
              <w:rPr>
                <w:rFonts w:cs="Arial"/>
                <w:b/>
                <w:bCs/>
                <w:iCs/>
                <w:color w:val="0F7100"/>
                <w:sz w:val="20"/>
                <w:szCs w:val="20"/>
              </w:rPr>
            </w:pPr>
            <w:r w:rsidRPr="00990FFD">
              <w:rPr>
                <w:rFonts w:eastAsia="Arial" w:cs="Arial"/>
                <w:b/>
                <w:bCs/>
                <w:iCs/>
                <w:color w:val="0F7100"/>
                <w:sz w:val="20"/>
                <w:szCs w:val="20"/>
              </w:rPr>
              <w:t>+£288</w:t>
            </w:r>
            <w:r w:rsidRPr="00990FFD">
              <w:rPr>
                <w:rFonts w:eastAsia="Arial" w:cs="Arial"/>
                <w:b/>
                <w:bCs/>
                <w:iCs/>
                <w:color w:val="7E0000"/>
                <w:sz w:val="20"/>
                <w:szCs w:val="20"/>
              </w:rPr>
              <w:t/>
            </w:r>
            <w:r w:rsidRPr="00990FFD">
              <w:rPr>
                <w:rFonts w:eastAsia="Arial" w:cs="Arial"/>
                <w:b/>
                <w:bCs/>
                <w:iCs/>
                <w:color w:val="000000"/>
                <w:sz w:val="20"/>
                <w:szCs w:val="20"/>
              </w:rPr>
              <w:t/>
            </w:r>
          </w:p>
        </w:tc>
        <w:tc>
          <w:tcPr>
            <w:tcW w:w="948" w:type="pct"/>
            <w:shd w:val="clear" w:color="auto" w:fill="D9DDEA" w:themeFill="accent5"/>
            <w:vAlign w:val="center"/>
          </w:tcPr>
          <w:p w14:paraId="5FD38298" w14:textId="51CB61C8" w:rsidR="004A2F32" w:rsidRPr="00990FFD" w:rsidRDefault="00816349" w:rsidP="008410B1">
            <w:pPr>
              <w:spacing w:before="0" w:after="0"/>
              <w:jc w:val="center"/>
              <w:rPr>
                <w:rFonts w:cs="Arial"/>
                <w:b/>
                <w:bCs/>
                <w:iCs/>
                <w:color w:val="006100"/>
                <w:sz w:val="20"/>
                <w:szCs w:val="20"/>
              </w:rPr>
            </w:pPr>
            <w:r w:rsidRPr="00990FFD">
              <w:rPr>
                <w:rFonts w:eastAsia="Arial" w:cs="Arial"/>
                <w:b/>
                <w:bCs/>
                <w:iCs/>
                <w:color w:val="000000"/>
                <w:sz w:val="20"/>
                <w:szCs w:val="20"/>
              </w:rPr>
              <w:t/>
            </w:r>
            <w:r w:rsidRPr="00990FFD">
              <w:rPr>
                <w:b/>
                <w:color w:val="0F7100"/>
                <w:sz w:val="20"/>
                <w:szCs w:val="20"/>
              </w:rPr>
              <w:t>+£1,453</w:t>
            </w:r>
            <w:r w:rsidRPr="00990FFD">
              <w:rPr>
                <w:b/>
                <w:color w:val="7E0000"/>
                <w:sz w:val="20"/>
                <w:szCs w:val="20"/>
              </w:rPr>
              <w:t/>
            </w:r>
          </w:p>
        </w:tc>
        <w:tc>
          <w:tcPr>
            <w:tcW w:w="801" w:type="pct"/>
            <w:shd w:val="clear" w:color="auto" w:fill="D9DDEA" w:themeFill="accent5"/>
            <w:vAlign w:val="center"/>
          </w:tcPr>
          <w:p w14:paraId="3BAA8F39" w14:textId="11C4BCB8" w:rsidR="00D60092" w:rsidRPr="00990FFD" w:rsidRDefault="00816349" w:rsidP="008410B1">
            <w:pPr>
              <w:spacing w:before="0" w:after="0"/>
              <w:jc w:val="center"/>
              <w:rPr>
                <w:rFonts w:cs="Arial"/>
                <w:b/>
                <w:bCs/>
                <w:iCs/>
                <w:color w:val="006100"/>
                <w:sz w:val="20"/>
                <w:szCs w:val="20"/>
              </w:rPr>
            </w:pPr>
            <w:r w:rsidRPr="00990FFD">
              <w:rPr>
                <w:rFonts w:eastAsia="Arial" w:cs="Arial"/>
                <w:b/>
                <w:bCs/>
                <w:iCs/>
                <w:color w:val="000000"/>
                <w:sz w:val="20"/>
                <w:szCs w:val="20"/>
              </w:rPr>
              <w:t/>
            </w:r>
            <w:r w:rsidRPr="00990FFD">
              <w:rPr>
                <w:b/>
                <w:color w:val="0F7100"/>
                <w:sz w:val="20"/>
                <w:szCs w:val="20"/>
              </w:rPr>
              <w:t>+£362</w:t>
            </w:r>
            <w:r w:rsidRPr="00990FFD">
              <w:rPr>
                <w:b/>
                <w:color w:val="7E0000"/>
                <w:sz w:val="20"/>
                <w:szCs w:val="20"/>
              </w:rPr>
              <w:t/>
            </w:r>
          </w:p>
        </w:tc>
      </w:tr>
    </w:tbl>
    <w:p w14:paraId="01C460CF" w14:textId="77777777" w:rsidR="00736BF7" w:rsidRPr="00637A13" w:rsidRDefault="00736BF7" w:rsidP="008E6BBA">
      <w:pPr>
        <w:spacing w:before="0" w:after="0"/>
        <w:rPr>
          <w:sz w:val="12"/>
          <w:szCs w:val="12"/>
        </w:rPr>
      </w:pPr>
    </w:p>
    <w:tbl>
      <w:tblPr>
        <w:tblStyle w:val="TableGrid"/>
        <w:tblW w:w="0" w:type="auto"/>
        <w:tblLook w:val="04A0" w:firstRow="1" w:lastRow="0" w:firstColumn="1" w:lastColumn="0" w:noHBand="0" w:noVBand="1"/>
      </w:tblPr>
      <w:tblGrid>
        <w:gridCol w:w="10456"/>
      </w:tblGrid>
      <w:tr w:rsidR="00955A46" w:rsidRPr="00637A13" w14:paraId="5B7280E6" w14:textId="77777777" w:rsidTr="00D278EF">
        <w:trPr>
          <w:trHeight w:val="358"/>
        </w:trPr>
        <w:tc>
          <w:tcPr>
            <w:tcW w:w="10456" w:type="dxa"/>
            <w:tcBorders>
              <w:top w:val="nil"/>
              <w:left w:val="nil"/>
              <w:bottom w:val="nil"/>
              <w:right w:val="nil"/>
            </w:tcBorders>
            <w:shd w:val="clear" w:color="auto" w:fill="D9DDEA" w:themeFill="accent5"/>
          </w:tcPr>
          <w:p w14:paraId="2BA45C37" w14:textId="061396FF" w:rsidR="00955A46" w:rsidRPr="00637A13" w:rsidRDefault="00D56433" w:rsidP="00B74644">
            <w:pPr>
              <w:pStyle w:val="Heading1"/>
              <w:spacing w:before="0" w:after="0"/>
            </w:pPr>
            <w:bookmarkStart w:id="0" w:name="_Hlk172020726"/>
            <w:r w:rsidRPr="00637A13">
              <w:t xml:space="preserve">External </w:t>
            </w:r>
            <w:r w:rsidR="00AE4973" w:rsidRPr="00637A13">
              <w:t xml:space="preserve">Commentary </w:t>
            </w:r>
          </w:p>
        </w:tc>
      </w:tr>
    </w:tbl>
    <w:bookmarkEnd w:id="0"/>
    <w:p w14:paraId="3B79540C" w14:textId="6003E0CA" w:rsidR="00DA4300" w:rsidRPr="00637A13" w:rsidRDefault="0013688F" w:rsidP="003228E5">
      <w:pPr>
        <w:pStyle w:val="ListParagraph"/>
        <w:numPr>
          <w:ilvl w:val="0"/>
          <w:numId w:val="18"/>
        </w:numPr>
        <w:spacing w:before="0" w:line="276" w:lineRule="auto"/>
        <w:rPr>
          <w:rFonts w:eastAsia="Arial"/>
          <w:sz w:val="22"/>
          <w:szCs w:val="22"/>
        </w:rPr>
      </w:pPr>
      <w:r w:rsidRPr="00637A13">
        <w:rPr>
          <w:rFonts w:eastAsia="Arial"/>
          <w:sz w:val="22"/>
          <w:szCs w:val="22"/>
        </w:rPr>
        <w:t>The</w:t>
      </w:r>
      <w:r w:rsidR="003228E5" w:rsidRPr="00637A13">
        <w:rPr>
          <w:rFonts w:eastAsia="Arial"/>
          <w:sz w:val="22"/>
          <w:szCs w:val="22"/>
        </w:rPr>
        <w:t xml:space="preserve"> </w:t>
      </w:r>
      <w:hyperlink r:id="rId14" w:history="1">
        <w:r w:rsidR="003228E5" w:rsidRPr="00637A13">
          <w:rPr>
            <w:rFonts w:eastAsia="Arial"/>
            <w:color w:val="0563C1"/>
            <w:sz w:val="22"/>
            <w:szCs w:val="22"/>
            <w:u w:val="single"/>
          </w:rPr>
          <w:t>Resolution Foundation</w:t>
        </w:r>
      </w:hyperlink>
      <w:r w:rsidR="003228E5" w:rsidRPr="00637A13">
        <w:rPr>
          <w:rFonts w:eastAsia="Arial"/>
          <w:sz w:val="22"/>
          <w:szCs w:val="22"/>
        </w:rPr>
        <w:t xml:space="preserve"> notes </w:t>
      </w:r>
      <w:r w:rsidR="00DA4300" w:rsidRPr="00637A13">
        <w:rPr>
          <w:rFonts w:eastAsia="Arial"/>
          <w:sz w:val="22"/>
          <w:szCs w:val="22"/>
        </w:rPr>
        <w:t xml:space="preserve">that the UK labour market </w:t>
      </w:r>
      <w:r w:rsidR="0083710C" w:rsidRPr="00637A13">
        <w:rPr>
          <w:rFonts w:eastAsia="Arial"/>
          <w:sz w:val="22"/>
          <w:szCs w:val="22"/>
        </w:rPr>
        <w:t xml:space="preserve">is softening as </w:t>
      </w:r>
      <w:r w:rsidR="001A5347" w:rsidRPr="00637A13">
        <w:rPr>
          <w:rFonts w:eastAsia="Arial"/>
          <w:sz w:val="22"/>
          <w:szCs w:val="22"/>
        </w:rPr>
        <w:t>unemployment</w:t>
      </w:r>
      <w:r w:rsidR="0090771B" w:rsidRPr="00637A13">
        <w:rPr>
          <w:rFonts w:eastAsia="Arial"/>
          <w:sz w:val="22"/>
          <w:szCs w:val="22"/>
        </w:rPr>
        <w:t xml:space="preserve"> rises and </w:t>
      </w:r>
      <w:r w:rsidR="001A5347" w:rsidRPr="00637A13">
        <w:rPr>
          <w:rFonts w:eastAsia="Arial"/>
          <w:sz w:val="22"/>
          <w:szCs w:val="22"/>
        </w:rPr>
        <w:t>real</w:t>
      </w:r>
      <w:r w:rsidR="0090771B" w:rsidRPr="00637A13">
        <w:rPr>
          <w:rFonts w:eastAsia="Arial"/>
          <w:sz w:val="22"/>
          <w:szCs w:val="22"/>
        </w:rPr>
        <w:t xml:space="preserve"> pay growth flatlines. </w:t>
      </w:r>
      <w:r w:rsidR="001A5347" w:rsidRPr="00637A13">
        <w:rPr>
          <w:rFonts w:eastAsia="Arial"/>
          <w:sz w:val="22"/>
          <w:szCs w:val="22"/>
        </w:rPr>
        <w:t xml:space="preserve">The Foundation notes that the recent employment downturn is accounted for by rising unemployment, not economic inactivity. </w:t>
      </w:r>
    </w:p>
    <w:p w14:paraId="30289ABB" w14:textId="13EA0FD8" w:rsidR="001A5347" w:rsidRPr="00637A13" w:rsidRDefault="00361CE5" w:rsidP="003228E5">
      <w:pPr>
        <w:pStyle w:val="ListParagraph"/>
        <w:numPr>
          <w:ilvl w:val="0"/>
          <w:numId w:val="18"/>
        </w:numPr>
        <w:spacing w:before="0" w:line="276" w:lineRule="auto"/>
        <w:rPr>
          <w:rFonts w:eastAsia="Arial"/>
          <w:sz w:val="22"/>
          <w:szCs w:val="22"/>
        </w:rPr>
      </w:pPr>
      <w:r w:rsidRPr="00637A13">
        <w:rPr>
          <w:rFonts w:eastAsia="Arial"/>
          <w:sz w:val="22"/>
          <w:szCs w:val="22"/>
        </w:rPr>
        <w:t xml:space="preserve">The </w:t>
      </w:r>
      <w:hyperlink r:id="rId15" w:history="1">
        <w:r w:rsidRPr="00637A13">
          <w:rPr>
            <w:rStyle w:val="Hyperlink"/>
            <w:rFonts w:eastAsia="Arial"/>
            <w:sz w:val="22"/>
            <w:szCs w:val="22"/>
          </w:rPr>
          <w:t>Guardian</w:t>
        </w:r>
      </w:hyperlink>
      <w:r w:rsidRPr="00637A13">
        <w:rPr>
          <w:rFonts w:eastAsia="Arial"/>
          <w:sz w:val="22"/>
          <w:szCs w:val="22"/>
        </w:rPr>
        <w:t xml:space="preserve"> </w:t>
      </w:r>
      <w:r w:rsidR="00A27894" w:rsidRPr="00637A13">
        <w:rPr>
          <w:rFonts w:eastAsia="Arial"/>
          <w:sz w:val="22"/>
          <w:szCs w:val="22"/>
        </w:rPr>
        <w:t xml:space="preserve">suggests that young people are </w:t>
      </w:r>
      <w:r w:rsidR="0081137F" w:rsidRPr="00637A13">
        <w:rPr>
          <w:rFonts w:eastAsia="Arial"/>
          <w:sz w:val="22"/>
          <w:szCs w:val="22"/>
        </w:rPr>
        <w:t>particularly</w:t>
      </w:r>
      <w:r w:rsidR="00A27894" w:rsidRPr="00637A13">
        <w:rPr>
          <w:rFonts w:eastAsia="Arial"/>
          <w:sz w:val="22"/>
          <w:szCs w:val="22"/>
        </w:rPr>
        <w:t xml:space="preserve"> affected the labour market slowdown, as </w:t>
      </w:r>
      <w:r w:rsidRPr="00637A13">
        <w:rPr>
          <w:rFonts w:eastAsia="Arial"/>
          <w:sz w:val="22"/>
          <w:szCs w:val="22"/>
        </w:rPr>
        <w:t xml:space="preserve"> </w:t>
      </w:r>
      <w:r w:rsidR="0081137F" w:rsidRPr="00637A13">
        <w:rPr>
          <w:rFonts w:eastAsia="Arial"/>
          <w:sz w:val="22"/>
          <w:szCs w:val="22"/>
        </w:rPr>
        <w:t>the number of 18- to 24-year-olds out of work, at 546,000, is the highest since 2015</w:t>
      </w:r>
    </w:p>
    <w:p w14:paraId="677E3541" w14:textId="476B5FBF" w:rsidR="00D63C8A" w:rsidRPr="00637A13" w:rsidRDefault="0032180B" w:rsidP="003228E5">
      <w:pPr>
        <w:pStyle w:val="ListParagraph"/>
        <w:numPr>
          <w:ilvl w:val="0"/>
          <w:numId w:val="18"/>
        </w:numPr>
        <w:spacing w:before="0" w:line="276" w:lineRule="auto"/>
        <w:rPr>
          <w:rFonts w:eastAsia="Arial"/>
          <w:sz w:val="22"/>
          <w:szCs w:val="22"/>
        </w:rPr>
      </w:pPr>
      <w:r w:rsidRPr="00637A13">
        <w:rPr>
          <w:rFonts w:eastAsia="Arial"/>
          <w:sz w:val="22"/>
          <w:szCs w:val="22"/>
        </w:rPr>
        <w:t xml:space="preserve">The </w:t>
      </w:r>
      <w:hyperlink r:id="rId16" w:history="1">
        <w:r w:rsidRPr="00637A13">
          <w:rPr>
            <w:rStyle w:val="Hyperlink"/>
            <w:rFonts w:eastAsia="Arial"/>
            <w:sz w:val="22"/>
            <w:szCs w:val="22"/>
          </w:rPr>
          <w:t>BBC</w:t>
        </w:r>
      </w:hyperlink>
      <w:r w:rsidRPr="00637A13">
        <w:rPr>
          <w:rFonts w:eastAsia="Arial"/>
          <w:sz w:val="22"/>
          <w:szCs w:val="22"/>
        </w:rPr>
        <w:t xml:space="preserve"> </w:t>
      </w:r>
      <w:r w:rsidR="00600A33" w:rsidRPr="00637A13">
        <w:rPr>
          <w:rFonts w:eastAsia="Arial"/>
          <w:sz w:val="22"/>
          <w:szCs w:val="22"/>
        </w:rPr>
        <w:t xml:space="preserve">cover comments </w:t>
      </w:r>
      <w:r w:rsidR="00F8767A" w:rsidRPr="00637A13">
        <w:rPr>
          <w:rFonts w:eastAsia="Arial"/>
          <w:sz w:val="22"/>
          <w:szCs w:val="22"/>
        </w:rPr>
        <w:t xml:space="preserve">from </w:t>
      </w:r>
      <w:r w:rsidR="00D63C8A" w:rsidRPr="00637A13">
        <w:rPr>
          <w:rFonts w:eastAsia="Arial"/>
          <w:sz w:val="22"/>
          <w:szCs w:val="22"/>
        </w:rPr>
        <w:t xml:space="preserve">the ONS director of economic </w:t>
      </w:r>
      <w:r w:rsidR="00D67CED" w:rsidRPr="00637A13">
        <w:rPr>
          <w:rFonts w:eastAsia="Arial"/>
          <w:sz w:val="22"/>
          <w:szCs w:val="22"/>
        </w:rPr>
        <w:t>statistics</w:t>
      </w:r>
      <w:r w:rsidR="00296245" w:rsidRPr="00637A13">
        <w:rPr>
          <w:rFonts w:eastAsia="Arial"/>
          <w:sz w:val="22"/>
          <w:szCs w:val="22"/>
        </w:rPr>
        <w:t xml:space="preserve">, Liz McKeown </w:t>
      </w:r>
      <w:r w:rsidR="00D67CED" w:rsidRPr="00637A13">
        <w:rPr>
          <w:rFonts w:eastAsia="Arial"/>
          <w:sz w:val="22"/>
          <w:szCs w:val="22"/>
        </w:rPr>
        <w:t xml:space="preserve">noting today’s release indicated “a weakening labour market”, as the number of payrolled employees has fallen, reflecting “subdued hiring activity.” The BBC also notes that young workers are hit hardest. </w:t>
      </w:r>
    </w:p>
    <w:p w14:paraId="681250EC" w14:textId="2CE35E1E" w:rsidR="00833F28" w:rsidRPr="009B39DC" w:rsidRDefault="00E80DAA" w:rsidP="009B39DC">
      <w:pPr>
        <w:pStyle w:val="ListParagraph"/>
        <w:numPr>
          <w:ilvl w:val="0"/>
          <w:numId w:val="18"/>
        </w:numPr>
        <w:spacing w:before="0" w:line="276" w:lineRule="auto"/>
        <w:rPr>
          <w:rFonts w:eastAsia="Arial"/>
          <w:sz w:val="22"/>
        </w:rPr>
      </w:pPr>
      <w:r w:rsidRPr="00637A13">
        <w:rPr>
          <w:rFonts w:eastAsia="Arial"/>
          <w:sz w:val="22"/>
          <w:szCs w:val="22"/>
        </w:rPr>
        <w:t xml:space="preserve">The </w:t>
      </w:r>
      <w:hyperlink r:id="rId17">
        <w:r w:rsidRPr="00637A13">
          <w:rPr>
            <w:rStyle w:val="Hyperlink"/>
            <w:rFonts w:eastAsia="Arial"/>
            <w:sz w:val="22"/>
            <w:szCs w:val="22"/>
          </w:rPr>
          <w:t>Financial Times</w:t>
        </w:r>
      </w:hyperlink>
      <w:r w:rsidRPr="00637A13">
        <w:rPr>
          <w:rFonts w:eastAsia="Arial"/>
          <w:sz w:val="22"/>
          <w:szCs w:val="22"/>
        </w:rPr>
        <w:t xml:space="preserve"> </w:t>
      </w:r>
      <w:r w:rsidR="00A82F47" w:rsidRPr="00637A13">
        <w:rPr>
          <w:rFonts w:eastAsia="Arial"/>
          <w:sz w:val="22"/>
          <w:szCs w:val="22"/>
        </w:rPr>
        <w:t>focused on the rise in th</w:t>
      </w:r>
      <w:r w:rsidR="007F6798" w:rsidRPr="00637A13">
        <w:rPr>
          <w:rFonts w:eastAsia="Arial"/>
          <w:sz w:val="22"/>
          <w:szCs w:val="22"/>
        </w:rPr>
        <w:t>e unemployment rate to 5.1</w:t>
      </w:r>
      <w:r w:rsidR="00877791">
        <w:rPr>
          <w:rFonts w:eastAsia="Arial"/>
          <w:sz w:val="22"/>
          <w:szCs w:val="22"/>
        </w:rPr>
        <w:t>%</w:t>
      </w:r>
      <w:r w:rsidR="00ED5077" w:rsidRPr="00637A13">
        <w:rPr>
          <w:rFonts w:eastAsia="Arial"/>
          <w:sz w:val="22"/>
          <w:szCs w:val="22"/>
        </w:rPr>
        <w:t>, attribut</w:t>
      </w:r>
      <w:r w:rsidR="006E0DF7" w:rsidRPr="00637A13">
        <w:rPr>
          <w:rFonts w:eastAsia="Arial"/>
          <w:sz w:val="22"/>
          <w:szCs w:val="22"/>
        </w:rPr>
        <w:t>ing</w:t>
      </w:r>
      <w:r w:rsidR="00ED5077" w:rsidRPr="00637A13">
        <w:rPr>
          <w:rFonts w:eastAsia="Arial"/>
          <w:sz w:val="22"/>
          <w:szCs w:val="22"/>
        </w:rPr>
        <w:t xml:space="preserve"> this </w:t>
      </w:r>
      <w:r w:rsidR="00877791">
        <w:rPr>
          <w:rFonts w:eastAsia="Arial"/>
          <w:sz w:val="22"/>
          <w:szCs w:val="22"/>
        </w:rPr>
        <w:t xml:space="preserve">largely </w:t>
      </w:r>
      <w:r w:rsidR="002B164C" w:rsidRPr="00637A13">
        <w:rPr>
          <w:rFonts w:eastAsia="Arial"/>
          <w:sz w:val="22"/>
          <w:szCs w:val="22"/>
        </w:rPr>
        <w:t xml:space="preserve">to </w:t>
      </w:r>
      <w:r w:rsidR="006E0DF7" w:rsidRPr="00637A13">
        <w:rPr>
          <w:rFonts w:eastAsia="Arial"/>
          <w:sz w:val="22"/>
          <w:szCs w:val="22"/>
        </w:rPr>
        <w:t xml:space="preserve">hiring delays </w:t>
      </w:r>
      <w:r w:rsidR="00CF7751" w:rsidRPr="00637A13">
        <w:rPr>
          <w:rFonts w:eastAsia="Arial"/>
          <w:sz w:val="22"/>
          <w:szCs w:val="22"/>
        </w:rPr>
        <w:t xml:space="preserve">caused by </w:t>
      </w:r>
      <w:r w:rsidR="00E43749" w:rsidRPr="00637A13">
        <w:rPr>
          <w:rFonts w:eastAsia="Arial"/>
          <w:sz w:val="22"/>
          <w:szCs w:val="22"/>
        </w:rPr>
        <w:t xml:space="preserve">uncertainty </w:t>
      </w:r>
      <w:r w:rsidR="006E0DF7" w:rsidRPr="00637A13">
        <w:rPr>
          <w:rFonts w:eastAsia="Arial"/>
          <w:sz w:val="22"/>
          <w:szCs w:val="22"/>
        </w:rPr>
        <w:t xml:space="preserve">ahead of the </w:t>
      </w:r>
      <w:r w:rsidR="00BC1BFF" w:rsidRPr="00637A13">
        <w:rPr>
          <w:rFonts w:eastAsia="Arial"/>
          <w:sz w:val="22"/>
          <w:szCs w:val="22"/>
        </w:rPr>
        <w:t>Autumn</w:t>
      </w:r>
      <w:r w:rsidR="006E0DF7" w:rsidRPr="00637A13">
        <w:rPr>
          <w:rFonts w:eastAsia="Arial"/>
          <w:sz w:val="22"/>
          <w:szCs w:val="22"/>
        </w:rPr>
        <w:t xml:space="preserve"> Budget. </w:t>
      </w:r>
      <w:r w:rsidR="00B633E6">
        <w:rPr>
          <w:rFonts w:eastAsia="Arial"/>
          <w:sz w:val="22"/>
          <w:szCs w:val="22"/>
        </w:rPr>
        <w:t xml:space="preserve">It also suggests that </w:t>
      </w:r>
      <w:r w:rsidR="00552421">
        <w:rPr>
          <w:rFonts w:eastAsia="Arial"/>
          <w:sz w:val="22"/>
          <w:szCs w:val="22"/>
        </w:rPr>
        <w:t xml:space="preserve">today’s figures will </w:t>
      </w:r>
      <w:r w:rsidR="00287ED2" w:rsidRPr="00287ED2">
        <w:rPr>
          <w:rFonts w:eastAsia="Arial"/>
          <w:sz w:val="22"/>
          <w:szCs w:val="22"/>
        </w:rPr>
        <w:t xml:space="preserve">cement expectations that the Bank of England </w:t>
      </w:r>
      <w:r w:rsidR="00287ED2">
        <w:rPr>
          <w:rFonts w:eastAsia="Arial"/>
          <w:sz w:val="22"/>
          <w:szCs w:val="22"/>
        </w:rPr>
        <w:t>will</w:t>
      </w:r>
      <w:r w:rsidR="00287ED2" w:rsidRPr="00287ED2">
        <w:rPr>
          <w:rFonts w:eastAsia="Arial"/>
          <w:sz w:val="22"/>
          <w:szCs w:val="22"/>
        </w:rPr>
        <w:t xml:space="preserve"> cut interest rates by another quarter of a point to 3.75 per cent on Thursday</w:t>
      </w:r>
      <w:r w:rsidR="0027455B">
        <w:rPr>
          <w:rFonts w:eastAsia="Arial"/>
          <w:sz w:val="22"/>
          <w:szCs w:val="22"/>
        </w:rPr>
        <w:t xml:space="preserve">. </w:t>
      </w:r>
      <w:r w:rsidR="0027455B" w:rsidRPr="0027455B">
        <w:rPr>
          <w:rFonts w:eastAsia="Arial"/>
          <w:sz w:val="22"/>
          <w:szCs w:val="22"/>
        </w:rPr>
        <w:t xml:space="preserve">However, </w:t>
      </w:r>
      <w:r w:rsidR="00196C9C">
        <w:rPr>
          <w:rFonts w:eastAsia="Arial"/>
          <w:sz w:val="22"/>
          <w:szCs w:val="22"/>
        </w:rPr>
        <w:t>it is noted that</w:t>
      </w:r>
      <w:r w:rsidR="0027455B" w:rsidRPr="0027455B">
        <w:rPr>
          <w:rFonts w:eastAsia="Arial"/>
          <w:sz w:val="22"/>
          <w:szCs w:val="22"/>
        </w:rPr>
        <w:t xml:space="preserve"> wage growth has not fallen as far as analysts had expected and some say this will make it difficult for the MPC to cut interest rates further next year</w:t>
      </w:r>
      <w:r w:rsidR="009B39DC">
        <w:rPr>
          <w:rFonts w:eastAsia="Arial"/>
          <w:sz w:val="22"/>
          <w:szCs w:val="22"/>
        </w:rPr>
        <w:t xml:space="preserve">. </w:t>
      </w:r>
    </w:p>
    <w:p w14:paraId="4D55BFBA" w14:textId="77777777" w:rsidR="001F0FDB" w:rsidRDefault="001F0FDB" w:rsidP="001F0FDB">
      <w:pPr>
        <w:pStyle w:val="ListParagraph"/>
        <w:spacing w:before="0" w:line="276" w:lineRule="auto"/>
        <w:ind w:left="502"/>
        <w:rPr>
          <w:rFonts w:eastAsia="Arial"/>
          <w:sz w:val="22"/>
        </w:rPr>
      </w:pPr>
    </w:p>
    <w:p w14:paraId="0BBB4C43" w14:textId="77777777" w:rsidR="001F0FDB" w:rsidRPr="009B39DC" w:rsidRDefault="001F0FDB" w:rsidP="001F0FDB">
      <w:pPr>
        <w:pStyle w:val="ListParagraph"/>
        <w:spacing w:before="0" w:line="276" w:lineRule="auto"/>
        <w:ind w:left="502"/>
        <w:rPr>
          <w:rFonts w:eastAsia="Arial"/>
          <w:sz w:val="22"/>
        </w:rPr>
      </w:pPr>
    </w:p>
    <w:tbl>
      <w:tblPr>
        <w:tblStyle w:val="TableGrid"/>
        <w:tblW w:w="0" w:type="auto"/>
        <w:tblLook w:val="04A0" w:firstRow="1" w:lastRow="0" w:firstColumn="1" w:lastColumn="0" w:noHBand="0" w:noVBand="1"/>
      </w:tblPr>
      <w:tblGrid>
        <w:gridCol w:w="10456"/>
      </w:tblGrid>
      <w:tr w:rsidR="005328A9" w:rsidRPr="00637A13" w14:paraId="4BC40F69" w14:textId="77777777">
        <w:tc>
          <w:tcPr>
            <w:tcW w:w="10456" w:type="dxa"/>
            <w:tcBorders>
              <w:top w:val="nil"/>
              <w:left w:val="nil"/>
              <w:bottom w:val="nil"/>
              <w:right w:val="nil"/>
            </w:tcBorders>
            <w:shd w:val="clear" w:color="auto" w:fill="D9DDEA" w:themeFill="accent5"/>
          </w:tcPr>
          <w:p w14:paraId="0DF00387" w14:textId="5D0B1E1E" w:rsidR="005328A9" w:rsidRPr="00637A13" w:rsidRDefault="005328A9">
            <w:pPr>
              <w:pStyle w:val="Heading1"/>
            </w:pPr>
            <w:r w:rsidRPr="00637A13">
              <w:lastRenderedPageBreak/>
              <w:t xml:space="preserve">Top </w:t>
            </w:r>
            <w:r w:rsidR="00E33321" w:rsidRPr="00637A13">
              <w:t>Ten</w:t>
            </w:r>
            <w:r w:rsidRPr="00637A13">
              <w:t xml:space="preserve"> Stats</w:t>
            </w:r>
          </w:p>
        </w:tc>
      </w:tr>
    </w:tbl>
    <w:p w14:paraId="141941F9" w14:textId="0882FDE7" w:rsidR="00B00C56" w:rsidRPr="00637A13" w:rsidRDefault="00F42B57" w:rsidP="00B00C56">
      <w:pPr>
        <w:pStyle w:val="ListParagraph"/>
        <w:numPr>
          <w:ilvl w:val="0"/>
          <w:numId w:val="10"/>
        </w:numPr>
        <w:spacing w:before="240" w:after="0" w:line="276" w:lineRule="auto"/>
        <w:ind w:left="357" w:hanging="357"/>
        <w:rPr>
          <w:rFonts w:eastAsia="Arial"/>
          <w:sz w:val="22"/>
          <w:szCs w:val="28"/>
        </w:rPr>
      </w:pPr>
      <w:r>
        <w:rPr>
          <w:rFonts w:eastAsia="Arial"/>
          <w:sz w:val="22"/>
          <w:szCs w:val="28"/>
        </w:rPr>
        <w:t>Annual growth in employees' average earnings was 4.9% for total pay (including bonuses) and 4.7% for regular pay (excluding bonuses) in July 2025 to September 2025. Public sector changes of 6.8% and 6.6% respectively are 2.4pp higher than the private sector. Wage growth is accelerating, with this representing a quarterly increase of 0.2pp and a quarterly decline of 0.3pp respectively.</w:t>
      </w:r>
    </w:p>
    <w:p w14:paraId="56C5EE5F" w14:textId="6C9D940E" w:rsidR="001E3DF2" w:rsidRPr="00EB1557" w:rsidRDefault="00F42B57" w:rsidP="001E3DF2">
      <w:pPr>
        <w:pStyle w:val="ListParagraph"/>
        <w:numPr>
          <w:ilvl w:val="0"/>
          <w:numId w:val="10"/>
        </w:numPr>
        <w:spacing w:before="240" w:after="0" w:line="276" w:lineRule="auto"/>
        <w:ind w:left="357" w:hanging="357"/>
        <w:rPr>
          <w:rFonts w:eastAsia="Arial"/>
          <w:sz w:val="22"/>
          <w:szCs w:val="28"/>
        </w:rPr>
      </w:pPr>
      <w:r>
        <w:rPr>
          <w:rFonts w:eastAsia="Arial"/>
          <w:sz w:val="22"/>
          <w:szCs w:val="28"/>
        </w:rPr>
        <w:t>Adjusted for CPI inflation, total and regular pay in July 2025 to September 2025 grew by 1.1% and grew by 0.8% respectively. Inflation-adjusted total wages are now around 2.3% higher than they were in December 2007 prior to the global financial crisis and 5.6% higher than before the pandemic (2019 average).</w:t>
      </w:r>
      <w:r>
        <w:rPr>
          <w:rFonts w:eastAsia="Arial"/>
          <w:sz w:val="22"/>
          <w:szCs w:val="28"/>
        </w:rPr>
        <w:tab/>
      </w:r>
      <w:r>
        <w:rPr>
          <w:rFonts w:eastAsia="Arial"/>
          <w:sz w:val="22"/>
          <w:szCs w:val="28"/>
        </w:rPr>
        <w:tab/>
      </w:r>
      <w:r>
        <w:rPr>
          <w:rFonts w:eastAsia="Arial"/>
          <w:sz w:val="22"/>
          <w:szCs w:val="28"/>
        </w:rPr>
        <w:tab/>
      </w:r>
      <w:r>
        <w:rPr>
          <w:rFonts w:eastAsia="Arial"/>
          <w:sz w:val="22"/>
          <w:szCs w:val="28"/>
        </w:rPr>
        <w:tab/>
      </w:r>
    </w:p>
    <w:p w14:paraId="729CBA7A" w14:textId="7EF23685" w:rsidR="00CC7A22" w:rsidRPr="00637A13" w:rsidRDefault="00F42B57" w:rsidP="00CC7A22">
      <w:pPr>
        <w:pStyle w:val="ListParagraph"/>
        <w:numPr>
          <w:ilvl w:val="0"/>
          <w:numId w:val="10"/>
        </w:numPr>
        <w:spacing w:before="240" w:after="0" w:line="276" w:lineRule="auto"/>
        <w:ind w:left="357" w:hanging="357"/>
        <w:rPr>
          <w:rFonts w:eastAsia="Arial"/>
          <w:sz w:val="22"/>
          <w:szCs w:val="28"/>
        </w:rPr>
      </w:pPr>
      <w:r>
        <w:rPr>
          <w:rFonts w:eastAsia="Arial"/>
          <w:sz w:val="22"/>
          <w:szCs w:val="28"/>
        </w:rPr>
        <w:t>The employment rate was 75.0% in July 2025 to September 2025, which is up 0.1 percentage points from a year ago and down 0.2 percentage points on the last quarter. The employment rate is 1.4 percentage points lower than before the pandemic.</w:t>
      </w:r>
    </w:p>
    <w:p w14:paraId="32549C4A" w14:textId="493DB56A" w:rsidR="00AA5344" w:rsidRPr="00637A13" w:rsidRDefault="00F42B57" w:rsidP="00AA5344">
      <w:pPr>
        <w:pStyle w:val="ListParagraph"/>
        <w:numPr>
          <w:ilvl w:val="0"/>
          <w:numId w:val="10"/>
        </w:numPr>
        <w:spacing w:before="240" w:after="0" w:line="276" w:lineRule="auto"/>
        <w:ind w:left="357" w:hanging="357"/>
        <w:rPr>
          <w:rFonts w:eastAsia="Arial"/>
          <w:sz w:val="22"/>
          <w:szCs w:val="22"/>
        </w:rPr>
      </w:pPr>
      <w:r>
        <w:rPr>
          <w:rFonts w:eastAsia="Arial"/>
          <w:sz w:val="22"/>
          <w:szCs w:val="22"/>
        </w:rPr>
        <w:t>Early "flash" estimates for November 2025 indicate that there were 30.26M payrolled employees. This represents a fall of around 187,431 since the 2024 election and a fall of 170,685 compared to the same period a year ago, and a fall of 37,996 from the previous month. This varies between sectors – changes in employee numbers on the year have been concentrated in sectors such as hospitality and retail which saw an annual change of -59,695 and -48,799 respectively. Employee numbers in the health and social work sector changed by 22,600. [Note: payroll employment data is frequently revised; data here is a "flash" estimate and so does not align with the table above].</w:t>
      </w:r>
    </w:p>
    <w:p w14:paraId="719A7CC3" w14:textId="3E8891EF" w:rsidR="008D71DF" w:rsidRPr="00637A13" w:rsidRDefault="00F42B57" w:rsidP="008D71DF">
      <w:pPr>
        <w:pStyle w:val="ListParagraph"/>
        <w:numPr>
          <w:ilvl w:val="0"/>
          <w:numId w:val="10"/>
        </w:numPr>
        <w:spacing w:before="240" w:after="0" w:line="276" w:lineRule="auto"/>
        <w:ind w:left="357" w:hanging="357"/>
        <w:rPr>
          <w:rFonts w:eastAsia="Arial"/>
          <w:sz w:val="22"/>
          <w:szCs w:val="28"/>
        </w:rPr>
      </w:pPr>
      <w:r>
        <w:rPr>
          <w:rFonts w:eastAsia="Arial"/>
          <w:sz w:val="22"/>
          <w:szCs w:val="28"/>
        </w:rPr>
        <w:t>The economic inactivity rate was 21.0% in July 2025 to September 2025, up 0.7 percentage points from a year ago, and up 0.02 percentage points from the previous quarter. The inactivity rate is 0.6 percentage points higher than before the pandemic, driven by increases in long-term sickness.</w:t>
      </w:r>
    </w:p>
    <w:p w14:paraId="0E1C44AE" w14:textId="769C272C" w:rsidR="007801A1" w:rsidRPr="00637A13" w:rsidRDefault="00F42B57" w:rsidP="007801A1">
      <w:pPr>
        <w:pStyle w:val="ListParagraph"/>
        <w:numPr>
          <w:ilvl w:val="0"/>
          <w:numId w:val="10"/>
        </w:numPr>
        <w:spacing w:before="240" w:after="0" w:line="276" w:lineRule="auto"/>
        <w:ind w:left="357" w:hanging="357"/>
        <w:rPr>
          <w:rFonts w:eastAsia="Arial"/>
          <w:sz w:val="22"/>
          <w:szCs w:val="28"/>
        </w:rPr>
      </w:pPr>
      <w:r>
        <w:rPr>
          <w:rFonts w:eastAsia="Arial"/>
          <w:sz w:val="22"/>
          <w:szCs w:val="28"/>
        </w:rPr>
        <w:t>The unemployment rate was 5.0% in July 2025 to September 2025, an increase of 0.3 percentage points from the previous quarter, and an increase of 0.7 percentage points from this time last year. The unemployment rate is 1.0 percentage points higher than before the pandemic.</w:t>
      </w:r>
    </w:p>
    <w:p w14:paraId="410BE9BC" w14:textId="7221DB35" w:rsidR="00D53EBC" w:rsidRPr="00637A13" w:rsidRDefault="00F42B57" w:rsidP="00D53EBC">
      <w:pPr>
        <w:pStyle w:val="ListParagraph"/>
        <w:numPr>
          <w:ilvl w:val="0"/>
          <w:numId w:val="10"/>
        </w:numPr>
        <w:spacing w:before="240" w:after="0" w:line="276" w:lineRule="auto"/>
        <w:ind w:left="357" w:hanging="357"/>
        <w:rPr>
          <w:rFonts w:eastAsia="Arial"/>
          <w:sz w:val="22"/>
          <w:szCs w:val="28"/>
        </w:rPr>
      </w:pPr>
      <w:r>
        <w:rPr>
          <w:rFonts w:eastAsia="Arial"/>
          <w:sz w:val="22"/>
          <w:szCs w:val="28"/>
        </w:rPr>
        <w:t>There were an estimated 45,000 working days lost because of labour disputes across the UK. This is above the monthly average in 2019 (19,500).</w:t>
      </w:r>
    </w:p>
    <w:p w14:paraId="7DDD4E93" w14:textId="6A0BE76A" w:rsidR="00A10266" w:rsidRPr="00637A13" w:rsidRDefault="00F42B57" w:rsidP="00A10266">
      <w:pPr>
        <w:pStyle w:val="ListParagraph"/>
        <w:numPr>
          <w:ilvl w:val="0"/>
          <w:numId w:val="10"/>
        </w:numPr>
        <w:spacing w:before="240" w:after="0" w:line="276" w:lineRule="auto"/>
        <w:ind w:left="357" w:hanging="357"/>
        <w:rPr>
          <w:rFonts w:eastAsia="Arial"/>
          <w:sz w:val="22"/>
          <w:szCs w:val="28"/>
        </w:rPr>
      </w:pPr>
      <w:r>
        <w:rPr>
          <w:rFonts w:eastAsia="Arial"/>
          <w:sz w:val="22"/>
          <w:szCs w:val="28"/>
        </w:rPr>
        <w:t>The number of job vacancies decreased on the year by 107,000 to 725,000 in July 2025 to September 2025. Vacancies have been falling since the peak in March to May 2022 (1.3 million); and stand below their pre-pandemic level (70,000). They are above the average in the 2010s (around 660,000).</w:t>
      </w:r>
    </w:p>
    <w:p w14:paraId="5F5247FA" w14:textId="6960ACBA" w:rsidR="009C1A59" w:rsidRPr="00637A13" w:rsidRDefault="00F42B57" w:rsidP="00B6739A">
      <w:pPr>
        <w:pStyle w:val="ListParagraph"/>
        <w:numPr>
          <w:ilvl w:val="0"/>
          <w:numId w:val="10"/>
        </w:numPr>
        <w:spacing w:before="240" w:after="0" w:line="276" w:lineRule="auto"/>
        <w:ind w:left="357" w:hanging="357"/>
        <w:rPr>
          <w:rFonts w:eastAsia="Arial"/>
          <w:sz w:val="22"/>
          <w:szCs w:val="28"/>
        </w:rPr>
      </w:pPr>
      <w:r>
        <w:rPr>
          <w:rFonts w:eastAsia="Arial"/>
          <w:sz w:val="22"/>
          <w:szCs w:val="28"/>
        </w:rPr>
        <w:t>The number of people reporting redundancy in July 2025 to September 2025, according to the Labour Force Survey, was 4.5 per thousand employees, an increase of 0.9 per thousand employees from the previous quarter and an increase of 1.3 per thousand employees compared to the same period last year. This is below the average in the 2010s of 4.7 redundancies per thousand employees.</w:t>
      </w:r>
    </w:p>
    <w:p w14:paraId="0D3EACC3" w14:textId="59EFCBB7" w:rsidR="00E74394" w:rsidRDefault="00F42B57" w:rsidP="00EE6AD3">
      <w:pPr>
        <w:pStyle w:val="ListParagraph"/>
        <w:numPr>
          <w:ilvl w:val="0"/>
          <w:numId w:val="10"/>
        </w:numPr>
        <w:spacing w:before="240" w:after="0" w:line="276" w:lineRule="auto"/>
        <w:ind w:left="357" w:hanging="357"/>
        <w:rPr>
          <w:rFonts w:eastAsia="Arial"/>
          <w:sz w:val="22"/>
          <w:szCs w:val="28"/>
        </w:rPr>
      </w:pPr>
      <w:r>
        <w:rPr>
          <w:rFonts w:eastAsia="Arial"/>
          <w:sz w:val="22"/>
          <w:szCs w:val="28"/>
        </w:rPr>
        <w:t>The Insolvency Service were notified of 29,733 potential redundancies in November 2025. This is above the pre-pandemic average of 27,600 (Apr 2019 – Feb 2020).</w:t>
      </w:r>
    </w:p>
    <w:p w14:paraId="2C899FFD" w14:textId="77777777" w:rsidR="00A93187" w:rsidRDefault="00A93187" w:rsidP="00A93187">
      <w:pPr>
        <w:spacing w:before="240" w:after="0" w:line="276" w:lineRule="auto"/>
        <w:rPr>
          <w:rFonts w:eastAsia="Arial"/>
          <w:sz w:val="22"/>
          <w:szCs w:val="28"/>
        </w:rPr>
      </w:pPr>
    </w:p>
    <w:p w14:paraId="71B7B8F8" w14:textId="77777777" w:rsidR="00A93187" w:rsidRDefault="00A93187" w:rsidP="00A93187">
      <w:pPr>
        <w:spacing w:before="240" w:after="0" w:line="276" w:lineRule="auto"/>
        <w:rPr>
          <w:rFonts w:eastAsia="Arial"/>
          <w:sz w:val="22"/>
          <w:szCs w:val="28"/>
        </w:rPr>
      </w:pPr>
    </w:p>
    <w:p w14:paraId="1F971289" w14:textId="77777777" w:rsidR="00A93187" w:rsidRPr="00A93187" w:rsidRDefault="00A93187" w:rsidP="00A93187">
      <w:pPr>
        <w:spacing w:before="240" w:after="0" w:line="276" w:lineRule="auto"/>
        <w:rPr>
          <w:rFonts w:eastAsia="Arial"/>
          <w:sz w:val="22"/>
          <w:szCs w:val="28"/>
        </w:rPr>
      </w:pPr>
    </w:p>
    <w:p w14:paraId="34B97C9E" w14:textId="77777777" w:rsidR="00FB20DB" w:rsidRPr="00637A13" w:rsidRDefault="00FB20DB" w:rsidP="000D6E17">
      <w:pPr>
        <w:spacing w:before="240" w:after="0" w:line="276" w:lineRule="auto"/>
        <w:rPr>
          <w:rFonts w:eastAsia="Arial"/>
          <w:sz w:val="22"/>
          <w:szCs w:val="28"/>
        </w:rPr>
      </w:pPr>
    </w:p>
    <w:tbl>
      <w:tblPr>
        <w:tblStyle w:val="TableGrid"/>
        <w:tblW w:w="0" w:type="auto"/>
        <w:tblLook w:val="04A0" w:firstRow="1" w:lastRow="0" w:firstColumn="1" w:lastColumn="0" w:noHBand="0" w:noVBand="1"/>
      </w:tblPr>
      <w:tblGrid>
        <w:gridCol w:w="10456"/>
      </w:tblGrid>
      <w:tr w:rsidR="000D6E17" w:rsidRPr="00637A13" w14:paraId="43EA54BB" w14:textId="77777777">
        <w:tc>
          <w:tcPr>
            <w:tcW w:w="10456" w:type="dxa"/>
            <w:tcBorders>
              <w:top w:val="nil"/>
              <w:left w:val="nil"/>
              <w:bottom w:val="nil"/>
              <w:right w:val="nil"/>
            </w:tcBorders>
            <w:shd w:val="clear" w:color="auto" w:fill="D9DDEA" w:themeFill="accent5"/>
          </w:tcPr>
          <w:p w14:paraId="11B0BA5E" w14:textId="77777777" w:rsidR="000D6E17" w:rsidRPr="00637A13" w:rsidRDefault="000D6E17">
            <w:pPr>
              <w:pStyle w:val="Heading1"/>
            </w:pPr>
            <w:r w:rsidRPr="00637A13">
              <w:t>International Comparisons</w:t>
            </w:r>
          </w:p>
        </w:tc>
      </w:tr>
      <w:tr w:rsidR="000D6E17" w:rsidRPr="00637A13" w14:paraId="098D8F90" w14:textId="77777777">
        <w:trPr>
          <w:trHeight w:val="143"/>
        </w:trPr>
        <w:tc>
          <w:tcPr>
            <w:tcW w:w="10456" w:type="dxa"/>
            <w:tcBorders>
              <w:top w:val="nil"/>
              <w:left w:val="nil"/>
              <w:bottom w:val="nil"/>
              <w:right w:val="nil"/>
            </w:tcBorders>
          </w:tcPr>
          <w:p w14:paraId="0FC166B3" w14:textId="77777777" w:rsidR="000D6E17" w:rsidRPr="00637A13" w:rsidRDefault="000D6E17" w:rsidP="00B94031">
            <w:pPr>
              <w:pStyle w:val="Heading1"/>
              <w:spacing w:before="0" w:after="0"/>
              <w:jc w:val="both"/>
              <w:rPr>
                <w:sz w:val="2"/>
                <w:szCs w:val="2"/>
              </w:rPr>
            </w:pPr>
          </w:p>
        </w:tc>
      </w:tr>
    </w:tbl>
    <w:tbl>
      <w:tblPr>
        <w:tblpPr w:leftFromText="180" w:rightFromText="180" w:vertAnchor="text" w:horzAnchor="margin" w:tblpXSpec="center" w:tblpY="29"/>
        <w:tblW w:w="5000" w:type="pct"/>
        <w:jc w:val="center"/>
        <w:tblBorders>
          <w:insideH w:val="single" w:sz="4" w:space="0" w:color="auto"/>
        </w:tblBorders>
        <w:tblLayout w:type="fixed"/>
        <w:tblLook w:val="04A0" w:firstRow="1" w:lastRow="0" w:firstColumn="1" w:lastColumn="0" w:noHBand="0" w:noVBand="1"/>
      </w:tblPr>
      <w:tblGrid>
        <w:gridCol w:w="1700"/>
        <w:gridCol w:w="2191"/>
        <w:gridCol w:w="2191"/>
        <w:gridCol w:w="2191"/>
        <w:gridCol w:w="2188"/>
      </w:tblGrid>
      <w:tr w:rsidR="000D6E17" w:rsidRPr="00637A13" w14:paraId="5AFACEA6" w14:textId="77777777">
        <w:trPr>
          <w:trHeight w:val="96"/>
          <w:jc w:val="center"/>
        </w:trPr>
        <w:tc>
          <w:tcPr>
            <w:tcW w:w="813" w:type="pct"/>
            <w:tcBorders>
              <w:bottom w:val="single" w:sz="4" w:space="0" w:color="auto"/>
              <w:right w:val="single" w:sz="4" w:space="0" w:color="auto"/>
            </w:tcBorders>
            <w:noWrap/>
            <w:vAlign w:val="center"/>
            <w:hideMark/>
          </w:tcPr>
          <w:p w14:paraId="16C93313" w14:textId="77777777" w:rsidR="000D6E17" w:rsidRPr="00637A13" w:rsidRDefault="000D6E17">
            <w:pPr>
              <w:spacing w:before="0" w:after="0"/>
              <w:rPr>
                <w:rFonts w:cs="Arial"/>
                <w:b/>
                <w:bCs/>
                <w:color w:val="FFFFFF"/>
                <w:sz w:val="20"/>
                <w:szCs w:val="20"/>
              </w:rPr>
            </w:pPr>
          </w:p>
        </w:tc>
        <w:tc>
          <w:tcPr>
            <w:tcW w:w="1047" w:type="pct"/>
            <w:tcBorders>
              <w:top w:val="single" w:sz="4" w:space="0" w:color="auto"/>
              <w:left w:val="single" w:sz="4" w:space="0" w:color="auto"/>
              <w:bottom w:val="single" w:sz="4" w:space="0" w:color="auto"/>
              <w:right w:val="single" w:sz="4" w:space="0" w:color="auto"/>
            </w:tcBorders>
            <w:shd w:val="clear" w:color="auto" w:fill="00285F" w:themeFill="text2"/>
            <w:noWrap/>
            <w:vAlign w:val="center"/>
          </w:tcPr>
          <w:p w14:paraId="3FB91660" w14:textId="165E9FBD" w:rsidR="000D6E17" w:rsidRPr="00637A13" w:rsidRDefault="000D6E17">
            <w:pPr>
              <w:jc w:val="center"/>
              <w:rPr>
                <w:rFonts w:cs="Arial"/>
                <w:b/>
                <w:bCs/>
                <w:color w:val="FFFFFF"/>
                <w:szCs w:val="24"/>
              </w:rPr>
            </w:pPr>
            <w:r w:rsidRPr="00637A13">
              <w:rPr>
                <w:rFonts w:cs="Arial"/>
                <w:b/>
                <w:bCs/>
                <w:color w:val="FFFFFF"/>
                <w:szCs w:val="24"/>
              </w:rPr>
              <w:t>Time period</w:t>
            </w:r>
            <w:r w:rsidR="00BF4F00" w:rsidRPr="00637A13">
              <w:rPr>
                <w:rFonts w:cs="Arial"/>
                <w:b/>
                <w:bCs/>
                <w:color w:val="FFFFFF"/>
                <w:szCs w:val="24"/>
                <w:vertAlign w:val="superscript"/>
              </w:rPr>
              <w:t>1</w:t>
            </w:r>
          </w:p>
        </w:tc>
        <w:tc>
          <w:tcPr>
            <w:tcW w:w="1047" w:type="pct"/>
            <w:tcBorders>
              <w:top w:val="single" w:sz="4" w:space="0" w:color="auto"/>
              <w:left w:val="single" w:sz="4" w:space="0" w:color="auto"/>
              <w:bottom w:val="single" w:sz="4" w:space="0" w:color="auto"/>
              <w:right w:val="single" w:sz="4" w:space="0" w:color="auto"/>
            </w:tcBorders>
            <w:shd w:val="clear" w:color="auto" w:fill="00285F" w:themeFill="text2"/>
            <w:noWrap/>
            <w:vAlign w:val="center"/>
          </w:tcPr>
          <w:p w14:paraId="3A9C3CBD" w14:textId="20006D8E" w:rsidR="000D6E17" w:rsidRPr="00637A13" w:rsidRDefault="000D6E17">
            <w:pPr>
              <w:jc w:val="center"/>
              <w:rPr>
                <w:rFonts w:cs="Arial"/>
                <w:b/>
                <w:bCs/>
                <w:color w:val="FFFFFF"/>
                <w:szCs w:val="24"/>
              </w:rPr>
            </w:pPr>
            <w:r w:rsidRPr="00637A13">
              <w:rPr>
                <w:rFonts w:cs="Arial"/>
                <w:b/>
                <w:bCs/>
                <w:color w:val="FFFFFF"/>
                <w:szCs w:val="24"/>
              </w:rPr>
              <w:t>Unemployment rate (15+</w:t>
            </w:r>
            <w:r w:rsidR="00BF4F00" w:rsidRPr="00637A13">
              <w:rPr>
                <w:rFonts w:cs="Arial"/>
                <w:b/>
                <w:bCs/>
                <w:color w:val="FFFFFF"/>
                <w:szCs w:val="24"/>
                <w:vertAlign w:val="superscript"/>
              </w:rPr>
              <w:t>2</w:t>
            </w:r>
            <w:r w:rsidRPr="00637A13">
              <w:rPr>
                <w:rFonts w:cs="Arial"/>
                <w:b/>
                <w:bCs/>
                <w:color w:val="FFFFFF"/>
                <w:szCs w:val="24"/>
              </w:rPr>
              <w:t>, %)</w:t>
            </w:r>
          </w:p>
        </w:tc>
        <w:tc>
          <w:tcPr>
            <w:tcW w:w="1047" w:type="pct"/>
            <w:tcBorders>
              <w:top w:val="single" w:sz="4" w:space="0" w:color="auto"/>
              <w:left w:val="single" w:sz="4" w:space="0" w:color="auto"/>
              <w:bottom w:val="single" w:sz="4" w:space="0" w:color="auto"/>
              <w:right w:val="single" w:sz="4" w:space="0" w:color="auto"/>
            </w:tcBorders>
            <w:shd w:val="clear" w:color="auto" w:fill="00285F" w:themeFill="text2"/>
            <w:noWrap/>
            <w:vAlign w:val="center"/>
          </w:tcPr>
          <w:p w14:paraId="16D2ECAA" w14:textId="4AA7FFBC" w:rsidR="000D6E17" w:rsidRPr="00637A13" w:rsidRDefault="000D6E17">
            <w:pPr>
              <w:jc w:val="center"/>
              <w:rPr>
                <w:rFonts w:cs="Arial"/>
                <w:b/>
                <w:bCs/>
                <w:color w:val="FFFFFF"/>
                <w:szCs w:val="24"/>
              </w:rPr>
            </w:pPr>
            <w:r w:rsidRPr="00637A13">
              <w:rPr>
                <w:rFonts w:cs="Arial"/>
                <w:b/>
                <w:bCs/>
                <w:color w:val="FFFFFF"/>
                <w:szCs w:val="24"/>
              </w:rPr>
              <w:t>Employment rate (15-64</w:t>
            </w:r>
            <w:r w:rsidR="00BF4F00" w:rsidRPr="00637A13">
              <w:rPr>
                <w:rFonts w:cs="Arial"/>
                <w:b/>
                <w:bCs/>
                <w:color w:val="FFFFFF"/>
                <w:szCs w:val="24"/>
                <w:vertAlign w:val="superscript"/>
              </w:rPr>
              <w:t>2</w:t>
            </w:r>
            <w:r w:rsidRPr="00637A13">
              <w:rPr>
                <w:rFonts w:cs="Arial"/>
                <w:b/>
                <w:bCs/>
                <w:color w:val="FFFFFF"/>
                <w:szCs w:val="24"/>
              </w:rPr>
              <w:t>, %)</w:t>
            </w:r>
          </w:p>
        </w:tc>
        <w:tc>
          <w:tcPr>
            <w:tcW w:w="1046" w:type="pct"/>
            <w:tcBorders>
              <w:top w:val="single" w:sz="4" w:space="0" w:color="auto"/>
              <w:left w:val="single" w:sz="4" w:space="0" w:color="auto"/>
              <w:bottom w:val="single" w:sz="4" w:space="0" w:color="auto"/>
              <w:right w:val="single" w:sz="4" w:space="0" w:color="auto"/>
            </w:tcBorders>
            <w:shd w:val="clear" w:color="auto" w:fill="00285F" w:themeFill="text2"/>
          </w:tcPr>
          <w:p w14:paraId="34CDEC9B" w14:textId="78185D96" w:rsidR="000D6E17" w:rsidRPr="00637A13" w:rsidRDefault="000D6E17">
            <w:pPr>
              <w:jc w:val="center"/>
              <w:rPr>
                <w:rFonts w:cs="Arial"/>
                <w:b/>
                <w:bCs/>
                <w:color w:val="FFFFFF"/>
                <w:szCs w:val="24"/>
              </w:rPr>
            </w:pPr>
            <w:r w:rsidRPr="00637A13">
              <w:rPr>
                <w:rFonts w:cs="Arial"/>
                <w:b/>
                <w:bCs/>
                <w:color w:val="FFFFFF"/>
                <w:szCs w:val="24"/>
              </w:rPr>
              <w:t>Inactivity Rate (16-64</w:t>
            </w:r>
            <w:r w:rsidR="00BF4F00" w:rsidRPr="00637A13">
              <w:rPr>
                <w:rFonts w:cs="Arial"/>
                <w:b/>
                <w:bCs/>
                <w:color w:val="FFFFFF"/>
                <w:szCs w:val="24"/>
                <w:vertAlign w:val="superscript"/>
              </w:rPr>
              <w:t>2</w:t>
            </w:r>
            <w:r w:rsidRPr="00637A13">
              <w:rPr>
                <w:rFonts w:cs="Arial"/>
                <w:b/>
                <w:bCs/>
                <w:color w:val="FFFFFF"/>
                <w:szCs w:val="24"/>
              </w:rPr>
              <w:t>, %)</w:t>
            </w:r>
          </w:p>
        </w:tc>
      </w:tr>
      <w:tr w:rsidR="000D6E17" w:rsidRPr="00637A13" w14:paraId="258F3905" w14:textId="77777777" w:rsidTr="00214C62">
        <w:trPr>
          <w:trHeight w:val="546"/>
          <w:jc w:val="center"/>
        </w:trPr>
        <w:tc>
          <w:tcPr>
            <w:tcW w:w="813" w:type="pct"/>
            <w:tcBorders>
              <w:top w:val="single" w:sz="4" w:space="0" w:color="auto"/>
              <w:left w:val="single" w:sz="4" w:space="0" w:color="auto"/>
              <w:bottom w:val="single" w:sz="4" w:space="0" w:color="auto"/>
              <w:right w:val="single" w:sz="4" w:space="0" w:color="auto"/>
            </w:tcBorders>
            <w:shd w:val="clear" w:color="auto" w:fill="002060"/>
            <w:vAlign w:val="center"/>
          </w:tcPr>
          <w:p w14:paraId="62D69610" w14:textId="77777777" w:rsidR="000D6E17" w:rsidRPr="00637A13" w:rsidRDefault="000D6E17">
            <w:pPr>
              <w:spacing w:before="0" w:after="0"/>
              <w:jc w:val="center"/>
              <w:rPr>
                <w:rFonts w:cs="Arial"/>
                <w:b/>
                <w:bCs/>
                <w:color w:val="FFFFFF"/>
                <w:szCs w:val="24"/>
              </w:rPr>
            </w:pPr>
            <w:r w:rsidRPr="00637A13">
              <w:rPr>
                <w:rFonts w:cs="Arial"/>
                <w:b/>
                <w:bCs/>
                <w:color w:val="FFFFFF"/>
                <w:szCs w:val="24"/>
              </w:rPr>
              <w:t>UK</w:t>
            </w:r>
          </w:p>
        </w:tc>
        <w:tc>
          <w:tcPr>
            <w:tcW w:w="1047" w:type="pct"/>
            <w:tcBorders>
              <w:top w:val="nil"/>
              <w:left w:val="nil"/>
              <w:bottom w:val="single" w:sz="8" w:space="0" w:color="auto"/>
              <w:right w:val="single" w:sz="8" w:space="0" w:color="auto"/>
            </w:tcBorders>
            <w:shd w:val="clear" w:color="000000" w:fill="FFFFFF"/>
            <w:noWrap/>
            <w:vAlign w:val="center"/>
          </w:tcPr>
          <w:p w14:paraId="5D47C2E5" w14:textId="77777777" w:rsidR="000D6E17" w:rsidRPr="00637A13" w:rsidRDefault="000D6E17">
            <w:pPr>
              <w:spacing w:before="0" w:after="0"/>
              <w:jc w:val="center"/>
              <w:rPr>
                <w:rFonts w:cs="Arial"/>
                <w:b/>
                <w:color w:val="000000"/>
                <w:szCs w:val="24"/>
              </w:rPr>
            </w:pPr>
            <w:r w:rsidRPr="00637A13">
              <w:rPr>
                <w:rFonts w:cs="Arial"/>
                <w:color w:val="000000"/>
                <w:szCs w:val="24"/>
              </w:rPr>
              <w:t>Q3 2025</w:t>
            </w:r>
          </w:p>
        </w:tc>
        <w:tc>
          <w:tcPr>
            <w:tcW w:w="1047" w:type="pct"/>
            <w:tcBorders>
              <w:top w:val="nil"/>
              <w:left w:val="nil"/>
              <w:bottom w:val="single" w:sz="8" w:space="0" w:color="auto"/>
              <w:right w:val="single" w:sz="8" w:space="0" w:color="auto"/>
            </w:tcBorders>
            <w:shd w:val="clear" w:color="000000" w:fill="FFFFFF"/>
            <w:noWrap/>
            <w:vAlign w:val="center"/>
          </w:tcPr>
          <w:p w14:paraId="250CB84A" w14:textId="77777777" w:rsidR="000D6E17" w:rsidRPr="00637A13" w:rsidRDefault="000D6E17">
            <w:pPr>
              <w:spacing w:before="0" w:after="0"/>
              <w:jc w:val="center"/>
              <w:rPr>
                <w:rFonts w:cs="Arial"/>
                <w:b/>
                <w:color w:val="9C0006"/>
                <w:szCs w:val="24"/>
              </w:rPr>
            </w:pPr>
            <w:r w:rsidRPr="00637A13">
              <w:rPr>
                <w:rFonts w:cs="Arial"/>
                <w:color w:val="000000"/>
                <w:szCs w:val="24"/>
              </w:rPr>
              <w:t>5.0%</w:t>
            </w:r>
          </w:p>
        </w:tc>
        <w:tc>
          <w:tcPr>
            <w:tcW w:w="1047" w:type="pct"/>
            <w:tcBorders>
              <w:top w:val="nil"/>
              <w:left w:val="nil"/>
              <w:bottom w:val="single" w:sz="8" w:space="0" w:color="auto"/>
              <w:right w:val="single" w:sz="8" w:space="0" w:color="auto"/>
            </w:tcBorders>
            <w:shd w:val="clear" w:color="000000" w:fill="FFFFFF"/>
            <w:noWrap/>
            <w:vAlign w:val="center"/>
          </w:tcPr>
          <w:p w14:paraId="7406B457" w14:textId="77777777" w:rsidR="000D6E17" w:rsidRPr="00637A13" w:rsidRDefault="000D6E17">
            <w:pPr>
              <w:spacing w:before="0" w:after="0"/>
              <w:jc w:val="center"/>
              <w:rPr>
                <w:rFonts w:cs="Arial"/>
                <w:b/>
                <w:color w:val="00B050"/>
                <w:szCs w:val="24"/>
              </w:rPr>
            </w:pPr>
            <w:r w:rsidRPr="00637A13">
              <w:rPr>
                <w:rFonts w:cs="Arial"/>
                <w:color w:val="000000"/>
                <w:szCs w:val="24"/>
              </w:rPr>
              <w:t>75.0%</w:t>
            </w:r>
          </w:p>
        </w:tc>
        <w:tc>
          <w:tcPr>
            <w:tcW w:w="1046" w:type="pct"/>
            <w:tcBorders>
              <w:top w:val="nil"/>
              <w:left w:val="nil"/>
              <w:bottom w:val="single" w:sz="8" w:space="0" w:color="auto"/>
              <w:right w:val="single" w:sz="8" w:space="0" w:color="auto"/>
            </w:tcBorders>
            <w:shd w:val="clear" w:color="000000" w:fill="FFFFFF"/>
            <w:vAlign w:val="center"/>
          </w:tcPr>
          <w:p w14:paraId="4041560E" w14:textId="77777777" w:rsidR="000D6E17" w:rsidRPr="00637A13" w:rsidRDefault="000D6E17">
            <w:pPr>
              <w:spacing w:before="0" w:after="0"/>
              <w:jc w:val="center"/>
              <w:rPr>
                <w:rFonts w:cs="Arial"/>
                <w:b/>
                <w:color w:val="006100"/>
                <w:szCs w:val="24"/>
              </w:rPr>
            </w:pPr>
            <w:r w:rsidRPr="00637A13">
              <w:rPr>
                <w:rFonts w:cs="Arial"/>
                <w:color w:val="000000"/>
                <w:szCs w:val="24"/>
              </w:rPr>
              <w:t>21.0%</w:t>
            </w:r>
          </w:p>
        </w:tc>
      </w:tr>
      <w:tr w:rsidR="000D6E17" w:rsidRPr="00637A13" w14:paraId="20E26C95" w14:textId="77777777" w:rsidTr="00214C62">
        <w:trPr>
          <w:trHeight w:val="546"/>
          <w:jc w:val="center"/>
        </w:trPr>
        <w:tc>
          <w:tcPr>
            <w:tcW w:w="813" w:type="pct"/>
            <w:tcBorders>
              <w:top w:val="single" w:sz="4" w:space="0" w:color="auto"/>
              <w:left w:val="single" w:sz="4" w:space="0" w:color="auto"/>
              <w:bottom w:val="single" w:sz="4" w:space="0" w:color="auto"/>
              <w:right w:val="single" w:sz="4" w:space="0" w:color="auto"/>
            </w:tcBorders>
            <w:shd w:val="clear" w:color="auto" w:fill="002060"/>
            <w:vAlign w:val="center"/>
          </w:tcPr>
          <w:p w14:paraId="028B37CE" w14:textId="77777777" w:rsidR="000D6E17" w:rsidRPr="00637A13" w:rsidRDefault="000D6E17">
            <w:pPr>
              <w:spacing w:before="0" w:after="0"/>
              <w:jc w:val="center"/>
              <w:rPr>
                <w:rFonts w:cs="Arial"/>
                <w:b/>
                <w:bCs/>
                <w:color w:val="FFFFFF"/>
                <w:szCs w:val="24"/>
              </w:rPr>
            </w:pPr>
            <w:r w:rsidRPr="00637A13">
              <w:rPr>
                <w:rFonts w:cs="Arial"/>
                <w:b/>
                <w:bCs/>
                <w:color w:val="FFFFFF"/>
                <w:szCs w:val="24"/>
              </w:rPr>
              <w:t>US</w:t>
            </w:r>
          </w:p>
        </w:tc>
        <w:tc>
          <w:tcPr>
            <w:tcW w:w="1047" w:type="pct"/>
            <w:tcBorders>
              <w:top w:val="nil"/>
              <w:left w:val="nil"/>
              <w:bottom w:val="single" w:sz="8" w:space="0" w:color="auto"/>
              <w:right w:val="single" w:sz="8" w:space="0" w:color="auto"/>
            </w:tcBorders>
            <w:shd w:val="clear" w:color="000000" w:fill="FFFFFF"/>
            <w:noWrap/>
            <w:vAlign w:val="center"/>
          </w:tcPr>
          <w:p w14:paraId="31E89C26" w14:textId="77777777" w:rsidR="000D6E17" w:rsidRPr="00637A13" w:rsidRDefault="000D6E17">
            <w:pPr>
              <w:spacing w:before="0" w:after="0"/>
              <w:jc w:val="center"/>
              <w:rPr>
                <w:rFonts w:cs="Arial"/>
                <w:b/>
                <w:color w:val="000000"/>
                <w:szCs w:val="24"/>
              </w:rPr>
            </w:pPr>
            <w:r w:rsidRPr="00637A13">
              <w:rPr>
                <w:rFonts w:cs="Arial"/>
                <w:color w:val="000000"/>
                <w:szCs w:val="24"/>
              </w:rPr>
              <w:t>Q3 2025</w:t>
            </w:r>
          </w:p>
        </w:tc>
        <w:tc>
          <w:tcPr>
            <w:tcW w:w="1047" w:type="pct"/>
            <w:tcBorders>
              <w:top w:val="nil"/>
              <w:left w:val="nil"/>
              <w:bottom w:val="single" w:sz="8" w:space="0" w:color="auto"/>
              <w:right w:val="single" w:sz="8" w:space="0" w:color="auto"/>
            </w:tcBorders>
            <w:shd w:val="clear" w:color="000000" w:fill="FFFFFF"/>
            <w:noWrap/>
            <w:vAlign w:val="center"/>
          </w:tcPr>
          <w:p w14:paraId="43BB2E21" w14:textId="77777777" w:rsidR="000D6E17" w:rsidRPr="00637A13" w:rsidRDefault="000D6E17">
            <w:pPr>
              <w:spacing w:before="0" w:after="0"/>
              <w:jc w:val="center"/>
              <w:rPr>
                <w:rFonts w:cs="Arial"/>
                <w:b/>
                <w:szCs w:val="24"/>
              </w:rPr>
            </w:pPr>
            <w:r w:rsidRPr="00637A13">
              <w:rPr>
                <w:rFonts w:cs="Arial"/>
                <w:color w:val="000000"/>
                <w:szCs w:val="24"/>
              </w:rPr>
              <w:t>4.3%</w:t>
            </w:r>
          </w:p>
        </w:tc>
        <w:tc>
          <w:tcPr>
            <w:tcW w:w="1047" w:type="pct"/>
            <w:tcBorders>
              <w:top w:val="nil"/>
              <w:left w:val="nil"/>
              <w:bottom w:val="single" w:sz="8" w:space="0" w:color="auto"/>
              <w:right w:val="single" w:sz="8" w:space="0" w:color="auto"/>
            </w:tcBorders>
            <w:shd w:val="clear" w:color="000000" w:fill="FFFFFF"/>
            <w:noWrap/>
            <w:vAlign w:val="center"/>
          </w:tcPr>
          <w:p w14:paraId="7EE58E09" w14:textId="77777777" w:rsidR="000D6E17" w:rsidRPr="00637A13" w:rsidRDefault="000D6E17">
            <w:pPr>
              <w:spacing w:before="0" w:after="0"/>
              <w:jc w:val="center"/>
              <w:rPr>
                <w:rFonts w:cs="Arial"/>
                <w:b/>
                <w:color w:val="9C0006"/>
                <w:szCs w:val="24"/>
              </w:rPr>
            </w:pPr>
            <w:r w:rsidRPr="00637A13">
              <w:rPr>
                <w:rFonts w:cs="Arial"/>
                <w:color w:val="000000"/>
                <w:szCs w:val="24"/>
              </w:rPr>
              <w:t>71.6%</w:t>
            </w:r>
          </w:p>
        </w:tc>
        <w:tc>
          <w:tcPr>
            <w:tcW w:w="1046" w:type="pct"/>
            <w:tcBorders>
              <w:top w:val="nil"/>
              <w:left w:val="nil"/>
              <w:bottom w:val="single" w:sz="8" w:space="0" w:color="auto"/>
              <w:right w:val="single" w:sz="8" w:space="0" w:color="auto"/>
            </w:tcBorders>
            <w:shd w:val="clear" w:color="000000" w:fill="FFFFFF"/>
            <w:vAlign w:val="center"/>
          </w:tcPr>
          <w:p w14:paraId="4786FE9B" w14:textId="77777777" w:rsidR="000D6E17" w:rsidRPr="00637A13" w:rsidRDefault="000D6E17">
            <w:pPr>
              <w:spacing w:before="0" w:after="0"/>
              <w:jc w:val="center"/>
              <w:rPr>
                <w:rFonts w:cs="Arial"/>
                <w:b/>
                <w:color w:val="9C0006"/>
                <w:szCs w:val="24"/>
              </w:rPr>
            </w:pPr>
            <w:r w:rsidRPr="00637A13">
              <w:rPr>
                <w:rFonts w:cs="Arial"/>
                <w:color w:val="000000"/>
                <w:szCs w:val="24"/>
              </w:rPr>
              <w:t>25.1%</w:t>
            </w:r>
          </w:p>
        </w:tc>
      </w:tr>
      <w:tr w:rsidR="000D6E17" w:rsidRPr="00637A13" w14:paraId="2EDB5BF4" w14:textId="77777777" w:rsidTr="00214C62">
        <w:trPr>
          <w:trHeight w:val="546"/>
          <w:jc w:val="center"/>
        </w:trPr>
        <w:tc>
          <w:tcPr>
            <w:tcW w:w="813" w:type="pct"/>
            <w:tcBorders>
              <w:top w:val="single" w:sz="4" w:space="0" w:color="auto"/>
              <w:left w:val="single" w:sz="4" w:space="0" w:color="auto"/>
              <w:bottom w:val="single" w:sz="4" w:space="0" w:color="auto"/>
              <w:right w:val="single" w:sz="4" w:space="0" w:color="auto"/>
            </w:tcBorders>
            <w:shd w:val="clear" w:color="auto" w:fill="002060"/>
            <w:vAlign w:val="center"/>
          </w:tcPr>
          <w:p w14:paraId="296C55AA" w14:textId="77777777" w:rsidR="000D6E17" w:rsidRPr="00637A13" w:rsidRDefault="000D6E17">
            <w:pPr>
              <w:spacing w:before="0" w:after="0"/>
              <w:jc w:val="center"/>
              <w:rPr>
                <w:rFonts w:cs="Arial"/>
                <w:b/>
                <w:bCs/>
                <w:color w:val="FFFFFF"/>
                <w:szCs w:val="24"/>
              </w:rPr>
            </w:pPr>
            <w:r w:rsidRPr="00637A13">
              <w:rPr>
                <w:rFonts w:cs="Arial"/>
                <w:b/>
                <w:bCs/>
                <w:color w:val="FFFFFF"/>
                <w:szCs w:val="24"/>
              </w:rPr>
              <w:t>France</w:t>
            </w:r>
          </w:p>
        </w:tc>
        <w:tc>
          <w:tcPr>
            <w:tcW w:w="1047" w:type="pct"/>
            <w:tcBorders>
              <w:top w:val="nil"/>
              <w:left w:val="nil"/>
              <w:bottom w:val="single" w:sz="8" w:space="0" w:color="auto"/>
              <w:right w:val="single" w:sz="8" w:space="0" w:color="auto"/>
            </w:tcBorders>
            <w:shd w:val="clear" w:color="000000" w:fill="FFFFFF"/>
            <w:noWrap/>
            <w:vAlign w:val="center"/>
          </w:tcPr>
          <w:p w14:paraId="3C1F23D0" w14:textId="77777777" w:rsidR="000D6E17" w:rsidRPr="00637A13" w:rsidRDefault="000D6E17">
            <w:pPr>
              <w:spacing w:before="0" w:after="0"/>
              <w:jc w:val="center"/>
              <w:rPr>
                <w:rFonts w:cs="Arial"/>
                <w:b/>
                <w:color w:val="000000"/>
                <w:szCs w:val="24"/>
              </w:rPr>
            </w:pPr>
            <w:r w:rsidRPr="00637A13">
              <w:rPr>
                <w:rFonts w:cs="Arial"/>
                <w:color w:val="000000"/>
                <w:szCs w:val="24"/>
              </w:rPr>
              <w:t>Q2 2025</w:t>
            </w:r>
          </w:p>
        </w:tc>
        <w:tc>
          <w:tcPr>
            <w:tcW w:w="1047" w:type="pct"/>
            <w:tcBorders>
              <w:top w:val="nil"/>
              <w:left w:val="nil"/>
              <w:bottom w:val="single" w:sz="8" w:space="0" w:color="auto"/>
              <w:right w:val="single" w:sz="8" w:space="0" w:color="auto"/>
            </w:tcBorders>
            <w:shd w:val="clear" w:color="000000" w:fill="FFFFFF"/>
            <w:noWrap/>
            <w:vAlign w:val="center"/>
          </w:tcPr>
          <w:p w14:paraId="11ADC03A" w14:textId="77777777" w:rsidR="000D6E17" w:rsidRPr="00637A13" w:rsidRDefault="000D6E17">
            <w:pPr>
              <w:spacing w:before="0" w:after="0"/>
              <w:jc w:val="center"/>
              <w:rPr>
                <w:rFonts w:cs="Arial"/>
                <w:b/>
                <w:color w:val="9C0006"/>
                <w:szCs w:val="24"/>
              </w:rPr>
            </w:pPr>
            <w:r w:rsidRPr="00637A13">
              <w:rPr>
                <w:rFonts w:cs="Arial"/>
                <w:color w:val="000000"/>
                <w:szCs w:val="24"/>
              </w:rPr>
              <w:t>7.5%</w:t>
            </w:r>
          </w:p>
        </w:tc>
        <w:tc>
          <w:tcPr>
            <w:tcW w:w="1047" w:type="pct"/>
            <w:tcBorders>
              <w:top w:val="nil"/>
              <w:left w:val="nil"/>
              <w:bottom w:val="single" w:sz="8" w:space="0" w:color="auto"/>
              <w:right w:val="single" w:sz="8" w:space="0" w:color="auto"/>
            </w:tcBorders>
            <w:shd w:val="clear" w:color="000000" w:fill="FFFFFF"/>
            <w:noWrap/>
            <w:vAlign w:val="center"/>
          </w:tcPr>
          <w:p w14:paraId="51B4267E" w14:textId="77777777" w:rsidR="000D6E17" w:rsidRPr="00637A13" w:rsidRDefault="000D6E17">
            <w:pPr>
              <w:spacing w:before="0" w:after="0"/>
              <w:jc w:val="center"/>
              <w:rPr>
                <w:rFonts w:cs="Arial"/>
                <w:b/>
                <w:color w:val="9C0006"/>
                <w:szCs w:val="24"/>
              </w:rPr>
            </w:pPr>
            <w:r w:rsidRPr="00637A13">
              <w:rPr>
                <w:rFonts w:cs="Arial"/>
                <w:color w:val="000000"/>
                <w:szCs w:val="24"/>
              </w:rPr>
              <w:t>69.6%</w:t>
            </w:r>
          </w:p>
        </w:tc>
        <w:tc>
          <w:tcPr>
            <w:tcW w:w="1046" w:type="pct"/>
            <w:tcBorders>
              <w:top w:val="nil"/>
              <w:left w:val="nil"/>
              <w:bottom w:val="single" w:sz="8" w:space="0" w:color="auto"/>
              <w:right w:val="single" w:sz="8" w:space="0" w:color="auto"/>
            </w:tcBorders>
            <w:shd w:val="clear" w:color="000000" w:fill="FFFFFF"/>
            <w:vAlign w:val="center"/>
          </w:tcPr>
          <w:p w14:paraId="07359D2C" w14:textId="77777777" w:rsidR="000D6E17" w:rsidRPr="00637A13" w:rsidRDefault="000D6E17">
            <w:pPr>
              <w:spacing w:before="0" w:after="0"/>
              <w:jc w:val="center"/>
              <w:rPr>
                <w:rFonts w:cs="Arial"/>
                <w:b/>
                <w:color w:val="9C0006"/>
                <w:szCs w:val="24"/>
              </w:rPr>
            </w:pPr>
            <w:r w:rsidRPr="00637A13">
              <w:rPr>
                <w:rFonts w:cs="Arial"/>
                <w:color w:val="000000"/>
                <w:szCs w:val="24"/>
              </w:rPr>
              <w:t>24.7%</w:t>
            </w:r>
          </w:p>
        </w:tc>
      </w:tr>
      <w:tr w:rsidR="000D6E17" w:rsidRPr="00637A13" w14:paraId="71473736" w14:textId="77777777" w:rsidTr="00214C62">
        <w:trPr>
          <w:trHeight w:val="546"/>
          <w:jc w:val="center"/>
        </w:trPr>
        <w:tc>
          <w:tcPr>
            <w:tcW w:w="813" w:type="pct"/>
            <w:tcBorders>
              <w:top w:val="single" w:sz="4" w:space="0" w:color="auto"/>
              <w:left w:val="single" w:sz="4" w:space="0" w:color="auto"/>
              <w:bottom w:val="single" w:sz="4" w:space="0" w:color="auto"/>
              <w:right w:val="single" w:sz="4" w:space="0" w:color="auto"/>
            </w:tcBorders>
            <w:shd w:val="clear" w:color="auto" w:fill="002060"/>
            <w:vAlign w:val="center"/>
          </w:tcPr>
          <w:p w14:paraId="3063779C" w14:textId="77777777" w:rsidR="000D6E17" w:rsidRPr="00637A13" w:rsidRDefault="000D6E17">
            <w:pPr>
              <w:spacing w:before="0" w:after="0"/>
              <w:jc w:val="center"/>
              <w:rPr>
                <w:rFonts w:cs="Arial"/>
                <w:b/>
                <w:bCs/>
                <w:color w:val="FFFFFF"/>
                <w:szCs w:val="24"/>
              </w:rPr>
            </w:pPr>
            <w:r w:rsidRPr="00637A13">
              <w:rPr>
                <w:rFonts w:cs="Arial"/>
                <w:b/>
                <w:bCs/>
                <w:color w:val="FFFFFF"/>
                <w:szCs w:val="24"/>
              </w:rPr>
              <w:t>Germany</w:t>
            </w:r>
          </w:p>
        </w:tc>
        <w:tc>
          <w:tcPr>
            <w:tcW w:w="1047" w:type="pct"/>
            <w:tcBorders>
              <w:top w:val="nil"/>
              <w:left w:val="nil"/>
              <w:bottom w:val="single" w:sz="8" w:space="0" w:color="auto"/>
              <w:right w:val="single" w:sz="8" w:space="0" w:color="auto"/>
            </w:tcBorders>
            <w:shd w:val="clear" w:color="000000" w:fill="FFFFFF"/>
            <w:noWrap/>
            <w:vAlign w:val="center"/>
          </w:tcPr>
          <w:p w14:paraId="72F05896" w14:textId="77777777" w:rsidR="000D6E17" w:rsidRPr="00637A13" w:rsidRDefault="000D6E17">
            <w:pPr>
              <w:spacing w:before="0" w:after="0"/>
              <w:jc w:val="center"/>
              <w:rPr>
                <w:rFonts w:cs="Arial"/>
                <w:b/>
                <w:color w:val="000000"/>
                <w:szCs w:val="24"/>
              </w:rPr>
            </w:pPr>
            <w:r w:rsidRPr="00637A13">
              <w:rPr>
                <w:rFonts w:cs="Arial"/>
                <w:color w:val="000000"/>
                <w:szCs w:val="24"/>
              </w:rPr>
              <w:t>Q2 2025</w:t>
            </w:r>
          </w:p>
        </w:tc>
        <w:tc>
          <w:tcPr>
            <w:tcW w:w="1047" w:type="pct"/>
            <w:tcBorders>
              <w:top w:val="nil"/>
              <w:left w:val="nil"/>
              <w:bottom w:val="single" w:sz="8" w:space="0" w:color="auto"/>
              <w:right w:val="single" w:sz="8" w:space="0" w:color="auto"/>
            </w:tcBorders>
            <w:shd w:val="clear" w:color="000000" w:fill="FFFFFF"/>
            <w:noWrap/>
            <w:vAlign w:val="center"/>
          </w:tcPr>
          <w:p w14:paraId="0983662F" w14:textId="77777777" w:rsidR="000D6E17" w:rsidRPr="00637A13" w:rsidRDefault="000D6E17">
            <w:pPr>
              <w:spacing w:before="0" w:after="0"/>
              <w:jc w:val="center"/>
              <w:rPr>
                <w:rFonts w:cs="Arial"/>
                <w:b/>
                <w:szCs w:val="24"/>
              </w:rPr>
            </w:pPr>
            <w:r w:rsidRPr="00637A13">
              <w:rPr>
                <w:rFonts w:cs="Arial"/>
                <w:color w:val="000000"/>
                <w:szCs w:val="24"/>
              </w:rPr>
              <w:t>3.7%</w:t>
            </w:r>
          </w:p>
        </w:tc>
        <w:tc>
          <w:tcPr>
            <w:tcW w:w="1047" w:type="pct"/>
            <w:tcBorders>
              <w:top w:val="nil"/>
              <w:left w:val="nil"/>
              <w:bottom w:val="single" w:sz="8" w:space="0" w:color="auto"/>
              <w:right w:val="single" w:sz="8" w:space="0" w:color="auto"/>
            </w:tcBorders>
            <w:shd w:val="clear" w:color="000000" w:fill="FFFFFF"/>
            <w:noWrap/>
            <w:vAlign w:val="center"/>
          </w:tcPr>
          <w:p w14:paraId="10F3DDF0" w14:textId="77777777" w:rsidR="000D6E17" w:rsidRPr="00637A13" w:rsidRDefault="000D6E17">
            <w:pPr>
              <w:spacing w:before="0" w:after="0"/>
              <w:jc w:val="center"/>
              <w:rPr>
                <w:rFonts w:cs="Arial"/>
                <w:b/>
                <w:color w:val="9C0006"/>
                <w:szCs w:val="24"/>
              </w:rPr>
            </w:pPr>
            <w:r w:rsidRPr="00637A13">
              <w:rPr>
                <w:rFonts w:cs="Arial"/>
                <w:color w:val="000000"/>
                <w:szCs w:val="24"/>
              </w:rPr>
              <w:t>77.4%</w:t>
            </w:r>
          </w:p>
        </w:tc>
        <w:tc>
          <w:tcPr>
            <w:tcW w:w="1046" w:type="pct"/>
            <w:tcBorders>
              <w:top w:val="nil"/>
              <w:left w:val="nil"/>
              <w:bottom w:val="single" w:sz="8" w:space="0" w:color="auto"/>
              <w:right w:val="single" w:sz="8" w:space="0" w:color="auto"/>
            </w:tcBorders>
            <w:shd w:val="clear" w:color="000000" w:fill="FFFFFF"/>
            <w:vAlign w:val="center"/>
          </w:tcPr>
          <w:p w14:paraId="7695F0E3" w14:textId="77777777" w:rsidR="000D6E17" w:rsidRPr="00637A13" w:rsidRDefault="000D6E17">
            <w:pPr>
              <w:spacing w:before="0" w:after="0"/>
              <w:jc w:val="center"/>
              <w:rPr>
                <w:rFonts w:cs="Arial"/>
                <w:b/>
                <w:color w:val="9C0006"/>
                <w:szCs w:val="24"/>
              </w:rPr>
            </w:pPr>
            <w:r w:rsidRPr="00637A13">
              <w:rPr>
                <w:rFonts w:cs="Arial"/>
                <w:color w:val="000000"/>
                <w:szCs w:val="24"/>
              </w:rPr>
              <w:t>19.6%</w:t>
            </w:r>
          </w:p>
        </w:tc>
      </w:tr>
      <w:tr w:rsidR="000D6E17" w:rsidRPr="00637A13" w14:paraId="5F349C57" w14:textId="77777777" w:rsidTr="00214C62">
        <w:trPr>
          <w:trHeight w:val="546"/>
          <w:jc w:val="center"/>
        </w:trPr>
        <w:tc>
          <w:tcPr>
            <w:tcW w:w="813" w:type="pct"/>
            <w:tcBorders>
              <w:top w:val="single" w:sz="4" w:space="0" w:color="auto"/>
              <w:left w:val="single" w:sz="4" w:space="0" w:color="auto"/>
              <w:bottom w:val="single" w:sz="4" w:space="0" w:color="auto"/>
              <w:right w:val="single" w:sz="4" w:space="0" w:color="auto"/>
            </w:tcBorders>
            <w:shd w:val="clear" w:color="auto" w:fill="002060"/>
            <w:vAlign w:val="center"/>
          </w:tcPr>
          <w:p w14:paraId="541E1178" w14:textId="77777777" w:rsidR="000D6E17" w:rsidRPr="00637A13" w:rsidRDefault="000D6E17">
            <w:pPr>
              <w:spacing w:before="0" w:after="0"/>
              <w:jc w:val="center"/>
              <w:rPr>
                <w:rFonts w:cs="Arial"/>
                <w:b/>
                <w:bCs/>
                <w:color w:val="FFFFFF"/>
                <w:szCs w:val="24"/>
              </w:rPr>
            </w:pPr>
            <w:r w:rsidRPr="00637A13">
              <w:rPr>
                <w:rFonts w:cs="Arial"/>
                <w:b/>
                <w:bCs/>
                <w:color w:val="FFFFFF"/>
                <w:szCs w:val="24"/>
              </w:rPr>
              <w:t>Italy</w:t>
            </w:r>
          </w:p>
        </w:tc>
        <w:tc>
          <w:tcPr>
            <w:tcW w:w="1047" w:type="pct"/>
            <w:tcBorders>
              <w:top w:val="nil"/>
              <w:left w:val="nil"/>
              <w:bottom w:val="single" w:sz="8" w:space="0" w:color="auto"/>
              <w:right w:val="single" w:sz="8" w:space="0" w:color="auto"/>
            </w:tcBorders>
            <w:shd w:val="clear" w:color="000000" w:fill="FFFFFF"/>
            <w:noWrap/>
            <w:vAlign w:val="center"/>
          </w:tcPr>
          <w:p w14:paraId="2091165E" w14:textId="77777777" w:rsidR="000D6E17" w:rsidRPr="00637A13" w:rsidRDefault="000D6E17">
            <w:pPr>
              <w:spacing w:before="0" w:after="0"/>
              <w:jc w:val="center"/>
              <w:rPr>
                <w:rFonts w:cs="Arial"/>
                <w:b/>
                <w:color w:val="000000"/>
                <w:szCs w:val="24"/>
              </w:rPr>
            </w:pPr>
            <w:r w:rsidRPr="00637A13">
              <w:rPr>
                <w:rFonts w:cs="Arial"/>
                <w:color w:val="000000"/>
                <w:szCs w:val="24"/>
              </w:rPr>
              <w:t>Q2 2025</w:t>
            </w:r>
          </w:p>
        </w:tc>
        <w:tc>
          <w:tcPr>
            <w:tcW w:w="1047" w:type="pct"/>
            <w:tcBorders>
              <w:top w:val="nil"/>
              <w:left w:val="nil"/>
              <w:bottom w:val="single" w:sz="8" w:space="0" w:color="auto"/>
              <w:right w:val="single" w:sz="8" w:space="0" w:color="auto"/>
            </w:tcBorders>
            <w:shd w:val="clear" w:color="000000" w:fill="FFFFFF"/>
            <w:noWrap/>
            <w:vAlign w:val="center"/>
          </w:tcPr>
          <w:p w14:paraId="7913CB98" w14:textId="77777777" w:rsidR="000D6E17" w:rsidRPr="00637A13" w:rsidRDefault="000D6E17">
            <w:pPr>
              <w:spacing w:before="0" w:after="0"/>
              <w:jc w:val="center"/>
              <w:rPr>
                <w:rFonts w:cs="Arial"/>
                <w:b/>
                <w:color w:val="006100"/>
                <w:szCs w:val="24"/>
              </w:rPr>
            </w:pPr>
            <w:r w:rsidRPr="00637A13">
              <w:rPr>
                <w:rFonts w:cs="Arial"/>
                <w:color w:val="000000"/>
                <w:szCs w:val="24"/>
              </w:rPr>
              <w:t>6.6%</w:t>
            </w:r>
          </w:p>
        </w:tc>
        <w:tc>
          <w:tcPr>
            <w:tcW w:w="1047" w:type="pct"/>
            <w:tcBorders>
              <w:top w:val="nil"/>
              <w:left w:val="nil"/>
              <w:bottom w:val="single" w:sz="8" w:space="0" w:color="auto"/>
              <w:right w:val="single" w:sz="8" w:space="0" w:color="auto"/>
            </w:tcBorders>
            <w:shd w:val="clear" w:color="000000" w:fill="FFFFFF"/>
            <w:noWrap/>
            <w:vAlign w:val="center"/>
          </w:tcPr>
          <w:p w14:paraId="07766FF2" w14:textId="77777777" w:rsidR="000D6E17" w:rsidRPr="00637A13" w:rsidRDefault="000D6E17">
            <w:pPr>
              <w:spacing w:before="0" w:after="0"/>
              <w:jc w:val="center"/>
              <w:rPr>
                <w:rFonts w:cs="Arial"/>
                <w:b/>
                <w:color w:val="9C0006"/>
                <w:szCs w:val="24"/>
              </w:rPr>
            </w:pPr>
            <w:r w:rsidRPr="00637A13">
              <w:rPr>
                <w:rFonts w:cs="Arial"/>
                <w:color w:val="000000"/>
                <w:szCs w:val="24"/>
              </w:rPr>
              <w:t>62.5%</w:t>
            </w:r>
          </w:p>
        </w:tc>
        <w:tc>
          <w:tcPr>
            <w:tcW w:w="1046" w:type="pct"/>
            <w:tcBorders>
              <w:top w:val="nil"/>
              <w:left w:val="nil"/>
              <w:bottom w:val="single" w:sz="8" w:space="0" w:color="auto"/>
              <w:right w:val="single" w:sz="8" w:space="0" w:color="auto"/>
            </w:tcBorders>
            <w:shd w:val="clear" w:color="000000" w:fill="FFFFFF"/>
            <w:vAlign w:val="center"/>
          </w:tcPr>
          <w:p w14:paraId="65B155C7" w14:textId="77777777" w:rsidR="000D6E17" w:rsidRPr="00637A13" w:rsidRDefault="000D6E17">
            <w:pPr>
              <w:spacing w:before="0" w:after="0"/>
              <w:jc w:val="center"/>
              <w:rPr>
                <w:rFonts w:cs="Arial"/>
                <w:b/>
                <w:color w:val="9C0006"/>
                <w:szCs w:val="24"/>
              </w:rPr>
            </w:pPr>
            <w:r w:rsidRPr="00637A13">
              <w:rPr>
                <w:rFonts w:cs="Arial"/>
                <w:color w:val="000000"/>
                <w:szCs w:val="24"/>
              </w:rPr>
              <w:t>32.9%</w:t>
            </w:r>
          </w:p>
        </w:tc>
      </w:tr>
      <w:tr w:rsidR="000D6E17" w:rsidRPr="00637A13" w14:paraId="638E3AED" w14:textId="77777777" w:rsidTr="00214C62">
        <w:trPr>
          <w:trHeight w:val="546"/>
          <w:jc w:val="center"/>
        </w:trPr>
        <w:tc>
          <w:tcPr>
            <w:tcW w:w="813" w:type="pct"/>
            <w:tcBorders>
              <w:top w:val="single" w:sz="4" w:space="0" w:color="auto"/>
              <w:left w:val="single" w:sz="4" w:space="0" w:color="auto"/>
              <w:bottom w:val="single" w:sz="4" w:space="0" w:color="auto"/>
              <w:right w:val="single" w:sz="4" w:space="0" w:color="auto"/>
            </w:tcBorders>
            <w:shd w:val="clear" w:color="auto" w:fill="002060"/>
            <w:vAlign w:val="center"/>
          </w:tcPr>
          <w:p w14:paraId="005EA8C6" w14:textId="77777777" w:rsidR="000D6E17" w:rsidRPr="00637A13" w:rsidRDefault="000D6E17">
            <w:pPr>
              <w:spacing w:before="0" w:after="0"/>
              <w:jc w:val="center"/>
              <w:rPr>
                <w:rFonts w:cs="Arial"/>
                <w:b/>
                <w:bCs/>
                <w:color w:val="FFFFFF"/>
                <w:szCs w:val="24"/>
              </w:rPr>
            </w:pPr>
            <w:r w:rsidRPr="00637A13">
              <w:rPr>
                <w:rFonts w:cs="Arial"/>
                <w:b/>
                <w:bCs/>
                <w:color w:val="FFFFFF"/>
                <w:szCs w:val="24"/>
              </w:rPr>
              <w:t>Spain</w:t>
            </w:r>
          </w:p>
        </w:tc>
        <w:tc>
          <w:tcPr>
            <w:tcW w:w="1047" w:type="pct"/>
            <w:tcBorders>
              <w:top w:val="nil"/>
              <w:left w:val="nil"/>
              <w:bottom w:val="single" w:sz="8" w:space="0" w:color="auto"/>
              <w:right w:val="single" w:sz="8" w:space="0" w:color="auto"/>
            </w:tcBorders>
            <w:shd w:val="clear" w:color="000000" w:fill="FFFFFF"/>
            <w:noWrap/>
            <w:vAlign w:val="center"/>
          </w:tcPr>
          <w:p w14:paraId="4A7D6E60" w14:textId="77777777" w:rsidR="000D6E17" w:rsidRPr="00637A13" w:rsidRDefault="000D6E17">
            <w:pPr>
              <w:spacing w:before="0" w:after="0"/>
              <w:jc w:val="center"/>
              <w:rPr>
                <w:rFonts w:cs="Arial"/>
                <w:i/>
                <w:iCs/>
                <w:color w:val="000000"/>
                <w:szCs w:val="24"/>
              </w:rPr>
            </w:pPr>
            <w:r w:rsidRPr="00637A13">
              <w:rPr>
                <w:rFonts w:cs="Arial"/>
                <w:color w:val="000000"/>
                <w:szCs w:val="24"/>
              </w:rPr>
              <w:t>Q2 2025</w:t>
            </w:r>
          </w:p>
        </w:tc>
        <w:tc>
          <w:tcPr>
            <w:tcW w:w="1047" w:type="pct"/>
            <w:tcBorders>
              <w:top w:val="nil"/>
              <w:left w:val="nil"/>
              <w:bottom w:val="single" w:sz="8" w:space="0" w:color="auto"/>
              <w:right w:val="single" w:sz="8" w:space="0" w:color="auto"/>
            </w:tcBorders>
            <w:shd w:val="clear" w:color="000000" w:fill="FFFFFF"/>
            <w:noWrap/>
            <w:vAlign w:val="center"/>
          </w:tcPr>
          <w:p w14:paraId="4900266D" w14:textId="77777777" w:rsidR="000D6E17" w:rsidRPr="00637A13" w:rsidRDefault="000D6E17">
            <w:pPr>
              <w:spacing w:before="0" w:after="0"/>
              <w:jc w:val="center"/>
              <w:rPr>
                <w:rFonts w:cs="Arial"/>
                <w:i/>
                <w:color w:val="006100"/>
                <w:szCs w:val="24"/>
              </w:rPr>
            </w:pPr>
            <w:r w:rsidRPr="00637A13">
              <w:rPr>
                <w:rFonts w:cs="Arial"/>
                <w:color w:val="000000"/>
                <w:szCs w:val="24"/>
              </w:rPr>
              <w:t>10.5%</w:t>
            </w:r>
          </w:p>
        </w:tc>
        <w:tc>
          <w:tcPr>
            <w:tcW w:w="1047" w:type="pct"/>
            <w:tcBorders>
              <w:top w:val="nil"/>
              <w:left w:val="nil"/>
              <w:bottom w:val="single" w:sz="8" w:space="0" w:color="auto"/>
              <w:right w:val="single" w:sz="8" w:space="0" w:color="auto"/>
            </w:tcBorders>
            <w:shd w:val="clear" w:color="000000" w:fill="FFFFFF"/>
            <w:noWrap/>
            <w:vAlign w:val="center"/>
          </w:tcPr>
          <w:p w14:paraId="25CF0BC0" w14:textId="77777777" w:rsidR="000D6E17" w:rsidRPr="00637A13" w:rsidRDefault="000D6E17">
            <w:pPr>
              <w:spacing w:before="0" w:after="0"/>
              <w:jc w:val="center"/>
              <w:rPr>
                <w:rFonts w:cs="Arial"/>
                <w:i/>
                <w:color w:val="9C0006"/>
                <w:szCs w:val="24"/>
              </w:rPr>
            </w:pPr>
            <w:r w:rsidRPr="00637A13">
              <w:rPr>
                <w:rFonts w:cs="Arial"/>
                <w:color w:val="000000"/>
                <w:szCs w:val="24"/>
              </w:rPr>
              <w:t>66.9%</w:t>
            </w:r>
          </w:p>
        </w:tc>
        <w:tc>
          <w:tcPr>
            <w:tcW w:w="1046" w:type="pct"/>
            <w:tcBorders>
              <w:top w:val="nil"/>
              <w:left w:val="nil"/>
              <w:bottom w:val="single" w:sz="8" w:space="0" w:color="auto"/>
              <w:right w:val="single" w:sz="8" w:space="0" w:color="auto"/>
            </w:tcBorders>
            <w:shd w:val="clear" w:color="000000" w:fill="FFFFFF"/>
            <w:vAlign w:val="center"/>
          </w:tcPr>
          <w:p w14:paraId="13028AA9" w14:textId="77777777" w:rsidR="000D6E17" w:rsidRPr="00637A13" w:rsidRDefault="000D6E17">
            <w:pPr>
              <w:spacing w:before="0" w:after="0"/>
              <w:jc w:val="center"/>
              <w:rPr>
                <w:rFonts w:cs="Arial"/>
                <w:i/>
                <w:color w:val="9C0006"/>
                <w:szCs w:val="24"/>
              </w:rPr>
            </w:pPr>
            <w:r w:rsidRPr="00637A13">
              <w:rPr>
                <w:rFonts w:cs="Arial"/>
                <w:color w:val="000000"/>
                <w:szCs w:val="24"/>
              </w:rPr>
              <w:t>25.2%</w:t>
            </w:r>
          </w:p>
        </w:tc>
      </w:tr>
      <w:tr w:rsidR="000D6E17" w:rsidRPr="00637A13" w14:paraId="344E1B40" w14:textId="77777777" w:rsidTr="00214C62">
        <w:trPr>
          <w:trHeight w:val="546"/>
          <w:jc w:val="center"/>
        </w:trPr>
        <w:tc>
          <w:tcPr>
            <w:tcW w:w="813" w:type="pct"/>
            <w:tcBorders>
              <w:top w:val="single" w:sz="4" w:space="0" w:color="auto"/>
              <w:left w:val="single" w:sz="4" w:space="0" w:color="auto"/>
              <w:bottom w:val="single" w:sz="4" w:space="0" w:color="auto"/>
              <w:right w:val="single" w:sz="4" w:space="0" w:color="auto"/>
            </w:tcBorders>
            <w:shd w:val="clear" w:color="auto" w:fill="002060"/>
            <w:vAlign w:val="center"/>
          </w:tcPr>
          <w:p w14:paraId="62778584" w14:textId="77777777" w:rsidR="000D6E17" w:rsidRPr="00637A13" w:rsidRDefault="000D6E17">
            <w:pPr>
              <w:spacing w:before="0" w:after="0"/>
              <w:jc w:val="center"/>
              <w:rPr>
                <w:rFonts w:cs="Arial"/>
                <w:b/>
                <w:bCs/>
                <w:color w:val="FFFFFF"/>
                <w:szCs w:val="24"/>
              </w:rPr>
            </w:pPr>
            <w:r w:rsidRPr="00637A13">
              <w:rPr>
                <w:rFonts w:cs="Arial"/>
                <w:b/>
                <w:bCs/>
                <w:color w:val="FFFFFF"/>
                <w:szCs w:val="24"/>
              </w:rPr>
              <w:t>Canada</w:t>
            </w:r>
          </w:p>
        </w:tc>
        <w:tc>
          <w:tcPr>
            <w:tcW w:w="1047" w:type="pct"/>
            <w:tcBorders>
              <w:top w:val="nil"/>
              <w:left w:val="nil"/>
              <w:bottom w:val="single" w:sz="8" w:space="0" w:color="auto"/>
              <w:right w:val="single" w:sz="8" w:space="0" w:color="auto"/>
            </w:tcBorders>
            <w:shd w:val="clear" w:color="000000" w:fill="FFFFFF"/>
            <w:noWrap/>
            <w:vAlign w:val="center"/>
          </w:tcPr>
          <w:p w14:paraId="1E49F69E" w14:textId="77777777" w:rsidR="000D6E17" w:rsidRPr="00637A13" w:rsidRDefault="000D6E17">
            <w:pPr>
              <w:spacing w:before="0" w:after="0"/>
              <w:jc w:val="center"/>
              <w:rPr>
                <w:rFonts w:cs="Arial"/>
                <w:b/>
                <w:color w:val="000000"/>
                <w:szCs w:val="24"/>
              </w:rPr>
            </w:pPr>
            <w:r w:rsidRPr="00637A13">
              <w:rPr>
                <w:rFonts w:cs="Arial"/>
                <w:color w:val="000000"/>
                <w:szCs w:val="24"/>
              </w:rPr>
              <w:t>Q3 2025</w:t>
            </w:r>
          </w:p>
        </w:tc>
        <w:tc>
          <w:tcPr>
            <w:tcW w:w="1047" w:type="pct"/>
            <w:tcBorders>
              <w:top w:val="nil"/>
              <w:left w:val="nil"/>
              <w:bottom w:val="single" w:sz="8" w:space="0" w:color="auto"/>
              <w:right w:val="single" w:sz="8" w:space="0" w:color="auto"/>
            </w:tcBorders>
            <w:shd w:val="clear" w:color="000000" w:fill="FFFFFF"/>
            <w:noWrap/>
            <w:vAlign w:val="center"/>
          </w:tcPr>
          <w:p w14:paraId="1686C0D3" w14:textId="77777777" w:rsidR="000D6E17" w:rsidRPr="00637A13" w:rsidRDefault="000D6E17">
            <w:pPr>
              <w:spacing w:before="0" w:after="0"/>
              <w:jc w:val="center"/>
              <w:rPr>
                <w:rFonts w:cs="Arial"/>
                <w:b/>
                <w:color w:val="006100"/>
                <w:szCs w:val="24"/>
              </w:rPr>
            </w:pPr>
            <w:r w:rsidRPr="00637A13">
              <w:rPr>
                <w:rFonts w:cs="Arial"/>
                <w:color w:val="000000"/>
                <w:szCs w:val="24"/>
              </w:rPr>
              <w:t>7.0%</w:t>
            </w:r>
          </w:p>
        </w:tc>
        <w:tc>
          <w:tcPr>
            <w:tcW w:w="1047" w:type="pct"/>
            <w:tcBorders>
              <w:top w:val="nil"/>
              <w:left w:val="nil"/>
              <w:bottom w:val="single" w:sz="8" w:space="0" w:color="auto"/>
              <w:right w:val="single" w:sz="8" w:space="0" w:color="auto"/>
            </w:tcBorders>
            <w:shd w:val="clear" w:color="000000" w:fill="FFFFFF"/>
            <w:noWrap/>
            <w:vAlign w:val="center"/>
          </w:tcPr>
          <w:p w14:paraId="4AA025AF" w14:textId="77777777" w:rsidR="000D6E17" w:rsidRPr="00637A13" w:rsidRDefault="000D6E17">
            <w:pPr>
              <w:spacing w:before="0" w:after="0"/>
              <w:jc w:val="center"/>
              <w:rPr>
                <w:rFonts w:cs="Arial"/>
                <w:b/>
                <w:color w:val="9C0006"/>
                <w:szCs w:val="24"/>
              </w:rPr>
            </w:pPr>
            <w:r w:rsidRPr="00637A13">
              <w:rPr>
                <w:rFonts w:cs="Arial"/>
                <w:color w:val="000000"/>
                <w:szCs w:val="24"/>
              </w:rPr>
              <w:t>74.0%</w:t>
            </w:r>
          </w:p>
        </w:tc>
        <w:tc>
          <w:tcPr>
            <w:tcW w:w="1046" w:type="pct"/>
            <w:tcBorders>
              <w:top w:val="nil"/>
              <w:left w:val="nil"/>
              <w:bottom w:val="single" w:sz="8" w:space="0" w:color="auto"/>
              <w:right w:val="single" w:sz="8" w:space="0" w:color="auto"/>
            </w:tcBorders>
            <w:shd w:val="clear" w:color="000000" w:fill="FFFFFF"/>
            <w:vAlign w:val="center"/>
          </w:tcPr>
          <w:p w14:paraId="7CD28BE7" w14:textId="77777777" w:rsidR="000D6E17" w:rsidRPr="00637A13" w:rsidRDefault="000D6E17">
            <w:pPr>
              <w:spacing w:before="0" w:after="0"/>
              <w:jc w:val="center"/>
              <w:rPr>
                <w:rFonts w:cs="Arial"/>
                <w:b/>
                <w:color w:val="9C0006"/>
                <w:szCs w:val="24"/>
              </w:rPr>
            </w:pPr>
            <w:r w:rsidRPr="00637A13">
              <w:rPr>
                <w:rFonts w:cs="Arial"/>
                <w:color w:val="000000"/>
                <w:szCs w:val="24"/>
              </w:rPr>
              <w:t>20.4%</w:t>
            </w:r>
          </w:p>
        </w:tc>
      </w:tr>
      <w:tr w:rsidR="000D6E17" w:rsidRPr="00637A13" w14:paraId="1FFDD23A" w14:textId="77777777" w:rsidTr="00214C62">
        <w:trPr>
          <w:trHeight w:val="546"/>
          <w:jc w:val="center"/>
        </w:trPr>
        <w:tc>
          <w:tcPr>
            <w:tcW w:w="813" w:type="pct"/>
            <w:tcBorders>
              <w:top w:val="single" w:sz="4" w:space="0" w:color="auto"/>
              <w:left w:val="single" w:sz="4" w:space="0" w:color="auto"/>
              <w:bottom w:val="single" w:sz="4" w:space="0" w:color="auto"/>
              <w:right w:val="single" w:sz="4" w:space="0" w:color="auto"/>
            </w:tcBorders>
            <w:shd w:val="clear" w:color="auto" w:fill="002060"/>
            <w:vAlign w:val="center"/>
          </w:tcPr>
          <w:p w14:paraId="33782351" w14:textId="77777777" w:rsidR="000D6E17" w:rsidRPr="00637A13" w:rsidRDefault="000D6E17">
            <w:pPr>
              <w:spacing w:before="0" w:after="0"/>
              <w:jc w:val="center"/>
              <w:rPr>
                <w:rFonts w:cs="Arial"/>
                <w:b/>
                <w:bCs/>
                <w:color w:val="FFFFFF"/>
                <w:szCs w:val="24"/>
              </w:rPr>
            </w:pPr>
            <w:r w:rsidRPr="00637A13">
              <w:rPr>
                <w:rFonts w:cs="Arial"/>
                <w:b/>
                <w:bCs/>
                <w:color w:val="FFFFFF"/>
                <w:szCs w:val="24"/>
              </w:rPr>
              <w:t>Japan</w:t>
            </w:r>
          </w:p>
        </w:tc>
        <w:tc>
          <w:tcPr>
            <w:tcW w:w="1047" w:type="pct"/>
            <w:tcBorders>
              <w:top w:val="nil"/>
              <w:left w:val="nil"/>
              <w:bottom w:val="single" w:sz="8" w:space="0" w:color="auto"/>
              <w:right w:val="single" w:sz="8" w:space="0" w:color="auto"/>
            </w:tcBorders>
            <w:shd w:val="clear" w:color="000000" w:fill="FFFFFF"/>
            <w:noWrap/>
            <w:vAlign w:val="center"/>
          </w:tcPr>
          <w:p w14:paraId="22EFB5B1" w14:textId="77777777" w:rsidR="000D6E17" w:rsidRPr="00637A13" w:rsidRDefault="000D6E17">
            <w:pPr>
              <w:spacing w:before="0" w:after="0"/>
              <w:jc w:val="center"/>
              <w:rPr>
                <w:rFonts w:cs="Arial"/>
                <w:b/>
                <w:color w:val="000000"/>
                <w:szCs w:val="24"/>
              </w:rPr>
            </w:pPr>
            <w:r w:rsidRPr="00637A13">
              <w:rPr>
                <w:rFonts w:cs="Arial"/>
                <w:color w:val="000000"/>
                <w:szCs w:val="24"/>
              </w:rPr>
              <w:t>Q3 2026</w:t>
            </w:r>
          </w:p>
        </w:tc>
        <w:tc>
          <w:tcPr>
            <w:tcW w:w="1047" w:type="pct"/>
            <w:tcBorders>
              <w:top w:val="nil"/>
              <w:left w:val="nil"/>
              <w:bottom w:val="single" w:sz="8" w:space="0" w:color="auto"/>
              <w:right w:val="single" w:sz="8" w:space="0" w:color="auto"/>
            </w:tcBorders>
            <w:shd w:val="clear" w:color="000000" w:fill="FFFFFF"/>
            <w:noWrap/>
            <w:vAlign w:val="center"/>
          </w:tcPr>
          <w:p w14:paraId="611A03EB" w14:textId="77777777" w:rsidR="000D6E17" w:rsidRPr="00637A13" w:rsidRDefault="000D6E17">
            <w:pPr>
              <w:spacing w:before="0" w:after="0"/>
              <w:jc w:val="center"/>
              <w:rPr>
                <w:rFonts w:cs="Arial"/>
                <w:b/>
                <w:color w:val="006100"/>
                <w:szCs w:val="24"/>
              </w:rPr>
            </w:pPr>
            <w:r w:rsidRPr="00637A13">
              <w:rPr>
                <w:rFonts w:cs="Arial"/>
                <w:color w:val="000000"/>
                <w:szCs w:val="24"/>
              </w:rPr>
              <w:t>2.5%</w:t>
            </w:r>
          </w:p>
        </w:tc>
        <w:tc>
          <w:tcPr>
            <w:tcW w:w="1047" w:type="pct"/>
            <w:tcBorders>
              <w:top w:val="nil"/>
              <w:left w:val="nil"/>
              <w:bottom w:val="single" w:sz="8" w:space="0" w:color="auto"/>
              <w:right w:val="single" w:sz="8" w:space="0" w:color="auto"/>
            </w:tcBorders>
            <w:shd w:val="clear" w:color="000000" w:fill="FFFFFF"/>
            <w:noWrap/>
            <w:vAlign w:val="center"/>
          </w:tcPr>
          <w:p w14:paraId="3E152630" w14:textId="77777777" w:rsidR="000D6E17" w:rsidRPr="00637A13" w:rsidRDefault="000D6E17">
            <w:pPr>
              <w:spacing w:before="0" w:after="0"/>
              <w:jc w:val="center"/>
              <w:rPr>
                <w:rFonts w:cs="Arial"/>
                <w:b/>
                <w:color w:val="9C0006"/>
                <w:szCs w:val="24"/>
              </w:rPr>
            </w:pPr>
            <w:r w:rsidRPr="00637A13">
              <w:rPr>
                <w:rFonts w:cs="Arial"/>
                <w:color w:val="000000"/>
                <w:szCs w:val="24"/>
              </w:rPr>
              <w:t>80.1%</w:t>
            </w:r>
          </w:p>
        </w:tc>
        <w:tc>
          <w:tcPr>
            <w:tcW w:w="1046" w:type="pct"/>
            <w:tcBorders>
              <w:top w:val="nil"/>
              <w:left w:val="nil"/>
              <w:bottom w:val="single" w:sz="8" w:space="0" w:color="auto"/>
              <w:right w:val="single" w:sz="8" w:space="0" w:color="auto"/>
            </w:tcBorders>
            <w:shd w:val="clear" w:color="000000" w:fill="FFFFFF"/>
            <w:vAlign w:val="center"/>
          </w:tcPr>
          <w:p w14:paraId="4C66D4C8" w14:textId="77777777" w:rsidR="000D6E17" w:rsidRPr="00637A13" w:rsidRDefault="000D6E17">
            <w:pPr>
              <w:spacing w:before="0" w:after="0"/>
              <w:jc w:val="center"/>
              <w:rPr>
                <w:rFonts w:cs="Arial"/>
                <w:b/>
                <w:color w:val="9C0006"/>
                <w:szCs w:val="24"/>
              </w:rPr>
            </w:pPr>
            <w:r w:rsidRPr="00637A13">
              <w:rPr>
                <w:rFonts w:cs="Arial"/>
                <w:color w:val="000000"/>
                <w:szCs w:val="24"/>
              </w:rPr>
              <w:t>17.8%</w:t>
            </w:r>
          </w:p>
        </w:tc>
      </w:tr>
      <w:tr w:rsidR="000D6E17" w:rsidRPr="00637A13" w14:paraId="464061D8" w14:textId="77777777" w:rsidTr="00214C62">
        <w:trPr>
          <w:trHeight w:val="546"/>
          <w:jc w:val="center"/>
        </w:trPr>
        <w:tc>
          <w:tcPr>
            <w:tcW w:w="813" w:type="pct"/>
            <w:tcBorders>
              <w:top w:val="single" w:sz="4" w:space="0" w:color="auto"/>
              <w:left w:val="single" w:sz="4" w:space="0" w:color="auto"/>
              <w:bottom w:val="single" w:sz="4" w:space="0" w:color="auto"/>
              <w:right w:val="single" w:sz="4" w:space="0" w:color="auto"/>
            </w:tcBorders>
            <w:shd w:val="clear" w:color="auto" w:fill="002060"/>
            <w:vAlign w:val="center"/>
          </w:tcPr>
          <w:p w14:paraId="6776BF2E" w14:textId="77777777" w:rsidR="000D6E17" w:rsidRPr="00637A13" w:rsidRDefault="000D6E17">
            <w:pPr>
              <w:spacing w:before="0" w:after="0"/>
              <w:jc w:val="center"/>
              <w:rPr>
                <w:rFonts w:cs="Arial"/>
                <w:b/>
                <w:bCs/>
                <w:color w:val="FFFFFF"/>
                <w:szCs w:val="24"/>
              </w:rPr>
            </w:pPr>
            <w:r w:rsidRPr="00637A13">
              <w:rPr>
                <w:rFonts w:cs="Arial"/>
                <w:b/>
                <w:bCs/>
                <w:color w:val="FFFFFF"/>
                <w:szCs w:val="24"/>
              </w:rPr>
              <w:t>Euro Area</w:t>
            </w:r>
          </w:p>
        </w:tc>
        <w:tc>
          <w:tcPr>
            <w:tcW w:w="1047" w:type="pct"/>
            <w:tcBorders>
              <w:top w:val="nil"/>
              <w:left w:val="nil"/>
              <w:bottom w:val="single" w:sz="8" w:space="0" w:color="auto"/>
              <w:right w:val="single" w:sz="8" w:space="0" w:color="auto"/>
            </w:tcBorders>
            <w:shd w:val="clear" w:color="000000" w:fill="FFFFFF"/>
            <w:noWrap/>
            <w:vAlign w:val="center"/>
          </w:tcPr>
          <w:p w14:paraId="519125D2" w14:textId="77777777" w:rsidR="000D6E17" w:rsidRPr="00637A13" w:rsidRDefault="000D6E17">
            <w:pPr>
              <w:spacing w:before="0" w:after="0"/>
              <w:jc w:val="center"/>
              <w:rPr>
                <w:rFonts w:cs="Arial"/>
                <w:b/>
                <w:color w:val="000000"/>
                <w:szCs w:val="24"/>
              </w:rPr>
            </w:pPr>
            <w:r w:rsidRPr="00637A13">
              <w:rPr>
                <w:rFonts w:cs="Arial"/>
                <w:color w:val="000000"/>
                <w:szCs w:val="24"/>
              </w:rPr>
              <w:t>Q2 2025</w:t>
            </w:r>
          </w:p>
        </w:tc>
        <w:tc>
          <w:tcPr>
            <w:tcW w:w="1047" w:type="pct"/>
            <w:tcBorders>
              <w:top w:val="nil"/>
              <w:left w:val="nil"/>
              <w:bottom w:val="single" w:sz="8" w:space="0" w:color="auto"/>
              <w:right w:val="single" w:sz="8" w:space="0" w:color="auto"/>
            </w:tcBorders>
            <w:shd w:val="clear" w:color="000000" w:fill="FFFFFF"/>
            <w:noWrap/>
            <w:vAlign w:val="center"/>
          </w:tcPr>
          <w:p w14:paraId="4864C886" w14:textId="77777777" w:rsidR="000D6E17" w:rsidRPr="00637A13" w:rsidRDefault="000D6E17">
            <w:pPr>
              <w:spacing w:before="0" w:after="0"/>
              <w:jc w:val="center"/>
              <w:rPr>
                <w:rFonts w:cs="Arial"/>
                <w:b/>
                <w:color w:val="006100"/>
                <w:szCs w:val="24"/>
              </w:rPr>
            </w:pPr>
            <w:r w:rsidRPr="00637A13">
              <w:rPr>
                <w:rFonts w:cs="Arial"/>
                <w:color w:val="000000"/>
                <w:szCs w:val="24"/>
              </w:rPr>
              <w:t>6.4%</w:t>
            </w:r>
          </w:p>
        </w:tc>
        <w:tc>
          <w:tcPr>
            <w:tcW w:w="1047" w:type="pct"/>
            <w:tcBorders>
              <w:top w:val="nil"/>
              <w:left w:val="nil"/>
              <w:bottom w:val="single" w:sz="8" w:space="0" w:color="auto"/>
              <w:right w:val="single" w:sz="8" w:space="0" w:color="auto"/>
            </w:tcBorders>
            <w:shd w:val="clear" w:color="000000" w:fill="FFFFFF"/>
            <w:noWrap/>
            <w:vAlign w:val="center"/>
          </w:tcPr>
          <w:p w14:paraId="5D6D9159" w14:textId="77777777" w:rsidR="000D6E17" w:rsidRPr="00637A13" w:rsidRDefault="000D6E17">
            <w:pPr>
              <w:spacing w:before="0" w:after="0"/>
              <w:jc w:val="center"/>
              <w:rPr>
                <w:rFonts w:cs="Arial"/>
                <w:b/>
                <w:color w:val="9C0006"/>
                <w:szCs w:val="24"/>
              </w:rPr>
            </w:pPr>
            <w:r w:rsidRPr="00637A13">
              <w:rPr>
                <w:rFonts w:cs="Arial"/>
                <w:color w:val="000000"/>
                <w:szCs w:val="24"/>
              </w:rPr>
              <w:t>70.9%</w:t>
            </w:r>
          </w:p>
        </w:tc>
        <w:tc>
          <w:tcPr>
            <w:tcW w:w="1046" w:type="pct"/>
            <w:tcBorders>
              <w:top w:val="nil"/>
              <w:left w:val="nil"/>
              <w:bottom w:val="single" w:sz="8" w:space="0" w:color="auto"/>
              <w:right w:val="single" w:sz="8" w:space="0" w:color="auto"/>
            </w:tcBorders>
            <w:shd w:val="clear" w:color="000000" w:fill="FFFFFF"/>
            <w:vAlign w:val="center"/>
          </w:tcPr>
          <w:p w14:paraId="4F6DE6E9" w14:textId="77777777" w:rsidR="000D6E17" w:rsidRPr="00637A13" w:rsidRDefault="000D6E17">
            <w:pPr>
              <w:spacing w:before="0" w:after="0"/>
              <w:jc w:val="center"/>
              <w:rPr>
                <w:rFonts w:cs="Arial"/>
                <w:b/>
                <w:color w:val="9C0006"/>
                <w:szCs w:val="24"/>
              </w:rPr>
            </w:pPr>
            <w:r w:rsidRPr="00637A13">
              <w:rPr>
                <w:rFonts w:cs="Arial"/>
                <w:color w:val="000000"/>
                <w:szCs w:val="24"/>
              </w:rPr>
              <w:t>24.2%</w:t>
            </w:r>
          </w:p>
        </w:tc>
      </w:tr>
    </w:tbl>
    <w:p w14:paraId="45AFA4C2" w14:textId="1A307343" w:rsidR="003778D5" w:rsidRPr="00637A13" w:rsidRDefault="003778D5" w:rsidP="00B559E3">
      <w:pPr>
        <w:keepNext/>
        <w:spacing w:before="0" w:after="60"/>
        <w:rPr>
          <w:rFonts w:cs="Arial"/>
          <w:i/>
          <w:iCs/>
          <w:sz w:val="20"/>
          <w:szCs w:val="20"/>
        </w:rPr>
      </w:pPr>
      <w:r w:rsidRPr="00637A13">
        <w:rPr>
          <w:rFonts w:cs="Arial"/>
          <w:i/>
          <w:iCs/>
          <w:sz w:val="20"/>
          <w:szCs w:val="20"/>
        </w:rPr>
        <w:lastRenderedPageBreak/>
        <w:t xml:space="preserve">Source: </w:t>
      </w:r>
      <w:hyperlink r:id="rId18" w:history="1">
        <w:r w:rsidR="00D90401" w:rsidRPr="00637A13">
          <w:rPr>
            <w:rStyle w:val="Hyperlink"/>
            <w:rFonts w:cs="Arial"/>
            <w:i/>
            <w:iCs/>
            <w:sz w:val="20"/>
            <w:szCs w:val="20"/>
          </w:rPr>
          <w:t>OECD</w:t>
        </w:r>
        <w:r w:rsidR="00D90401" w:rsidRPr="00637A13">
          <w:rPr>
            <w:rStyle w:val="Hyperlink"/>
            <w:i/>
            <w:iCs/>
          </w:rPr>
          <w:t xml:space="preserve"> Infra-annual labour statistics</w:t>
        </w:r>
      </w:hyperlink>
      <w:r w:rsidRPr="00637A13">
        <w:rPr>
          <w:rFonts w:cs="Arial"/>
          <w:i/>
          <w:iCs/>
          <w:sz w:val="20"/>
          <w:szCs w:val="20"/>
        </w:rPr>
        <w:t>.</w:t>
      </w:r>
    </w:p>
    <w:p w14:paraId="3D69DB71" w14:textId="3A4A6751" w:rsidR="00BF4F00" w:rsidRPr="00637A13" w:rsidRDefault="00BF4F00" w:rsidP="00BF4F00">
      <w:pPr>
        <w:spacing w:before="0" w:after="0" w:line="276" w:lineRule="auto"/>
        <w:rPr>
          <w:rFonts w:eastAsia="Arial"/>
          <w:sz w:val="22"/>
          <w:szCs w:val="28"/>
        </w:rPr>
      </w:pPr>
      <w:r w:rsidRPr="00637A13">
        <w:rPr>
          <w:rFonts w:eastAsia="Arial"/>
          <w:b/>
          <w:bCs/>
          <w:sz w:val="22"/>
          <w:szCs w:val="28"/>
          <w:vertAlign w:val="superscript"/>
        </w:rPr>
        <w:t>1</w:t>
      </w:r>
      <w:r w:rsidRPr="00637A13">
        <w:rPr>
          <w:rFonts w:eastAsia="Arial"/>
          <w:sz w:val="22"/>
          <w:szCs w:val="28"/>
        </w:rPr>
        <w:t xml:space="preserve">Note: </w:t>
      </w:r>
      <w:r w:rsidR="00911500" w:rsidRPr="00637A13">
        <w:rPr>
          <w:rFonts w:eastAsia="Arial"/>
          <w:sz w:val="22"/>
          <w:szCs w:val="28"/>
        </w:rPr>
        <w:t>Included is the latest OECD data. C</w:t>
      </w:r>
      <w:r w:rsidR="00F57F43" w:rsidRPr="00637A13">
        <w:rPr>
          <w:rFonts w:eastAsia="Arial"/>
          <w:sz w:val="22"/>
          <w:szCs w:val="28"/>
        </w:rPr>
        <w:t>ountries release labour market statistics on</w:t>
      </w:r>
      <w:r w:rsidR="003C6F75" w:rsidRPr="00637A13">
        <w:rPr>
          <w:rFonts w:eastAsia="Arial"/>
          <w:sz w:val="22"/>
          <w:szCs w:val="28"/>
        </w:rPr>
        <w:t xml:space="preserve"> different </w:t>
      </w:r>
      <w:r w:rsidR="00A63779" w:rsidRPr="00637A13">
        <w:rPr>
          <w:rFonts w:eastAsia="Arial"/>
          <w:sz w:val="22"/>
          <w:szCs w:val="28"/>
        </w:rPr>
        <w:t>schedules</w:t>
      </w:r>
      <w:r w:rsidR="00911500" w:rsidRPr="00637A13">
        <w:rPr>
          <w:rFonts w:eastAsia="Arial"/>
          <w:sz w:val="22"/>
          <w:szCs w:val="28"/>
        </w:rPr>
        <w:t xml:space="preserve"> and</w:t>
      </w:r>
      <w:r w:rsidR="00A63779" w:rsidRPr="00637A13">
        <w:rPr>
          <w:rFonts w:eastAsia="Arial"/>
          <w:sz w:val="22"/>
          <w:szCs w:val="28"/>
        </w:rPr>
        <w:t xml:space="preserve"> </w:t>
      </w:r>
      <w:r w:rsidR="007F2076" w:rsidRPr="00637A13">
        <w:rPr>
          <w:rFonts w:eastAsia="Arial"/>
          <w:sz w:val="22"/>
          <w:szCs w:val="28"/>
        </w:rPr>
        <w:t xml:space="preserve">so </w:t>
      </w:r>
      <w:r w:rsidR="00A63779" w:rsidRPr="00637A13">
        <w:rPr>
          <w:rFonts w:eastAsia="Arial"/>
          <w:sz w:val="22"/>
          <w:szCs w:val="28"/>
        </w:rPr>
        <w:t>r</w:t>
      </w:r>
      <w:r w:rsidR="00492639" w:rsidRPr="00637A13">
        <w:rPr>
          <w:rFonts w:eastAsia="Arial"/>
          <w:sz w:val="22"/>
          <w:szCs w:val="28"/>
        </w:rPr>
        <w:t>eference</w:t>
      </w:r>
      <w:r w:rsidR="00111971" w:rsidRPr="00637A13">
        <w:rPr>
          <w:rFonts w:eastAsia="Arial"/>
          <w:sz w:val="22"/>
          <w:szCs w:val="28"/>
        </w:rPr>
        <w:t xml:space="preserve"> periods </w:t>
      </w:r>
      <w:r w:rsidR="00F57F43" w:rsidRPr="00637A13">
        <w:rPr>
          <w:rFonts w:eastAsia="Arial"/>
          <w:sz w:val="22"/>
          <w:szCs w:val="28"/>
        </w:rPr>
        <w:t>vary</w:t>
      </w:r>
      <w:r w:rsidR="007F2076" w:rsidRPr="00637A13">
        <w:rPr>
          <w:rFonts w:eastAsia="Arial"/>
          <w:sz w:val="22"/>
          <w:szCs w:val="28"/>
        </w:rPr>
        <w:t>,</w:t>
      </w:r>
      <w:r w:rsidR="00111971" w:rsidRPr="00637A13">
        <w:rPr>
          <w:rFonts w:eastAsia="Arial"/>
          <w:sz w:val="22"/>
          <w:szCs w:val="28"/>
        </w:rPr>
        <w:t xml:space="preserve"> </w:t>
      </w:r>
      <w:r w:rsidR="0088564E" w:rsidRPr="00637A13">
        <w:rPr>
          <w:rFonts w:eastAsia="Arial"/>
          <w:sz w:val="22"/>
          <w:szCs w:val="28"/>
        </w:rPr>
        <w:t>with</w:t>
      </w:r>
      <w:r w:rsidR="00492639" w:rsidRPr="00637A13">
        <w:rPr>
          <w:rFonts w:eastAsia="Arial"/>
          <w:sz w:val="22"/>
          <w:szCs w:val="28"/>
        </w:rPr>
        <w:t xml:space="preserve"> </w:t>
      </w:r>
      <w:r w:rsidR="00111971" w:rsidRPr="00637A13">
        <w:rPr>
          <w:rFonts w:eastAsia="Arial"/>
          <w:sz w:val="22"/>
          <w:szCs w:val="28"/>
        </w:rPr>
        <w:t>some outdated</w:t>
      </w:r>
      <w:r w:rsidR="0088564E" w:rsidRPr="00637A13">
        <w:rPr>
          <w:rFonts w:eastAsia="Arial"/>
          <w:sz w:val="22"/>
          <w:szCs w:val="28"/>
        </w:rPr>
        <w:t>. Co</w:t>
      </w:r>
      <w:r w:rsidR="00F57F43" w:rsidRPr="00637A13">
        <w:rPr>
          <w:rFonts w:eastAsia="Arial"/>
          <w:sz w:val="22"/>
          <w:szCs w:val="28"/>
        </w:rPr>
        <w:t>mparisons</w:t>
      </w:r>
      <w:r w:rsidR="00111971" w:rsidRPr="00637A13">
        <w:rPr>
          <w:rFonts w:eastAsia="Arial"/>
          <w:sz w:val="22"/>
          <w:szCs w:val="28"/>
        </w:rPr>
        <w:t xml:space="preserve"> should be </w:t>
      </w:r>
      <w:r w:rsidR="00F57F43" w:rsidRPr="00637A13">
        <w:rPr>
          <w:rFonts w:eastAsia="Arial"/>
          <w:sz w:val="22"/>
          <w:szCs w:val="28"/>
        </w:rPr>
        <w:t>treated</w:t>
      </w:r>
      <w:r w:rsidR="00111971" w:rsidRPr="00637A13">
        <w:rPr>
          <w:rFonts w:eastAsia="Arial"/>
          <w:sz w:val="22"/>
          <w:szCs w:val="28"/>
        </w:rPr>
        <w:t xml:space="preserve"> with caution.</w:t>
      </w:r>
    </w:p>
    <w:p w14:paraId="4CD8C30A" w14:textId="152C3A34" w:rsidR="0087472A" w:rsidRDefault="00BF4F00" w:rsidP="00BF4F00">
      <w:pPr>
        <w:spacing w:before="0" w:after="0" w:line="276" w:lineRule="auto"/>
        <w:rPr>
          <w:rFonts w:eastAsia="Arial"/>
          <w:sz w:val="22"/>
          <w:szCs w:val="28"/>
        </w:rPr>
      </w:pPr>
      <w:r w:rsidRPr="00637A13">
        <w:rPr>
          <w:rFonts w:eastAsia="Arial"/>
          <w:b/>
          <w:bCs/>
          <w:sz w:val="22"/>
          <w:szCs w:val="28"/>
          <w:vertAlign w:val="superscript"/>
        </w:rPr>
        <w:t>2</w:t>
      </w:r>
      <w:r w:rsidR="000D6E17" w:rsidRPr="00637A13">
        <w:rPr>
          <w:rFonts w:eastAsia="Arial"/>
          <w:sz w:val="22"/>
          <w:szCs w:val="28"/>
        </w:rPr>
        <w:t>Note: Lower age limit for the UK and US is 16 rather than 15.</w:t>
      </w:r>
    </w:p>
    <w:p w14:paraId="4098FC02" w14:textId="77777777" w:rsidR="006728C4" w:rsidRPr="00637A13" w:rsidRDefault="006728C4" w:rsidP="000D6E17">
      <w:pPr>
        <w:spacing w:before="0" w:after="0" w:line="276" w:lineRule="auto"/>
        <w:rPr>
          <w:rFonts w:eastAsia="Arial"/>
          <w:sz w:val="12"/>
          <w:szCs w:val="16"/>
        </w:rPr>
      </w:pPr>
    </w:p>
    <w:tbl>
      <w:tblPr>
        <w:tblStyle w:val="TableGrid"/>
        <w:tblW w:w="0" w:type="auto"/>
        <w:tblLook w:val="04A0" w:firstRow="1" w:lastRow="0" w:firstColumn="1" w:lastColumn="0" w:noHBand="0" w:noVBand="1"/>
      </w:tblPr>
      <w:tblGrid>
        <w:gridCol w:w="5241"/>
        <w:gridCol w:w="224"/>
        <w:gridCol w:w="4987"/>
        <w:gridCol w:w="14"/>
      </w:tblGrid>
      <w:tr w:rsidR="00B538F4" w:rsidRPr="00637A13" w14:paraId="128685C6" w14:textId="77777777" w:rsidTr="00AC0CA6">
        <w:trPr>
          <w:gridAfter w:val="1"/>
          <w:wAfter w:w="14" w:type="dxa"/>
          <w:trHeight w:val="424"/>
        </w:trPr>
        <w:tc>
          <w:tcPr>
            <w:tcW w:w="10452" w:type="dxa"/>
            <w:gridSpan w:val="3"/>
            <w:tcBorders>
              <w:top w:val="nil"/>
              <w:left w:val="nil"/>
              <w:bottom w:val="nil"/>
              <w:right w:val="nil"/>
            </w:tcBorders>
            <w:shd w:val="clear" w:color="auto" w:fill="D9DDEA" w:themeFill="accent5"/>
          </w:tcPr>
          <w:p w14:paraId="2DA448B8" w14:textId="1ED0355A" w:rsidR="00B538F4" w:rsidRPr="00637A13" w:rsidRDefault="00B538F4">
            <w:pPr>
              <w:pStyle w:val="Heading1"/>
            </w:pPr>
            <w:r w:rsidRPr="00637A13">
              <w:t>Key Charts</w:t>
            </w:r>
          </w:p>
        </w:tc>
      </w:tr>
      <w:tr w:rsidR="00B538F4" w:rsidRPr="00637A13" w14:paraId="5E192D08" w14:textId="77777777" w:rsidTr="007604CD">
        <w:trPr>
          <w:gridAfter w:val="1"/>
          <w:wAfter w:w="14" w:type="dxa"/>
          <w:trHeight w:val="143"/>
        </w:trPr>
        <w:tc>
          <w:tcPr>
            <w:tcW w:w="10452" w:type="dxa"/>
            <w:gridSpan w:val="3"/>
            <w:tcBorders>
              <w:top w:val="nil"/>
              <w:left w:val="nil"/>
              <w:bottom w:val="nil"/>
              <w:right w:val="nil"/>
            </w:tcBorders>
          </w:tcPr>
          <w:p w14:paraId="116BD30D" w14:textId="77777777" w:rsidR="00B538F4" w:rsidRPr="00637A13" w:rsidRDefault="00B538F4">
            <w:pPr>
              <w:pStyle w:val="Heading1"/>
              <w:spacing w:before="0" w:after="0"/>
              <w:rPr>
                <w:sz w:val="2"/>
                <w:szCs w:val="2"/>
              </w:rPr>
            </w:pPr>
          </w:p>
          <w:p w14:paraId="4DC6C8FB" w14:textId="77777777" w:rsidR="00B538F4" w:rsidRPr="00637A13" w:rsidRDefault="00B538F4" w:rsidP="00AD1400">
            <w:pPr>
              <w:spacing w:before="0" w:after="0"/>
              <w:rPr>
                <w:sz w:val="10"/>
                <w:szCs w:val="8"/>
              </w:rPr>
            </w:pPr>
          </w:p>
        </w:tc>
      </w:tr>
      <w:tr w:rsidR="00637A13" w:rsidRPr="00637A13" w14:paraId="65AFF0D3" w14:textId="444EFB92" w:rsidTr="007604CD">
        <w:tblPrEx>
          <w:tblBorders>
            <w:top w:val="single" w:sz="12" w:space="0" w:color="F5DCEC" w:themeColor="accent6"/>
            <w:bottom w:val="single" w:sz="12" w:space="0" w:color="F5DCEC" w:themeColor="accent6"/>
          </w:tblBorders>
        </w:tblPrEx>
        <w:tc>
          <w:tcPr>
            <w:tcW w:w="5202" w:type="dxa"/>
            <w:shd w:val="clear" w:color="auto" w:fill="F5DCEC" w:themeFill="accent6"/>
          </w:tcPr>
          <w:p w14:paraId="5B123CB6" w14:textId="1A66E551" w:rsidR="00B538F4" w:rsidRPr="00637A13" w:rsidRDefault="00B538F4">
            <w:pPr>
              <w:pStyle w:val="Caption"/>
              <w:spacing w:before="80" w:after="80"/>
              <w:rPr>
                <w:rFonts w:cs="Arial"/>
              </w:rPr>
            </w:pPr>
            <w:r w:rsidRPr="00637A13">
              <w:rPr>
                <w:rFonts w:cs="Arial"/>
                <w:color w:val="002060"/>
                <w:sz w:val="28"/>
                <w:szCs w:val="20"/>
              </w:rPr>
              <w:t xml:space="preserve">Figure 1: </w:t>
            </w:r>
            <w:r w:rsidRPr="00637A13">
              <w:rPr>
                <w:rFonts w:cs="Arial"/>
                <w:b w:val="0"/>
                <w:color w:val="000000" w:themeColor="text1"/>
                <w:sz w:val="28"/>
                <w:szCs w:val="20"/>
              </w:rPr>
              <w:t>Unemployment</w:t>
            </w:r>
            <w:r w:rsidR="00CB65B3" w:rsidRPr="00637A13">
              <w:rPr>
                <w:rFonts w:cs="Arial"/>
                <w:b w:val="0"/>
                <w:color w:val="000000" w:themeColor="text1"/>
                <w:sz w:val="28"/>
                <w:szCs w:val="20"/>
              </w:rPr>
              <w:t xml:space="preserve"> rate (16+</w:t>
            </w:r>
            <w:r w:rsidR="00DA54BD" w:rsidRPr="00637A13">
              <w:rPr>
                <w:rFonts w:cs="Arial"/>
                <w:b w:val="0"/>
                <w:color w:val="000000" w:themeColor="text1"/>
                <w:sz w:val="28"/>
                <w:szCs w:val="20"/>
              </w:rPr>
              <w:t>, Seasonally Adjusted)</w:t>
            </w:r>
          </w:p>
        </w:tc>
        <w:tc>
          <w:tcPr>
            <w:tcW w:w="263" w:type="dxa"/>
            <w:tcBorders>
              <w:top w:val="nil"/>
              <w:bottom w:val="nil"/>
            </w:tcBorders>
          </w:tcPr>
          <w:p w14:paraId="49F8CA94" w14:textId="77777777" w:rsidR="00B538F4" w:rsidRPr="00637A13" w:rsidRDefault="00B538F4">
            <w:pPr>
              <w:pStyle w:val="Caption"/>
              <w:spacing w:before="80" w:after="80"/>
              <w:rPr>
                <w:rFonts w:cs="Arial"/>
                <w:color w:val="002060"/>
              </w:rPr>
            </w:pPr>
          </w:p>
        </w:tc>
        <w:tc>
          <w:tcPr>
            <w:tcW w:w="5001" w:type="dxa"/>
            <w:gridSpan w:val="2"/>
            <w:shd w:val="clear" w:color="auto" w:fill="F5DCEC" w:themeFill="accent6"/>
          </w:tcPr>
          <w:p w14:paraId="55CE38FF" w14:textId="73321721" w:rsidR="00B538F4" w:rsidRPr="00637A13" w:rsidRDefault="00B538F4">
            <w:pPr>
              <w:pStyle w:val="Caption"/>
              <w:spacing w:before="80" w:after="80"/>
              <w:rPr>
                <w:rFonts w:cs="Arial"/>
                <w:color w:val="002060"/>
                <w:sz w:val="28"/>
                <w:szCs w:val="20"/>
              </w:rPr>
            </w:pPr>
            <w:r w:rsidRPr="00637A13">
              <w:rPr>
                <w:rFonts w:cs="Arial"/>
                <w:color w:val="002060"/>
                <w:sz w:val="28"/>
                <w:szCs w:val="20"/>
              </w:rPr>
              <w:t xml:space="preserve">Figure 2: </w:t>
            </w:r>
            <w:r w:rsidRPr="00637A13">
              <w:rPr>
                <w:rFonts w:cs="Arial"/>
                <w:b w:val="0"/>
                <w:color w:val="000000" w:themeColor="text1"/>
                <w:sz w:val="28"/>
                <w:szCs w:val="20"/>
              </w:rPr>
              <w:t>Number of Payrolled Employees</w:t>
            </w:r>
          </w:p>
        </w:tc>
      </w:tr>
      <w:tr w:rsidR="00B538F4" w:rsidRPr="00637A13" w14:paraId="62D49421" w14:textId="6DC6B80F" w:rsidTr="007604CD">
        <w:tblPrEx>
          <w:tblBorders>
            <w:top w:val="single" w:sz="12" w:space="0" w:color="F5DCEC" w:themeColor="accent6"/>
            <w:bottom w:val="single" w:sz="12" w:space="0" w:color="F5DCEC" w:themeColor="accent6"/>
          </w:tblBorders>
        </w:tblPrEx>
        <w:trPr>
          <w:trHeight w:val="61"/>
        </w:trPr>
        <w:tc>
          <w:tcPr>
            <w:tcW w:w="5202" w:type="dxa"/>
          </w:tcPr>
          <w:p w14:paraId="29B6BF45" w14:textId="0CF66D45" w:rsidR="00B538F4" w:rsidRPr="00637A13" w:rsidRDefault="007604CD" w:rsidP="00DA54BD">
            <w:pPr>
              <w:spacing w:after="0"/>
              <w:rPr>
                <w:rFonts w:cs="Arial"/>
              </w:rPr>
            </w:pPr>
            <w:r w:rsidRPr="00637A13">
              <w:rPr>
                <w:noProof/>
              </w:rPr>
              <w:drawing>
                <wp:inline distT="0" distB="0" distL="0" distR="0" wp14:anchorId="64CAA364" wp14:editId="0D4B9B0A">
                  <wp:extent cx="3190875" cy="3209925"/>
                  <wp:effectExtent l="0" t="0" r="0" b="0"/>
                  <wp:docPr id="1959080571" name="Chart 1">
                    <a:extLst xmlns:a="http://schemas.openxmlformats.org/drawingml/2006/main">
                      <a:ext uri="{FF2B5EF4-FFF2-40B4-BE49-F238E27FC236}">
                        <a16:creationId xmlns:a16="http://schemas.microsoft.com/office/drawing/2014/main" id="{799CF5D4-0361-4F42-B638-6A6F895EA565}"/>
                      </a:ext>
                    </a:extLst>
                  </wp:docPr>
                  <wp:cNvGraphicFramePr/>
                  <a:graphic xmlns:a="http://schemas.openxmlformats.org/drawingml/2006/main">
                    <a:graphicData uri="http://schemas.openxmlformats.org/drawingml/2006/chart">
                      <c:chart xmlns:c="http://schemas.openxmlformats.org/drawingml/2006/chart" r:id="rId19"/>
                    </a:graphicData>
                  </a:graphic>
                </wp:inline>
              </w:drawing>
            </w:r>
          </w:p>
        </w:tc>
        <w:tc>
          <w:tcPr>
            <w:tcW w:w="263" w:type="dxa"/>
            <w:tcBorders>
              <w:top w:val="nil"/>
              <w:bottom w:val="nil"/>
            </w:tcBorders>
          </w:tcPr>
          <w:p w14:paraId="33954F55" w14:textId="77777777" w:rsidR="00B538F4" w:rsidRPr="00637A13" w:rsidRDefault="00B538F4">
            <w:pPr>
              <w:rPr>
                <w:noProof/>
              </w:rPr>
            </w:pPr>
          </w:p>
        </w:tc>
        <w:tc>
          <w:tcPr>
            <w:tcW w:w="5001" w:type="dxa"/>
            <w:gridSpan w:val="2"/>
          </w:tcPr>
          <w:p w14:paraId="6152BA23" w14:textId="77930141" w:rsidR="00B538F4" w:rsidRPr="00637A13" w:rsidRDefault="008F5563" w:rsidP="008F5563">
            <w:pPr>
              <w:spacing w:before="0" w:after="0"/>
              <w:rPr>
                <w:noProof/>
              </w:rPr>
            </w:pPr>
            <w:r w:rsidRPr="00637A13">
              <w:rPr>
                <w:noProof/>
              </w:rPr>
              <w:drawing>
                <wp:inline distT="0" distB="0" distL="0" distR="0" wp14:anchorId="5DA407EF" wp14:editId="79BFB90D">
                  <wp:extent cx="3038475" cy="3228975"/>
                  <wp:effectExtent l="0" t="0" r="0" b="0"/>
                  <wp:docPr id="785561764" name="Chart 1">
                    <a:extLst xmlns:a="http://schemas.openxmlformats.org/drawingml/2006/main">
                      <a:ext uri="{FF2B5EF4-FFF2-40B4-BE49-F238E27FC236}">
                        <a16:creationId xmlns:a16="http://schemas.microsoft.com/office/drawing/2014/main" id="{FB40F57C-63F3-6B99-930B-B7B6A5AAD3C6}"/>
                      </a:ext>
                    </a:extLst>
                  </wp:docPr>
                  <wp:cNvGraphicFramePr/>
                  <a:graphic xmlns:a="http://schemas.openxmlformats.org/drawingml/2006/main">
                    <a:graphicData uri="http://schemas.openxmlformats.org/drawingml/2006/chart">
                      <c:chart xmlns:c="http://schemas.openxmlformats.org/drawingml/2006/chart" r:id="rId20"/>
                    </a:graphicData>
                  </a:graphic>
                </wp:inline>
              </w:drawing>
            </w:r>
          </w:p>
        </w:tc>
      </w:tr>
      <w:tr w:rsidR="00B538F4" w14:paraId="0CDA33B5" w14:textId="03C2C9F3" w:rsidTr="007604CD">
        <w:tblPrEx>
          <w:tblBorders>
            <w:top w:val="single" w:sz="12" w:space="0" w:color="F5DCEC" w:themeColor="accent6"/>
            <w:bottom w:val="single" w:sz="12" w:space="0" w:color="F5DCEC" w:themeColor="accent6"/>
          </w:tblBorders>
        </w:tblPrEx>
        <w:trPr>
          <w:trHeight w:val="142"/>
        </w:trPr>
        <w:tc>
          <w:tcPr>
            <w:tcW w:w="5202" w:type="dxa"/>
          </w:tcPr>
          <w:p w14:paraId="10439C91" w14:textId="77777777" w:rsidR="00B538F4" w:rsidRPr="00637A13" w:rsidRDefault="00B538F4">
            <w:pPr>
              <w:keepNext/>
              <w:spacing w:before="0" w:after="0"/>
              <w:rPr>
                <w:rFonts w:cs="Arial"/>
                <w:i/>
                <w:iCs/>
                <w:sz w:val="20"/>
                <w:szCs w:val="20"/>
              </w:rPr>
            </w:pPr>
            <w:r w:rsidRPr="00637A13">
              <w:rPr>
                <w:rFonts w:cs="Arial"/>
                <w:i/>
                <w:iCs/>
                <w:sz w:val="20"/>
                <w:szCs w:val="20"/>
              </w:rPr>
              <w:t xml:space="preserve">Source: </w:t>
            </w:r>
            <w:hyperlink r:id="rId21" w:history="1">
              <w:r w:rsidRPr="00637A13">
                <w:rPr>
                  <w:rStyle w:val="Hyperlink"/>
                  <w:rFonts w:cs="Arial"/>
                  <w:i/>
                  <w:iCs/>
                  <w:sz w:val="20"/>
                  <w:szCs w:val="20"/>
                </w:rPr>
                <w:t>ONS Labour Force Survey</w:t>
              </w:r>
            </w:hyperlink>
            <w:r w:rsidRPr="00637A13">
              <w:rPr>
                <w:rFonts w:cs="Arial"/>
                <w:i/>
                <w:iCs/>
                <w:sz w:val="20"/>
                <w:szCs w:val="20"/>
              </w:rPr>
              <w:t>.</w:t>
            </w:r>
          </w:p>
        </w:tc>
        <w:tc>
          <w:tcPr>
            <w:tcW w:w="263" w:type="dxa"/>
            <w:tcBorders>
              <w:top w:val="nil"/>
              <w:bottom w:val="nil"/>
            </w:tcBorders>
          </w:tcPr>
          <w:p w14:paraId="3199D9F7" w14:textId="77777777" w:rsidR="00B538F4" w:rsidRPr="00637A13" w:rsidRDefault="00B538F4">
            <w:pPr>
              <w:keepNext/>
              <w:spacing w:before="0" w:after="0"/>
              <w:rPr>
                <w:rFonts w:cs="Arial"/>
                <w:i/>
                <w:iCs/>
                <w:sz w:val="20"/>
                <w:szCs w:val="20"/>
              </w:rPr>
            </w:pPr>
          </w:p>
        </w:tc>
        <w:tc>
          <w:tcPr>
            <w:tcW w:w="5001" w:type="dxa"/>
            <w:gridSpan w:val="2"/>
          </w:tcPr>
          <w:p w14:paraId="7CB019CB" w14:textId="41BD22DC" w:rsidR="00B538F4" w:rsidRPr="00955A46" w:rsidRDefault="00B538F4">
            <w:pPr>
              <w:keepNext/>
              <w:spacing w:before="0" w:after="0"/>
              <w:rPr>
                <w:rFonts w:cs="Arial"/>
                <w:i/>
                <w:iCs/>
                <w:sz w:val="20"/>
                <w:szCs w:val="20"/>
              </w:rPr>
            </w:pPr>
            <w:r w:rsidRPr="00637A13">
              <w:rPr>
                <w:rFonts w:cs="Arial"/>
                <w:i/>
                <w:iCs/>
                <w:sz w:val="20"/>
                <w:szCs w:val="20"/>
              </w:rPr>
              <w:t xml:space="preserve">Source: </w:t>
            </w:r>
            <w:hyperlink r:id="rId22" w:history="1">
              <w:r w:rsidRPr="00637A13">
                <w:rPr>
                  <w:rStyle w:val="Hyperlink"/>
                  <w:rFonts w:cs="Arial"/>
                  <w:i/>
                  <w:iCs/>
                  <w:sz w:val="20"/>
                  <w:szCs w:val="20"/>
                </w:rPr>
                <w:t>ONS Labour Force Survey</w:t>
              </w:r>
            </w:hyperlink>
            <w:r w:rsidRPr="00637A13">
              <w:rPr>
                <w:rFonts w:cs="Arial"/>
                <w:i/>
                <w:iCs/>
                <w:sz w:val="20"/>
                <w:szCs w:val="20"/>
              </w:rPr>
              <w:t>.</w:t>
            </w:r>
          </w:p>
        </w:tc>
      </w:tr>
    </w:tbl>
    <w:p w14:paraId="0F92038B" w14:textId="77777777" w:rsidR="000D6E17" w:rsidRPr="000D6E17" w:rsidRDefault="000D6E17" w:rsidP="000D6E17">
      <w:pPr>
        <w:spacing w:before="0" w:after="0" w:line="276" w:lineRule="auto"/>
        <w:rPr>
          <w:rFonts w:eastAsia="Arial"/>
          <w:sz w:val="22"/>
          <w:szCs w:val="28"/>
        </w:rPr>
      </w:pPr>
    </w:p>
    <w:sectPr w:rsidR="000D6E17" w:rsidRPr="000D6E17" w:rsidSect="004A17E7">
      <w:headerReference w:type="default" r:id="rId23"/>
      <w:footerReference w:type="default" r:id="rId24"/>
      <w:endnotePr>
        <w:numFmt w:val="decimal"/>
      </w:endnotePr>
      <w:pgSz w:w="11906" w:h="16838"/>
      <w:pgMar w:top="720" w:right="720" w:bottom="720" w:left="720" w:header="0" w:footer="0"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2C1CB" w14:textId="77777777" w:rsidR="00EB3269" w:rsidRDefault="00EB3269" w:rsidP="0087498D">
      <w:pPr>
        <w:spacing w:after="0" w:line="240" w:lineRule="auto"/>
      </w:pPr>
      <w:r>
        <w:separator/>
      </w:r>
    </w:p>
  </w:endnote>
  <w:endnote w:type="continuationSeparator" w:id="0">
    <w:p w14:paraId="79B49230" w14:textId="77777777" w:rsidR="00EB3269" w:rsidRDefault="00EB3269" w:rsidP="0087498D">
      <w:pPr>
        <w:spacing w:after="0" w:line="240" w:lineRule="auto"/>
      </w:pPr>
      <w:r>
        <w:continuationSeparator/>
      </w:r>
    </w:p>
  </w:endnote>
  <w:endnote w:type="continuationNotice" w:id="1">
    <w:p w14:paraId="3D3235AC" w14:textId="77777777" w:rsidR="00EB3269" w:rsidRDefault="00EB326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C3018" w14:textId="24B05B1C" w:rsidR="00CB0211" w:rsidRDefault="000A0817">
    <w:pPr>
      <w:pStyle w:val="Footer"/>
    </w:pPr>
    <w:r>
      <w:rPr>
        <w:noProof/>
      </w:rPr>
      <mc:AlternateContent>
        <mc:Choice Requires="wps">
          <w:drawing>
            <wp:anchor distT="0" distB="0" distL="114300" distR="114300" simplePos="0" relativeHeight="251658240" behindDoc="0" locked="0" layoutInCell="0" allowOverlap="1" wp14:anchorId="1CA40F06" wp14:editId="2667A29D">
              <wp:simplePos x="0" y="0"/>
              <wp:positionH relativeFrom="page">
                <wp:posOffset>0</wp:posOffset>
              </wp:positionH>
              <wp:positionV relativeFrom="page">
                <wp:posOffset>10227945</wp:posOffset>
              </wp:positionV>
              <wp:extent cx="7560310" cy="273050"/>
              <wp:effectExtent l="0" t="0" r="0" b="12700"/>
              <wp:wrapNone/>
              <wp:docPr id="957250697" name="MSIPCMa4b84cad89711b0a14791292" descr="{&quot;HashCode&quot;:121154361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4D9CAB9" w14:textId="7A36910B" w:rsidR="000A0817" w:rsidRPr="000A0817" w:rsidRDefault="000A0817" w:rsidP="000A0817">
                          <w:pPr>
                            <w:spacing w:before="0" w:after="0"/>
                            <w:jc w:val="center"/>
                            <w:rPr>
                              <w:rFonts w:cs="Calibri"/>
                              <w:color w:val="000000"/>
                              <w:sz w:val="20"/>
                            </w:rPr>
                          </w:pPr>
                          <w:r w:rsidRPr="000A0817">
                            <w:rPr>
                              <w:rFonts w:cs="Calibri"/>
                              <w:color w:val="000000"/>
                              <w:sz w:val="20"/>
                            </w:rPr>
                            <w:t>OFFICIAL-SENSITIVE</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CA40F06" id="_x0000_t202" coordsize="21600,21600" o:spt="202" path="m,l,21600r21600,l21600,xe">
              <v:stroke joinstyle="miter"/>
              <v:path gradientshapeok="t" o:connecttype="rect"/>
            </v:shapetype>
            <v:shape id="MSIPCMa4b84cad89711b0a14791292" o:spid="_x0000_s1027" type="#_x0000_t202" alt="{&quot;HashCode&quot;:1211543617,&quot;Height&quot;:841.0,&quot;Width&quot;:595.0,&quot;Placement&quot;:&quot;Footer&quot;,&quot;Index&quot;:&quot;Primary&quot;,&quot;Section&quot;:1,&quot;Top&quot;:0.0,&quot;Left&quot;:0.0}" style="position:absolute;margin-left:0;margin-top:805.35pt;width:595.3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" o:allowincell="f" filled="f" stroked="f" strokeweight=".5pt">
              <v:textbox inset=",0,,0">
                <w:txbxContent>
                  <w:p w14:paraId="44D9CAB9" w14:textId="7A36910B" w:rsidR="000A0817" w:rsidRPr="000A0817" w:rsidRDefault="000A0817" w:rsidP="000A0817">
                    <w:pPr>
                      <w:spacing w:before="0" w:after="0"/>
                      <w:jc w:val="center"/>
                      <w:rPr>
                        <w:rFonts w:cs="Calibri"/>
                        <w:color w:val="000000"/>
                        <w:sz w:val="20"/>
                      </w:rPr>
                    </w:pPr>
                    <w:r w:rsidRPr="000A0817">
                      <w:rPr>
                        <w:rFonts w:cs="Calibri"/>
                        <w:color w:val="000000"/>
                        <w:sz w:val="20"/>
                      </w:rPr>
                      <w:t>OFFICIAL-SENSITIVE</w:t>
                    </w:r>
                  </w:p>
                </w:txbxContent>
              </v:textbox>
              <w10:wrap anchorx="page" anchory="page"/>
            </v:shape>
          </w:pict>
        </mc:Fallback>
      </mc:AlternateContent>
    </w:r>
    <w:sdt>
      <w:sdtPr>
        <w:id w:val="768199606"/>
        <w:docPartObj>
          <w:docPartGallery w:val="Page Numbers (Bottom of Page)"/>
          <w:docPartUnique/>
        </w:docPartObj>
      </w:sdtPr>
      <w:sdtContent>
        <w:r w:rsidR="00CB0211">
          <w:fldChar w:fldCharType="begin"/>
        </w:r>
        <w:r w:rsidR="00CB0211">
          <w:instrText>PAGE   \* MERGEFORMAT</w:instrText>
        </w:r>
        <w:r w:rsidR="00CB0211">
          <w:fldChar w:fldCharType="separate"/>
        </w:r>
        <w:r w:rsidR="00CB0211">
          <w:t>2</w:t>
        </w:r>
        <w:r w:rsidR="00CB0211">
          <w:fldChar w:fldCharType="end"/>
        </w:r>
      </w:sdtContent>
    </w:sdt>
  </w:p>
  <w:p w14:paraId="6E8A9328" w14:textId="77777777" w:rsidR="00CB0211" w:rsidRDefault="00CB02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9493E" w14:textId="77777777" w:rsidR="00EB3269" w:rsidRDefault="00EB3269" w:rsidP="0087498D">
      <w:pPr>
        <w:spacing w:after="0" w:line="240" w:lineRule="auto"/>
      </w:pPr>
      <w:r>
        <w:separator/>
      </w:r>
    </w:p>
  </w:footnote>
  <w:footnote w:type="continuationSeparator" w:id="0">
    <w:p w14:paraId="1EF389D7" w14:textId="77777777" w:rsidR="00EB3269" w:rsidRDefault="00EB3269" w:rsidP="0087498D">
      <w:pPr>
        <w:spacing w:after="0" w:line="240" w:lineRule="auto"/>
      </w:pPr>
      <w:r>
        <w:continuationSeparator/>
      </w:r>
    </w:p>
  </w:footnote>
  <w:footnote w:type="continuationNotice" w:id="1">
    <w:p w14:paraId="756FF8C6" w14:textId="77777777" w:rsidR="00EB3269" w:rsidRDefault="00EB326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AD871" w14:textId="630852CA" w:rsidR="000A0817" w:rsidRDefault="000A0817">
    <w:pPr>
      <w:pStyle w:val="Header"/>
    </w:pPr>
    <w:r>
      <w:rPr>
        <w:noProof/>
      </w:rPr>
      <mc:AlternateContent>
        <mc:Choice Requires="wps">
          <w:drawing>
            <wp:anchor distT="0" distB="0" distL="114300" distR="114300" simplePos="0" relativeHeight="251658241" behindDoc="0" locked="0" layoutInCell="0" allowOverlap="1" wp14:anchorId="515D03E5" wp14:editId="41436C32">
              <wp:simplePos x="0" y="0"/>
              <wp:positionH relativeFrom="page">
                <wp:posOffset>0</wp:posOffset>
              </wp:positionH>
              <wp:positionV relativeFrom="page">
                <wp:posOffset>190500</wp:posOffset>
              </wp:positionV>
              <wp:extent cx="7560310" cy="273050"/>
              <wp:effectExtent l="0" t="0" r="0" b="12700"/>
              <wp:wrapNone/>
              <wp:docPr id="17378083" name="MSIPCM9fd24fda9d5ed238a91ad454" descr="{&quot;HashCode&quot;:118740604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86900B4" w14:textId="213FBD3C" w:rsidR="000A0817" w:rsidRPr="000A0817" w:rsidRDefault="000A0817" w:rsidP="000A0817">
                          <w:pPr>
                            <w:spacing w:before="0" w:after="0"/>
                            <w:jc w:val="center"/>
                            <w:rPr>
                              <w:rFonts w:cs="Calibri"/>
                              <w:color w:val="000000"/>
                              <w:sz w:val="20"/>
                            </w:rPr>
                          </w:pPr>
                          <w:r w:rsidRPr="000A0817">
                            <w:rPr>
                              <w:rFonts w:cs="Calibri"/>
                              <w:color w:val="000000"/>
                              <w:sz w:val="20"/>
                            </w:rPr>
                            <w:t>OFFICIAL-SENSITIVE</w:t>
                          </w:r>
                          <w:r w:rsidR="00ED1415">
                            <w:rPr>
                              <w:rFonts w:cs="Calibri"/>
                              <w:color w:val="000000"/>
                              <w:sz w:val="20"/>
                            </w:rPr>
                            <w:t xml:space="preserve"> – Internal Briefing – For </w:t>
                          </w:r>
                          <w:r w:rsidR="00893E52">
                            <w:rPr>
                              <w:rFonts w:cs="Calibri"/>
                              <w:color w:val="000000"/>
                              <w:sz w:val="20"/>
                            </w:rPr>
                            <w:t>e</w:t>
                          </w:r>
                          <w:r w:rsidR="00ED1415">
                            <w:rPr>
                              <w:rFonts w:cs="Calibri"/>
                              <w:color w:val="000000"/>
                              <w:sz w:val="20"/>
                            </w:rPr>
                            <w:t xml:space="preserve">xternal </w:t>
                          </w:r>
                          <w:r w:rsidR="00893E52">
                            <w:rPr>
                              <w:rFonts w:cs="Calibri"/>
                              <w:color w:val="000000"/>
                              <w:sz w:val="20"/>
                            </w:rPr>
                            <w:t>l</w:t>
                          </w:r>
                          <w:r w:rsidR="00ED1415">
                            <w:rPr>
                              <w:rFonts w:cs="Calibri"/>
                              <w:color w:val="000000"/>
                              <w:sz w:val="20"/>
                            </w:rPr>
                            <w:t xml:space="preserve">ines please </w:t>
                          </w:r>
                          <w:r w:rsidR="00ED1415" w:rsidRPr="00932739">
                            <w:rPr>
                              <w:rFonts w:cs="Calibri"/>
                              <w:color w:val="000000"/>
                              <w:sz w:val="20"/>
                            </w:rPr>
                            <w:t xml:space="preserve">contact </w:t>
                          </w:r>
                          <w:r w:rsidR="00D940A1">
                            <w:rPr>
                              <w:rFonts w:cs="Calibri"/>
                              <w:color w:val="000000"/>
                              <w:sz w:val="20"/>
                            </w:rPr>
                            <w:t>Zaynah Asad</w:t>
                          </w:r>
                          <w:r w:rsidR="00F57D1F">
                            <w:rPr>
                              <w:rFonts w:cs="Calibri"/>
                              <w:color w:val="000000"/>
                              <w:sz w:val="20"/>
                            </w:rPr>
                            <w:t xml:space="preserve"> and Jevan Reynolds</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515D03E5" id="_x0000_t202" coordsize="21600,21600" o:spt="202" path="m,l,21600r21600,l21600,xe">
              <v:stroke joinstyle="miter"/>
              <v:path gradientshapeok="t" o:connecttype="rect"/>
            </v:shapetype>
            <v:shape id="MSIPCM9fd24fda9d5ed238a91ad454" o:spid="_x0000_s1026" type="#_x0000_t202" alt="{&quot;HashCode&quot;:1187406048,&quot;Height&quot;:841.0,&quot;Width&quot;:595.0,&quot;Placement&quot;:&quot;Header&quot;,&quot;Index&quot;:&quot;Primary&quot;,&quot;Section&quot;:1,&quot;Top&quot;:0.0,&quot;Left&quot;:0.0}" style="position:absolute;margin-left:0;margin-top:15pt;width:595.3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486900B4" w14:textId="213FBD3C" w:rsidR="000A0817" w:rsidRPr="000A0817" w:rsidRDefault="000A0817" w:rsidP="000A0817">
                    <w:pPr>
                      <w:spacing w:before="0" w:after="0"/>
                      <w:jc w:val="center"/>
                      <w:rPr>
                        <w:rFonts w:cs="Calibri"/>
                        <w:color w:val="000000"/>
                        <w:sz w:val="20"/>
                      </w:rPr>
                    </w:pPr>
                    <w:r w:rsidRPr="000A0817">
                      <w:rPr>
                        <w:rFonts w:cs="Calibri"/>
                        <w:color w:val="000000"/>
                        <w:sz w:val="20"/>
                      </w:rPr>
                      <w:t>OFFICIAL-SENSITIVE</w:t>
                    </w:r>
                    <w:r w:rsidR="00ED1415">
                      <w:rPr>
                        <w:rFonts w:cs="Calibri"/>
                        <w:color w:val="000000"/>
                        <w:sz w:val="20"/>
                      </w:rPr>
                      <w:t xml:space="preserve"> – Internal Briefing – For </w:t>
                    </w:r>
                    <w:r w:rsidR="00893E52">
                      <w:rPr>
                        <w:rFonts w:cs="Calibri"/>
                        <w:color w:val="000000"/>
                        <w:sz w:val="20"/>
                      </w:rPr>
                      <w:t>e</w:t>
                    </w:r>
                    <w:r w:rsidR="00ED1415">
                      <w:rPr>
                        <w:rFonts w:cs="Calibri"/>
                        <w:color w:val="000000"/>
                        <w:sz w:val="20"/>
                      </w:rPr>
                      <w:t xml:space="preserve">xternal </w:t>
                    </w:r>
                    <w:r w:rsidR="00893E52">
                      <w:rPr>
                        <w:rFonts w:cs="Calibri"/>
                        <w:color w:val="000000"/>
                        <w:sz w:val="20"/>
                      </w:rPr>
                      <w:t>l</w:t>
                    </w:r>
                    <w:r w:rsidR="00ED1415">
                      <w:rPr>
                        <w:rFonts w:cs="Calibri"/>
                        <w:color w:val="000000"/>
                        <w:sz w:val="20"/>
                      </w:rPr>
                      <w:t xml:space="preserve">ines please </w:t>
                    </w:r>
                    <w:r w:rsidR="00ED1415" w:rsidRPr="00932739">
                      <w:rPr>
                        <w:rFonts w:cs="Calibri"/>
                        <w:color w:val="000000"/>
                        <w:sz w:val="20"/>
                      </w:rPr>
                      <w:t xml:space="preserve">contact </w:t>
                    </w:r>
                    <w:r w:rsidR="00D940A1">
                      <w:rPr>
                        <w:rFonts w:cs="Calibri"/>
                        <w:color w:val="000000"/>
                        <w:sz w:val="20"/>
                      </w:rPr>
                      <w:t>Zaynah Asad</w:t>
                    </w:r>
                    <w:r w:rsidR="00F57D1F">
                      <w:rPr>
                        <w:rFonts w:cs="Calibri"/>
                        <w:color w:val="000000"/>
                        <w:sz w:val="20"/>
                      </w:rPr>
                      <w:t xml:space="preserve"> and Jevan Reynolds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F36031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0A99415"/>
    <w:multiLevelType w:val="multilevel"/>
    <w:tmpl w:val="48A0831A"/>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2" w15:restartNumberingAfterBreak="0">
    <w:nsid w:val="063E2180"/>
    <w:multiLevelType w:val="hybridMultilevel"/>
    <w:tmpl w:val="A31041CE"/>
    <w:lvl w:ilvl="0" w:tplc="D6063BFA">
      <w:start w:val="1"/>
      <w:numFmt w:val="bullet"/>
      <w:lvlText w:val=""/>
      <w:lvlJc w:val="left"/>
      <w:pPr>
        <w:ind w:left="720" w:hanging="360"/>
      </w:pPr>
      <w:rPr>
        <w:rFonts w:ascii="Symbol" w:hAnsi="Symbol"/>
      </w:rPr>
    </w:lvl>
    <w:lvl w:ilvl="1" w:tplc="625489BE">
      <w:start w:val="1"/>
      <w:numFmt w:val="bullet"/>
      <w:lvlText w:val=""/>
      <w:lvlJc w:val="left"/>
      <w:pPr>
        <w:ind w:left="720" w:hanging="360"/>
      </w:pPr>
      <w:rPr>
        <w:rFonts w:ascii="Symbol" w:hAnsi="Symbol"/>
      </w:rPr>
    </w:lvl>
    <w:lvl w:ilvl="2" w:tplc="A634C4D8">
      <w:start w:val="1"/>
      <w:numFmt w:val="bullet"/>
      <w:lvlText w:val=""/>
      <w:lvlJc w:val="left"/>
      <w:pPr>
        <w:ind w:left="720" w:hanging="360"/>
      </w:pPr>
      <w:rPr>
        <w:rFonts w:ascii="Symbol" w:hAnsi="Symbol"/>
      </w:rPr>
    </w:lvl>
    <w:lvl w:ilvl="3" w:tplc="41E8ED38">
      <w:start w:val="1"/>
      <w:numFmt w:val="bullet"/>
      <w:lvlText w:val=""/>
      <w:lvlJc w:val="left"/>
      <w:pPr>
        <w:ind w:left="720" w:hanging="360"/>
      </w:pPr>
      <w:rPr>
        <w:rFonts w:ascii="Symbol" w:hAnsi="Symbol"/>
      </w:rPr>
    </w:lvl>
    <w:lvl w:ilvl="4" w:tplc="133C46D0">
      <w:start w:val="1"/>
      <w:numFmt w:val="bullet"/>
      <w:lvlText w:val=""/>
      <w:lvlJc w:val="left"/>
      <w:pPr>
        <w:ind w:left="720" w:hanging="360"/>
      </w:pPr>
      <w:rPr>
        <w:rFonts w:ascii="Symbol" w:hAnsi="Symbol"/>
      </w:rPr>
    </w:lvl>
    <w:lvl w:ilvl="5" w:tplc="184A2464">
      <w:start w:val="1"/>
      <w:numFmt w:val="bullet"/>
      <w:lvlText w:val=""/>
      <w:lvlJc w:val="left"/>
      <w:pPr>
        <w:ind w:left="720" w:hanging="360"/>
      </w:pPr>
      <w:rPr>
        <w:rFonts w:ascii="Symbol" w:hAnsi="Symbol"/>
      </w:rPr>
    </w:lvl>
    <w:lvl w:ilvl="6" w:tplc="8DAEF60E">
      <w:start w:val="1"/>
      <w:numFmt w:val="bullet"/>
      <w:lvlText w:val=""/>
      <w:lvlJc w:val="left"/>
      <w:pPr>
        <w:ind w:left="720" w:hanging="360"/>
      </w:pPr>
      <w:rPr>
        <w:rFonts w:ascii="Symbol" w:hAnsi="Symbol"/>
      </w:rPr>
    </w:lvl>
    <w:lvl w:ilvl="7" w:tplc="249E487A">
      <w:start w:val="1"/>
      <w:numFmt w:val="bullet"/>
      <w:lvlText w:val=""/>
      <w:lvlJc w:val="left"/>
      <w:pPr>
        <w:ind w:left="720" w:hanging="360"/>
      </w:pPr>
      <w:rPr>
        <w:rFonts w:ascii="Symbol" w:hAnsi="Symbol"/>
      </w:rPr>
    </w:lvl>
    <w:lvl w:ilvl="8" w:tplc="E99A6E66">
      <w:start w:val="1"/>
      <w:numFmt w:val="bullet"/>
      <w:lvlText w:val=""/>
      <w:lvlJc w:val="left"/>
      <w:pPr>
        <w:ind w:left="720" w:hanging="360"/>
      </w:pPr>
      <w:rPr>
        <w:rFonts w:ascii="Symbol" w:hAnsi="Symbol"/>
      </w:rPr>
    </w:lvl>
  </w:abstractNum>
  <w:abstractNum w:abstractNumId="3" w15:restartNumberingAfterBreak="0">
    <w:nsid w:val="06CD0986"/>
    <w:multiLevelType w:val="hybridMultilevel"/>
    <w:tmpl w:val="20360DC6"/>
    <w:lvl w:ilvl="0" w:tplc="A3F8F93A">
      <w:start w:val="1"/>
      <w:numFmt w:val="bullet"/>
      <w:lvlText w:val=""/>
      <w:lvlJc w:val="left"/>
      <w:pPr>
        <w:ind w:left="720" w:hanging="360"/>
      </w:pPr>
      <w:rPr>
        <w:rFonts w:ascii="Symbol" w:hAnsi="Symbol"/>
      </w:rPr>
    </w:lvl>
    <w:lvl w:ilvl="1" w:tplc="D85CE34C">
      <w:start w:val="1"/>
      <w:numFmt w:val="bullet"/>
      <w:lvlText w:val=""/>
      <w:lvlJc w:val="left"/>
      <w:pPr>
        <w:ind w:left="720" w:hanging="360"/>
      </w:pPr>
      <w:rPr>
        <w:rFonts w:ascii="Symbol" w:hAnsi="Symbol"/>
      </w:rPr>
    </w:lvl>
    <w:lvl w:ilvl="2" w:tplc="71EAB974">
      <w:start w:val="1"/>
      <w:numFmt w:val="bullet"/>
      <w:lvlText w:val=""/>
      <w:lvlJc w:val="left"/>
      <w:pPr>
        <w:ind w:left="720" w:hanging="360"/>
      </w:pPr>
      <w:rPr>
        <w:rFonts w:ascii="Symbol" w:hAnsi="Symbol"/>
      </w:rPr>
    </w:lvl>
    <w:lvl w:ilvl="3" w:tplc="19EE0AC6">
      <w:start w:val="1"/>
      <w:numFmt w:val="bullet"/>
      <w:lvlText w:val=""/>
      <w:lvlJc w:val="left"/>
      <w:pPr>
        <w:ind w:left="720" w:hanging="360"/>
      </w:pPr>
      <w:rPr>
        <w:rFonts w:ascii="Symbol" w:hAnsi="Symbol"/>
      </w:rPr>
    </w:lvl>
    <w:lvl w:ilvl="4" w:tplc="A1FE3F00">
      <w:start w:val="1"/>
      <w:numFmt w:val="bullet"/>
      <w:lvlText w:val=""/>
      <w:lvlJc w:val="left"/>
      <w:pPr>
        <w:ind w:left="720" w:hanging="360"/>
      </w:pPr>
      <w:rPr>
        <w:rFonts w:ascii="Symbol" w:hAnsi="Symbol"/>
      </w:rPr>
    </w:lvl>
    <w:lvl w:ilvl="5" w:tplc="66F2E4F8">
      <w:start w:val="1"/>
      <w:numFmt w:val="bullet"/>
      <w:lvlText w:val=""/>
      <w:lvlJc w:val="left"/>
      <w:pPr>
        <w:ind w:left="720" w:hanging="360"/>
      </w:pPr>
      <w:rPr>
        <w:rFonts w:ascii="Symbol" w:hAnsi="Symbol"/>
      </w:rPr>
    </w:lvl>
    <w:lvl w:ilvl="6" w:tplc="C08AE2A2">
      <w:start w:val="1"/>
      <w:numFmt w:val="bullet"/>
      <w:lvlText w:val=""/>
      <w:lvlJc w:val="left"/>
      <w:pPr>
        <w:ind w:left="720" w:hanging="360"/>
      </w:pPr>
      <w:rPr>
        <w:rFonts w:ascii="Symbol" w:hAnsi="Symbol"/>
      </w:rPr>
    </w:lvl>
    <w:lvl w:ilvl="7" w:tplc="FB00F212">
      <w:start w:val="1"/>
      <w:numFmt w:val="bullet"/>
      <w:lvlText w:val=""/>
      <w:lvlJc w:val="left"/>
      <w:pPr>
        <w:ind w:left="720" w:hanging="360"/>
      </w:pPr>
      <w:rPr>
        <w:rFonts w:ascii="Symbol" w:hAnsi="Symbol"/>
      </w:rPr>
    </w:lvl>
    <w:lvl w:ilvl="8" w:tplc="1D269D36">
      <w:start w:val="1"/>
      <w:numFmt w:val="bullet"/>
      <w:lvlText w:val=""/>
      <w:lvlJc w:val="left"/>
      <w:pPr>
        <w:ind w:left="720" w:hanging="360"/>
      </w:pPr>
      <w:rPr>
        <w:rFonts w:ascii="Symbol" w:hAnsi="Symbol"/>
      </w:rPr>
    </w:lvl>
  </w:abstractNum>
  <w:abstractNum w:abstractNumId="4" w15:restartNumberingAfterBreak="0">
    <w:nsid w:val="10BD67FB"/>
    <w:multiLevelType w:val="hybridMultilevel"/>
    <w:tmpl w:val="87E85D4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0BE070D"/>
    <w:multiLevelType w:val="hybridMultilevel"/>
    <w:tmpl w:val="7CAAE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7C6E07"/>
    <w:multiLevelType w:val="hybridMultilevel"/>
    <w:tmpl w:val="C69846B2"/>
    <w:lvl w:ilvl="0" w:tplc="514AF962">
      <w:start w:val="1"/>
      <w:numFmt w:val="bullet"/>
      <w:lvlText w:val=""/>
      <w:lvlJc w:val="left"/>
      <w:pPr>
        <w:ind w:left="737" w:hanging="37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243071"/>
    <w:multiLevelType w:val="hybridMultilevel"/>
    <w:tmpl w:val="333003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CB72260"/>
    <w:multiLevelType w:val="hybridMultilevel"/>
    <w:tmpl w:val="0CFC76EC"/>
    <w:lvl w:ilvl="0" w:tplc="AD38DDEA">
      <w:start w:val="1"/>
      <w:numFmt w:val="bullet"/>
      <w:lvlText w:val=""/>
      <w:lvlJc w:val="left"/>
      <w:pPr>
        <w:ind w:left="720" w:hanging="360"/>
      </w:pPr>
      <w:rPr>
        <w:rFonts w:ascii="Symbol" w:hAnsi="Symbol"/>
      </w:rPr>
    </w:lvl>
    <w:lvl w:ilvl="1" w:tplc="EA6CE176">
      <w:start w:val="1"/>
      <w:numFmt w:val="bullet"/>
      <w:lvlText w:val=""/>
      <w:lvlJc w:val="left"/>
      <w:pPr>
        <w:ind w:left="720" w:hanging="360"/>
      </w:pPr>
      <w:rPr>
        <w:rFonts w:ascii="Symbol" w:hAnsi="Symbol"/>
      </w:rPr>
    </w:lvl>
    <w:lvl w:ilvl="2" w:tplc="0A4C88FE">
      <w:start w:val="1"/>
      <w:numFmt w:val="bullet"/>
      <w:lvlText w:val=""/>
      <w:lvlJc w:val="left"/>
      <w:pPr>
        <w:ind w:left="720" w:hanging="360"/>
      </w:pPr>
      <w:rPr>
        <w:rFonts w:ascii="Symbol" w:hAnsi="Symbol"/>
      </w:rPr>
    </w:lvl>
    <w:lvl w:ilvl="3" w:tplc="F5F45DDE">
      <w:start w:val="1"/>
      <w:numFmt w:val="bullet"/>
      <w:lvlText w:val=""/>
      <w:lvlJc w:val="left"/>
      <w:pPr>
        <w:ind w:left="720" w:hanging="360"/>
      </w:pPr>
      <w:rPr>
        <w:rFonts w:ascii="Symbol" w:hAnsi="Symbol"/>
      </w:rPr>
    </w:lvl>
    <w:lvl w:ilvl="4" w:tplc="807A3992">
      <w:start w:val="1"/>
      <w:numFmt w:val="bullet"/>
      <w:lvlText w:val=""/>
      <w:lvlJc w:val="left"/>
      <w:pPr>
        <w:ind w:left="720" w:hanging="360"/>
      </w:pPr>
      <w:rPr>
        <w:rFonts w:ascii="Symbol" w:hAnsi="Symbol"/>
      </w:rPr>
    </w:lvl>
    <w:lvl w:ilvl="5" w:tplc="0EEE4158">
      <w:start w:val="1"/>
      <w:numFmt w:val="bullet"/>
      <w:lvlText w:val=""/>
      <w:lvlJc w:val="left"/>
      <w:pPr>
        <w:ind w:left="720" w:hanging="360"/>
      </w:pPr>
      <w:rPr>
        <w:rFonts w:ascii="Symbol" w:hAnsi="Symbol"/>
      </w:rPr>
    </w:lvl>
    <w:lvl w:ilvl="6" w:tplc="47DAF632">
      <w:start w:val="1"/>
      <w:numFmt w:val="bullet"/>
      <w:lvlText w:val=""/>
      <w:lvlJc w:val="left"/>
      <w:pPr>
        <w:ind w:left="720" w:hanging="360"/>
      </w:pPr>
      <w:rPr>
        <w:rFonts w:ascii="Symbol" w:hAnsi="Symbol"/>
      </w:rPr>
    </w:lvl>
    <w:lvl w:ilvl="7" w:tplc="883A809E">
      <w:start w:val="1"/>
      <w:numFmt w:val="bullet"/>
      <w:lvlText w:val=""/>
      <w:lvlJc w:val="left"/>
      <w:pPr>
        <w:ind w:left="720" w:hanging="360"/>
      </w:pPr>
      <w:rPr>
        <w:rFonts w:ascii="Symbol" w:hAnsi="Symbol"/>
      </w:rPr>
    </w:lvl>
    <w:lvl w:ilvl="8" w:tplc="99026B0C">
      <w:start w:val="1"/>
      <w:numFmt w:val="bullet"/>
      <w:lvlText w:val=""/>
      <w:lvlJc w:val="left"/>
      <w:pPr>
        <w:ind w:left="720" w:hanging="360"/>
      </w:pPr>
      <w:rPr>
        <w:rFonts w:ascii="Symbol" w:hAnsi="Symbol"/>
      </w:rPr>
    </w:lvl>
  </w:abstractNum>
  <w:abstractNum w:abstractNumId="9" w15:restartNumberingAfterBreak="0">
    <w:nsid w:val="2D444927"/>
    <w:multiLevelType w:val="hybridMultilevel"/>
    <w:tmpl w:val="83749198"/>
    <w:lvl w:ilvl="0" w:tplc="08090001">
      <w:start w:val="1"/>
      <w:numFmt w:val="bullet"/>
      <w:lvlText w:val=""/>
      <w:lvlJc w:val="left"/>
      <w:pPr>
        <w:ind w:left="502"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E536F82"/>
    <w:multiLevelType w:val="hybridMultilevel"/>
    <w:tmpl w:val="1EA89BC8"/>
    <w:lvl w:ilvl="0" w:tplc="0809000F">
      <w:start w:val="1"/>
      <w:numFmt w:val="decimal"/>
      <w:lvlText w:val="%1."/>
      <w:lvlJc w:val="left"/>
      <w:pPr>
        <w:ind w:left="502"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0BE35F5"/>
    <w:multiLevelType w:val="hybridMultilevel"/>
    <w:tmpl w:val="7DE2C20C"/>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30C77810"/>
    <w:multiLevelType w:val="hybridMultilevel"/>
    <w:tmpl w:val="2B74448E"/>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358205E0"/>
    <w:multiLevelType w:val="hybridMultilevel"/>
    <w:tmpl w:val="FEA466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1D67446"/>
    <w:multiLevelType w:val="hybridMultilevel"/>
    <w:tmpl w:val="9F700EB4"/>
    <w:lvl w:ilvl="0" w:tplc="08090001">
      <w:start w:val="1"/>
      <w:numFmt w:val="bullet"/>
      <w:lvlText w:val=""/>
      <w:lvlJc w:val="left"/>
      <w:pPr>
        <w:ind w:left="1074" w:hanging="360"/>
      </w:pPr>
      <w:rPr>
        <w:rFonts w:ascii="Symbol" w:hAnsi="Symbol" w:hint="default"/>
      </w:rPr>
    </w:lvl>
    <w:lvl w:ilvl="1" w:tplc="FFFFFFFF">
      <w:start w:val="1"/>
      <w:numFmt w:val="bullet"/>
      <w:lvlText w:val="o"/>
      <w:lvlJc w:val="left"/>
      <w:pPr>
        <w:ind w:left="1794" w:hanging="360"/>
      </w:pPr>
      <w:rPr>
        <w:rFonts w:ascii="Courier New" w:hAnsi="Courier New" w:cs="Courier New" w:hint="default"/>
      </w:rPr>
    </w:lvl>
    <w:lvl w:ilvl="2" w:tplc="FFFFFFFF" w:tentative="1">
      <w:start w:val="1"/>
      <w:numFmt w:val="bullet"/>
      <w:lvlText w:val=""/>
      <w:lvlJc w:val="left"/>
      <w:pPr>
        <w:ind w:left="2514" w:hanging="360"/>
      </w:pPr>
      <w:rPr>
        <w:rFonts w:ascii="Wingdings" w:hAnsi="Wingdings" w:hint="default"/>
      </w:rPr>
    </w:lvl>
    <w:lvl w:ilvl="3" w:tplc="FFFFFFFF" w:tentative="1">
      <w:start w:val="1"/>
      <w:numFmt w:val="bullet"/>
      <w:lvlText w:val=""/>
      <w:lvlJc w:val="left"/>
      <w:pPr>
        <w:ind w:left="3234" w:hanging="360"/>
      </w:pPr>
      <w:rPr>
        <w:rFonts w:ascii="Symbol" w:hAnsi="Symbol" w:hint="default"/>
      </w:rPr>
    </w:lvl>
    <w:lvl w:ilvl="4" w:tplc="FFFFFFFF" w:tentative="1">
      <w:start w:val="1"/>
      <w:numFmt w:val="bullet"/>
      <w:lvlText w:val="o"/>
      <w:lvlJc w:val="left"/>
      <w:pPr>
        <w:ind w:left="3954" w:hanging="360"/>
      </w:pPr>
      <w:rPr>
        <w:rFonts w:ascii="Courier New" w:hAnsi="Courier New" w:cs="Courier New" w:hint="default"/>
      </w:rPr>
    </w:lvl>
    <w:lvl w:ilvl="5" w:tplc="FFFFFFFF" w:tentative="1">
      <w:start w:val="1"/>
      <w:numFmt w:val="bullet"/>
      <w:lvlText w:val=""/>
      <w:lvlJc w:val="left"/>
      <w:pPr>
        <w:ind w:left="4674" w:hanging="360"/>
      </w:pPr>
      <w:rPr>
        <w:rFonts w:ascii="Wingdings" w:hAnsi="Wingdings" w:hint="default"/>
      </w:rPr>
    </w:lvl>
    <w:lvl w:ilvl="6" w:tplc="FFFFFFFF" w:tentative="1">
      <w:start w:val="1"/>
      <w:numFmt w:val="bullet"/>
      <w:lvlText w:val=""/>
      <w:lvlJc w:val="left"/>
      <w:pPr>
        <w:ind w:left="5394" w:hanging="360"/>
      </w:pPr>
      <w:rPr>
        <w:rFonts w:ascii="Symbol" w:hAnsi="Symbol" w:hint="default"/>
      </w:rPr>
    </w:lvl>
    <w:lvl w:ilvl="7" w:tplc="FFFFFFFF" w:tentative="1">
      <w:start w:val="1"/>
      <w:numFmt w:val="bullet"/>
      <w:lvlText w:val="o"/>
      <w:lvlJc w:val="left"/>
      <w:pPr>
        <w:ind w:left="6114" w:hanging="360"/>
      </w:pPr>
      <w:rPr>
        <w:rFonts w:ascii="Courier New" w:hAnsi="Courier New" w:cs="Courier New" w:hint="default"/>
      </w:rPr>
    </w:lvl>
    <w:lvl w:ilvl="8" w:tplc="FFFFFFFF" w:tentative="1">
      <w:start w:val="1"/>
      <w:numFmt w:val="bullet"/>
      <w:lvlText w:val=""/>
      <w:lvlJc w:val="left"/>
      <w:pPr>
        <w:ind w:left="6834" w:hanging="360"/>
      </w:pPr>
      <w:rPr>
        <w:rFonts w:ascii="Wingdings" w:hAnsi="Wingdings" w:hint="default"/>
      </w:rPr>
    </w:lvl>
  </w:abstractNum>
  <w:abstractNum w:abstractNumId="15" w15:restartNumberingAfterBreak="0">
    <w:nsid w:val="43636787"/>
    <w:multiLevelType w:val="hybridMultilevel"/>
    <w:tmpl w:val="D388AFDC"/>
    <w:lvl w:ilvl="0" w:tplc="0CFA175C">
      <w:start w:val="1"/>
      <w:numFmt w:val="decimal"/>
      <w:lvlText w:val="%1."/>
      <w:lvlJc w:val="left"/>
      <w:pPr>
        <w:ind w:left="502" w:hanging="360"/>
      </w:pPr>
      <w:rPr>
        <w:rFonts w:ascii="Arial" w:hAnsi="Arial" w:cs="Arial" w:hint="default"/>
        <w:color w:val="auto"/>
      </w:rPr>
    </w:lvl>
    <w:lvl w:ilvl="1" w:tplc="0AFE0C98">
      <w:start w:val="1"/>
      <w:numFmt w:val="lowerLetter"/>
      <w:lvlText w:val="%2."/>
      <w:lvlJc w:val="left"/>
      <w:pPr>
        <w:ind w:left="1080" w:hanging="360"/>
      </w:pPr>
    </w:lvl>
    <w:lvl w:ilvl="2" w:tplc="8FCE4526">
      <w:start w:val="1"/>
      <w:numFmt w:val="lowerRoman"/>
      <w:lvlText w:val="%3."/>
      <w:lvlJc w:val="right"/>
      <w:pPr>
        <w:ind w:left="1800" w:hanging="180"/>
      </w:pPr>
    </w:lvl>
    <w:lvl w:ilvl="3" w:tplc="172C59B2">
      <w:start w:val="1"/>
      <w:numFmt w:val="decimal"/>
      <w:lvlText w:val="%4."/>
      <w:lvlJc w:val="left"/>
      <w:pPr>
        <w:ind w:left="2520" w:hanging="360"/>
      </w:pPr>
    </w:lvl>
    <w:lvl w:ilvl="4" w:tplc="85826998">
      <w:start w:val="1"/>
      <w:numFmt w:val="lowerLetter"/>
      <w:lvlText w:val="%5."/>
      <w:lvlJc w:val="left"/>
      <w:pPr>
        <w:ind w:left="3240" w:hanging="360"/>
      </w:pPr>
    </w:lvl>
    <w:lvl w:ilvl="5" w:tplc="54FCAEE6">
      <w:start w:val="1"/>
      <w:numFmt w:val="lowerRoman"/>
      <w:lvlText w:val="%6."/>
      <w:lvlJc w:val="right"/>
      <w:pPr>
        <w:ind w:left="3960" w:hanging="180"/>
      </w:pPr>
    </w:lvl>
    <w:lvl w:ilvl="6" w:tplc="2AA42F78">
      <w:start w:val="1"/>
      <w:numFmt w:val="decimal"/>
      <w:lvlText w:val="%7."/>
      <w:lvlJc w:val="left"/>
      <w:pPr>
        <w:ind w:left="4680" w:hanging="360"/>
      </w:pPr>
    </w:lvl>
    <w:lvl w:ilvl="7" w:tplc="77A8C8DA">
      <w:start w:val="1"/>
      <w:numFmt w:val="lowerLetter"/>
      <w:lvlText w:val="%8."/>
      <w:lvlJc w:val="left"/>
      <w:pPr>
        <w:ind w:left="5400" w:hanging="360"/>
      </w:pPr>
    </w:lvl>
    <w:lvl w:ilvl="8" w:tplc="D4CEA2C6">
      <w:start w:val="1"/>
      <w:numFmt w:val="lowerRoman"/>
      <w:lvlText w:val="%9."/>
      <w:lvlJc w:val="right"/>
      <w:pPr>
        <w:ind w:left="6120" w:hanging="180"/>
      </w:pPr>
    </w:lvl>
  </w:abstractNum>
  <w:abstractNum w:abstractNumId="16" w15:restartNumberingAfterBreak="0">
    <w:nsid w:val="4B170352"/>
    <w:multiLevelType w:val="hybridMultilevel"/>
    <w:tmpl w:val="17F8FF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7BE5855"/>
    <w:multiLevelType w:val="hybridMultilevel"/>
    <w:tmpl w:val="83CA3DE0"/>
    <w:lvl w:ilvl="0" w:tplc="8EB66B16">
      <w:start w:val="1"/>
      <w:numFmt w:val="bullet"/>
      <w:lvlText w:val=""/>
      <w:lvlJc w:val="left"/>
      <w:pPr>
        <w:ind w:left="737" w:hanging="37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8AE61E2"/>
    <w:multiLevelType w:val="hybridMultilevel"/>
    <w:tmpl w:val="AB2A0690"/>
    <w:lvl w:ilvl="0" w:tplc="24F0859A">
      <w:start w:val="1"/>
      <w:numFmt w:val="bullet"/>
      <w:lvlText w:val=""/>
      <w:lvlJc w:val="left"/>
      <w:pPr>
        <w:ind w:left="1080" w:hanging="360"/>
      </w:pPr>
      <w:rPr>
        <w:rFonts w:ascii="Symbol" w:hAnsi="Symbol"/>
      </w:rPr>
    </w:lvl>
    <w:lvl w:ilvl="1" w:tplc="E80CB35C">
      <w:start w:val="1"/>
      <w:numFmt w:val="bullet"/>
      <w:lvlText w:val=""/>
      <w:lvlJc w:val="left"/>
      <w:pPr>
        <w:ind w:left="1080" w:hanging="360"/>
      </w:pPr>
      <w:rPr>
        <w:rFonts w:ascii="Symbol" w:hAnsi="Symbol"/>
      </w:rPr>
    </w:lvl>
    <w:lvl w:ilvl="2" w:tplc="80BE92CC">
      <w:start w:val="1"/>
      <w:numFmt w:val="bullet"/>
      <w:lvlText w:val=""/>
      <w:lvlJc w:val="left"/>
      <w:pPr>
        <w:ind w:left="1080" w:hanging="360"/>
      </w:pPr>
      <w:rPr>
        <w:rFonts w:ascii="Symbol" w:hAnsi="Symbol"/>
      </w:rPr>
    </w:lvl>
    <w:lvl w:ilvl="3" w:tplc="3D9AC56A">
      <w:start w:val="1"/>
      <w:numFmt w:val="bullet"/>
      <w:lvlText w:val=""/>
      <w:lvlJc w:val="left"/>
      <w:pPr>
        <w:ind w:left="1080" w:hanging="360"/>
      </w:pPr>
      <w:rPr>
        <w:rFonts w:ascii="Symbol" w:hAnsi="Symbol"/>
      </w:rPr>
    </w:lvl>
    <w:lvl w:ilvl="4" w:tplc="1B04D978">
      <w:start w:val="1"/>
      <w:numFmt w:val="bullet"/>
      <w:lvlText w:val=""/>
      <w:lvlJc w:val="left"/>
      <w:pPr>
        <w:ind w:left="1080" w:hanging="360"/>
      </w:pPr>
      <w:rPr>
        <w:rFonts w:ascii="Symbol" w:hAnsi="Symbol"/>
      </w:rPr>
    </w:lvl>
    <w:lvl w:ilvl="5" w:tplc="8C229DF0">
      <w:start w:val="1"/>
      <w:numFmt w:val="bullet"/>
      <w:lvlText w:val=""/>
      <w:lvlJc w:val="left"/>
      <w:pPr>
        <w:ind w:left="1080" w:hanging="360"/>
      </w:pPr>
      <w:rPr>
        <w:rFonts w:ascii="Symbol" w:hAnsi="Symbol"/>
      </w:rPr>
    </w:lvl>
    <w:lvl w:ilvl="6" w:tplc="70FE39D8">
      <w:start w:val="1"/>
      <w:numFmt w:val="bullet"/>
      <w:lvlText w:val=""/>
      <w:lvlJc w:val="left"/>
      <w:pPr>
        <w:ind w:left="1080" w:hanging="360"/>
      </w:pPr>
      <w:rPr>
        <w:rFonts w:ascii="Symbol" w:hAnsi="Symbol"/>
      </w:rPr>
    </w:lvl>
    <w:lvl w:ilvl="7" w:tplc="8A1AADFA">
      <w:start w:val="1"/>
      <w:numFmt w:val="bullet"/>
      <w:lvlText w:val=""/>
      <w:lvlJc w:val="left"/>
      <w:pPr>
        <w:ind w:left="1080" w:hanging="360"/>
      </w:pPr>
      <w:rPr>
        <w:rFonts w:ascii="Symbol" w:hAnsi="Symbol"/>
      </w:rPr>
    </w:lvl>
    <w:lvl w:ilvl="8" w:tplc="D1AADEDC">
      <w:start w:val="1"/>
      <w:numFmt w:val="bullet"/>
      <w:lvlText w:val=""/>
      <w:lvlJc w:val="left"/>
      <w:pPr>
        <w:ind w:left="1080" w:hanging="360"/>
      </w:pPr>
      <w:rPr>
        <w:rFonts w:ascii="Symbol" w:hAnsi="Symbol"/>
      </w:rPr>
    </w:lvl>
  </w:abstractNum>
  <w:abstractNum w:abstractNumId="19" w15:restartNumberingAfterBreak="0">
    <w:nsid w:val="5B8D0422"/>
    <w:multiLevelType w:val="hybridMultilevel"/>
    <w:tmpl w:val="FD1A5D2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FDE05A9"/>
    <w:multiLevelType w:val="hybridMultilevel"/>
    <w:tmpl w:val="C324CBE2"/>
    <w:lvl w:ilvl="0" w:tplc="53B0D772">
      <w:start w:val="1"/>
      <w:numFmt w:val="bullet"/>
      <w:lvlText w:val=""/>
      <w:lvlJc w:val="left"/>
      <w:pPr>
        <w:ind w:left="720" w:hanging="360"/>
      </w:pPr>
      <w:rPr>
        <w:rFonts w:ascii="Symbol" w:hAnsi="Symbol"/>
      </w:rPr>
    </w:lvl>
    <w:lvl w:ilvl="1" w:tplc="D3D07ECC">
      <w:start w:val="1"/>
      <w:numFmt w:val="bullet"/>
      <w:lvlText w:val=""/>
      <w:lvlJc w:val="left"/>
      <w:pPr>
        <w:ind w:left="720" w:hanging="360"/>
      </w:pPr>
      <w:rPr>
        <w:rFonts w:ascii="Symbol" w:hAnsi="Symbol"/>
      </w:rPr>
    </w:lvl>
    <w:lvl w:ilvl="2" w:tplc="E6E0E2DC">
      <w:start w:val="1"/>
      <w:numFmt w:val="bullet"/>
      <w:lvlText w:val=""/>
      <w:lvlJc w:val="left"/>
      <w:pPr>
        <w:ind w:left="720" w:hanging="360"/>
      </w:pPr>
      <w:rPr>
        <w:rFonts w:ascii="Symbol" w:hAnsi="Symbol"/>
      </w:rPr>
    </w:lvl>
    <w:lvl w:ilvl="3" w:tplc="CD3CFBDA">
      <w:start w:val="1"/>
      <w:numFmt w:val="bullet"/>
      <w:lvlText w:val=""/>
      <w:lvlJc w:val="left"/>
      <w:pPr>
        <w:ind w:left="720" w:hanging="360"/>
      </w:pPr>
      <w:rPr>
        <w:rFonts w:ascii="Symbol" w:hAnsi="Symbol"/>
      </w:rPr>
    </w:lvl>
    <w:lvl w:ilvl="4" w:tplc="67D23E9E">
      <w:start w:val="1"/>
      <w:numFmt w:val="bullet"/>
      <w:lvlText w:val=""/>
      <w:lvlJc w:val="left"/>
      <w:pPr>
        <w:ind w:left="720" w:hanging="360"/>
      </w:pPr>
      <w:rPr>
        <w:rFonts w:ascii="Symbol" w:hAnsi="Symbol"/>
      </w:rPr>
    </w:lvl>
    <w:lvl w:ilvl="5" w:tplc="A8C64F6E">
      <w:start w:val="1"/>
      <w:numFmt w:val="bullet"/>
      <w:lvlText w:val=""/>
      <w:lvlJc w:val="left"/>
      <w:pPr>
        <w:ind w:left="720" w:hanging="360"/>
      </w:pPr>
      <w:rPr>
        <w:rFonts w:ascii="Symbol" w:hAnsi="Symbol"/>
      </w:rPr>
    </w:lvl>
    <w:lvl w:ilvl="6" w:tplc="94AE6194">
      <w:start w:val="1"/>
      <w:numFmt w:val="bullet"/>
      <w:lvlText w:val=""/>
      <w:lvlJc w:val="left"/>
      <w:pPr>
        <w:ind w:left="720" w:hanging="360"/>
      </w:pPr>
      <w:rPr>
        <w:rFonts w:ascii="Symbol" w:hAnsi="Symbol"/>
      </w:rPr>
    </w:lvl>
    <w:lvl w:ilvl="7" w:tplc="D2CA0ADC">
      <w:start w:val="1"/>
      <w:numFmt w:val="bullet"/>
      <w:lvlText w:val=""/>
      <w:lvlJc w:val="left"/>
      <w:pPr>
        <w:ind w:left="720" w:hanging="360"/>
      </w:pPr>
      <w:rPr>
        <w:rFonts w:ascii="Symbol" w:hAnsi="Symbol"/>
      </w:rPr>
    </w:lvl>
    <w:lvl w:ilvl="8" w:tplc="FB86F05E">
      <w:start w:val="1"/>
      <w:numFmt w:val="bullet"/>
      <w:lvlText w:val=""/>
      <w:lvlJc w:val="left"/>
      <w:pPr>
        <w:ind w:left="720" w:hanging="360"/>
      </w:pPr>
      <w:rPr>
        <w:rFonts w:ascii="Symbol" w:hAnsi="Symbol"/>
      </w:rPr>
    </w:lvl>
  </w:abstractNum>
  <w:abstractNum w:abstractNumId="21" w15:restartNumberingAfterBreak="0">
    <w:nsid w:val="61194972"/>
    <w:multiLevelType w:val="hybridMultilevel"/>
    <w:tmpl w:val="3E4E9824"/>
    <w:lvl w:ilvl="0" w:tplc="08090003">
      <w:start w:val="1"/>
      <w:numFmt w:val="bullet"/>
      <w:lvlText w:val="o"/>
      <w:lvlJc w:val="left"/>
      <w:pPr>
        <w:ind w:left="1074" w:hanging="360"/>
      </w:pPr>
      <w:rPr>
        <w:rFonts w:ascii="Courier New" w:hAnsi="Courier New" w:cs="Courier New" w:hint="default"/>
      </w:rPr>
    </w:lvl>
    <w:lvl w:ilvl="1" w:tplc="08090003">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22" w15:restartNumberingAfterBreak="0">
    <w:nsid w:val="61960DA6"/>
    <w:multiLevelType w:val="hybridMultilevel"/>
    <w:tmpl w:val="D514F7D8"/>
    <w:lvl w:ilvl="0" w:tplc="71A8D46E">
      <w:start w:val="1"/>
      <w:numFmt w:val="bullet"/>
      <w:lvlText w:val=""/>
      <w:lvlJc w:val="left"/>
      <w:pPr>
        <w:ind w:left="714" w:hanging="354"/>
      </w:pPr>
      <w:rPr>
        <w:rFonts w:ascii="Symbol" w:hAnsi="Symbol" w:hint="default"/>
      </w:rPr>
    </w:lvl>
    <w:lvl w:ilvl="1" w:tplc="31304AF4">
      <w:start w:val="1"/>
      <w:numFmt w:val="bullet"/>
      <w:lvlText w:val="o"/>
      <w:lvlJc w:val="left"/>
      <w:pPr>
        <w:ind w:left="1072" w:hanging="358"/>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78F2AC0"/>
    <w:multiLevelType w:val="hybridMultilevel"/>
    <w:tmpl w:val="62584654"/>
    <w:lvl w:ilvl="0" w:tplc="984048E8">
      <w:start w:val="1"/>
      <w:numFmt w:val="bullet"/>
      <w:lvlText w:val=""/>
      <w:lvlJc w:val="left"/>
      <w:pPr>
        <w:ind w:left="720" w:hanging="360"/>
      </w:pPr>
      <w:rPr>
        <w:rFonts w:ascii="Symbol" w:hAnsi="Symbol"/>
      </w:rPr>
    </w:lvl>
    <w:lvl w:ilvl="1" w:tplc="68842DE6">
      <w:start w:val="1"/>
      <w:numFmt w:val="bullet"/>
      <w:lvlText w:val=""/>
      <w:lvlJc w:val="left"/>
      <w:pPr>
        <w:ind w:left="720" w:hanging="360"/>
      </w:pPr>
      <w:rPr>
        <w:rFonts w:ascii="Symbol" w:hAnsi="Symbol"/>
      </w:rPr>
    </w:lvl>
    <w:lvl w:ilvl="2" w:tplc="37E6C19C">
      <w:start w:val="1"/>
      <w:numFmt w:val="bullet"/>
      <w:lvlText w:val=""/>
      <w:lvlJc w:val="left"/>
      <w:pPr>
        <w:ind w:left="720" w:hanging="360"/>
      </w:pPr>
      <w:rPr>
        <w:rFonts w:ascii="Symbol" w:hAnsi="Symbol"/>
      </w:rPr>
    </w:lvl>
    <w:lvl w:ilvl="3" w:tplc="2528DDE0">
      <w:start w:val="1"/>
      <w:numFmt w:val="bullet"/>
      <w:lvlText w:val=""/>
      <w:lvlJc w:val="left"/>
      <w:pPr>
        <w:ind w:left="720" w:hanging="360"/>
      </w:pPr>
      <w:rPr>
        <w:rFonts w:ascii="Symbol" w:hAnsi="Symbol"/>
      </w:rPr>
    </w:lvl>
    <w:lvl w:ilvl="4" w:tplc="651074C8">
      <w:start w:val="1"/>
      <w:numFmt w:val="bullet"/>
      <w:lvlText w:val=""/>
      <w:lvlJc w:val="left"/>
      <w:pPr>
        <w:ind w:left="720" w:hanging="360"/>
      </w:pPr>
      <w:rPr>
        <w:rFonts w:ascii="Symbol" w:hAnsi="Symbol"/>
      </w:rPr>
    </w:lvl>
    <w:lvl w:ilvl="5" w:tplc="B1DCB234">
      <w:start w:val="1"/>
      <w:numFmt w:val="bullet"/>
      <w:lvlText w:val=""/>
      <w:lvlJc w:val="left"/>
      <w:pPr>
        <w:ind w:left="720" w:hanging="360"/>
      </w:pPr>
      <w:rPr>
        <w:rFonts w:ascii="Symbol" w:hAnsi="Symbol"/>
      </w:rPr>
    </w:lvl>
    <w:lvl w:ilvl="6" w:tplc="1AA8E054">
      <w:start w:val="1"/>
      <w:numFmt w:val="bullet"/>
      <w:lvlText w:val=""/>
      <w:lvlJc w:val="left"/>
      <w:pPr>
        <w:ind w:left="720" w:hanging="360"/>
      </w:pPr>
      <w:rPr>
        <w:rFonts w:ascii="Symbol" w:hAnsi="Symbol"/>
      </w:rPr>
    </w:lvl>
    <w:lvl w:ilvl="7" w:tplc="7FD8FBCA">
      <w:start w:val="1"/>
      <w:numFmt w:val="bullet"/>
      <w:lvlText w:val=""/>
      <w:lvlJc w:val="left"/>
      <w:pPr>
        <w:ind w:left="720" w:hanging="360"/>
      </w:pPr>
      <w:rPr>
        <w:rFonts w:ascii="Symbol" w:hAnsi="Symbol"/>
      </w:rPr>
    </w:lvl>
    <w:lvl w:ilvl="8" w:tplc="04AECC18">
      <w:start w:val="1"/>
      <w:numFmt w:val="bullet"/>
      <w:lvlText w:val=""/>
      <w:lvlJc w:val="left"/>
      <w:pPr>
        <w:ind w:left="720" w:hanging="360"/>
      </w:pPr>
      <w:rPr>
        <w:rFonts w:ascii="Symbol" w:hAnsi="Symbol"/>
      </w:rPr>
    </w:lvl>
  </w:abstractNum>
  <w:abstractNum w:abstractNumId="24" w15:restartNumberingAfterBreak="0">
    <w:nsid w:val="706B0052"/>
    <w:multiLevelType w:val="hybridMultilevel"/>
    <w:tmpl w:val="E10663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28D4A25"/>
    <w:multiLevelType w:val="hybridMultilevel"/>
    <w:tmpl w:val="34EA6C38"/>
    <w:lvl w:ilvl="0" w:tplc="08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911041374">
    <w:abstractNumId w:val="21"/>
  </w:num>
  <w:num w:numId="2" w16cid:durableId="699625963">
    <w:abstractNumId w:val="25"/>
  </w:num>
  <w:num w:numId="3" w16cid:durableId="725304405">
    <w:abstractNumId w:val="11"/>
  </w:num>
  <w:num w:numId="4" w16cid:durableId="2028822529">
    <w:abstractNumId w:val="22"/>
  </w:num>
  <w:num w:numId="5" w16cid:durableId="1473057673">
    <w:abstractNumId w:val="6"/>
  </w:num>
  <w:num w:numId="6" w16cid:durableId="1983460791">
    <w:abstractNumId w:val="17"/>
  </w:num>
  <w:num w:numId="7" w16cid:durableId="1133056062">
    <w:abstractNumId w:val="16"/>
  </w:num>
  <w:num w:numId="8" w16cid:durableId="711878957">
    <w:abstractNumId w:val="13"/>
  </w:num>
  <w:num w:numId="9" w16cid:durableId="1985352015">
    <w:abstractNumId w:val="15"/>
  </w:num>
  <w:num w:numId="10" w16cid:durableId="873813769">
    <w:abstractNumId w:val="10"/>
  </w:num>
  <w:num w:numId="11" w16cid:durableId="975183238">
    <w:abstractNumId w:val="19"/>
  </w:num>
  <w:num w:numId="12" w16cid:durableId="1642807633">
    <w:abstractNumId w:val="24"/>
  </w:num>
  <w:num w:numId="13" w16cid:durableId="143670856">
    <w:abstractNumId w:val="7"/>
  </w:num>
  <w:num w:numId="14" w16cid:durableId="1325159926">
    <w:abstractNumId w:val="12"/>
  </w:num>
  <w:num w:numId="15" w16cid:durableId="158690361">
    <w:abstractNumId w:val="4"/>
  </w:num>
  <w:num w:numId="16" w16cid:durableId="260837679">
    <w:abstractNumId w:val="18"/>
  </w:num>
  <w:num w:numId="17" w16cid:durableId="1764374412">
    <w:abstractNumId w:val="14"/>
  </w:num>
  <w:num w:numId="18" w16cid:durableId="401176625">
    <w:abstractNumId w:val="9"/>
  </w:num>
  <w:num w:numId="19" w16cid:durableId="1671759653">
    <w:abstractNumId w:val="20"/>
  </w:num>
  <w:num w:numId="20" w16cid:durableId="80955108">
    <w:abstractNumId w:val="8"/>
  </w:num>
  <w:num w:numId="21" w16cid:durableId="652418949">
    <w:abstractNumId w:val="23"/>
  </w:num>
  <w:num w:numId="22" w16cid:durableId="1651522530">
    <w:abstractNumId w:val="2"/>
  </w:num>
  <w:num w:numId="23" w16cid:durableId="1241712564">
    <w:abstractNumId w:val="3"/>
  </w:num>
  <w:num w:numId="24" w16cid:durableId="1107506716">
    <w:abstractNumId w:val="5"/>
  </w:num>
  <w:num w:numId="25" w16cid:durableId="6341443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58450317">
    <w:abstractNumId w:val="1"/>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w="http://schemas.openxmlformats.org/wordprocessingml/2006/main">
  <w:zoom w:percent="81"/>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A1E"/>
    <w:pPr>
      <w:spacing w:before="120" w:after="120"/>
    </w:pPr>
    <w:rPr>
      <w:rFonts w:ascii="Arial" w:hAnsi="Arial"/>
      <w:sz w:val="24"/>
    </w:rPr>
  </w:style>
  <w:style w:type="paragraph" w:styleId="Heading1">
    <w:name w:val="heading 1"/>
    <w:basedOn w:val="Normal"/>
    <w:next w:val="Normal"/>
    <w:link w:val="Heading1Char"/>
    <w:uiPriority w:val="1"/>
    <w:qFormat/>
    <w:rsid w:val="00955A46"/>
    <w:pPr>
      <w:spacing w:line="240" w:lineRule="auto"/>
      <w:outlineLvl w:val="0"/>
    </w:pPr>
    <w:rPr>
      <w:rFonts w:cs="Arial"/>
      <w:b/>
      <w:bCs/>
      <w:color w:val="00285F" w:themeColor="text2"/>
      <w:sz w:val="28"/>
      <w:szCs w:val="28"/>
    </w:rPr>
  </w:style>
  <w:style w:type="paragraph" w:styleId="Heading2">
    <w:name w:val="heading 2"/>
    <w:basedOn w:val="Normal"/>
    <w:next w:val="Normal"/>
    <w:link w:val="Heading2Char"/>
    <w:uiPriority w:val="2"/>
    <w:qFormat/>
    <w:rsid w:val="00955A46"/>
    <w:pPr>
      <w:spacing w:before="240" w:line="240" w:lineRule="auto"/>
      <w:outlineLvl w:val="1"/>
    </w:pPr>
    <w:rPr>
      <w:rFonts w:cs="Arial"/>
      <w:b/>
      <w:bCs/>
      <w:color w:val="00285F" w:themeColor="text2"/>
      <w:sz w:val="26"/>
      <w:szCs w:val="26"/>
    </w:rPr>
  </w:style>
  <w:style w:type="paragraph" w:styleId="Heading3">
    <w:name w:val="heading 3"/>
    <w:basedOn w:val="Normal"/>
    <w:next w:val="Normal"/>
    <w:link w:val="Heading3Char"/>
    <w:uiPriority w:val="3"/>
    <w:unhideWhenUsed/>
    <w:qFormat/>
    <w:rsid w:val="00955A46"/>
    <w:pPr>
      <w:spacing w:before="240" w:line="240" w:lineRule="auto"/>
      <w:outlineLvl w:val="2"/>
    </w:pPr>
    <w:rPr>
      <w:rFonts w:cs="Arial"/>
      <w:i/>
      <w:iCs/>
      <w:color w:val="00285F" w:themeColor="text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7498D"/>
    <w:pPr>
      <w:spacing w:after="0" w:line="240" w:lineRule="auto"/>
    </w:pPr>
    <w:tblPr/>
  </w:style>
  <w:style w:type="paragraph" w:styleId="Header">
    <w:name w:val="header"/>
    <w:basedOn w:val="Normal"/>
    <w:link w:val="HeaderChar"/>
    <w:uiPriority w:val="99"/>
    <w:unhideWhenUsed/>
    <w:rsid w:val="008749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498D"/>
  </w:style>
  <w:style w:type="paragraph" w:styleId="Footer">
    <w:name w:val="footer"/>
    <w:basedOn w:val="Normal"/>
    <w:link w:val="FooterChar"/>
    <w:uiPriority w:val="99"/>
    <w:unhideWhenUsed/>
    <w:rsid w:val="008749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498D"/>
  </w:style>
  <w:style w:type="paragraph" w:styleId="ListParagraph">
    <w:name w:val="List Paragraph"/>
    <w:basedOn w:val="Normal"/>
    <w:uiPriority w:val="34"/>
    <w:qFormat/>
    <w:rsid w:val="00955A46"/>
    <w:pPr>
      <w:spacing w:line="240" w:lineRule="auto"/>
      <w:jc w:val="both"/>
    </w:pPr>
    <w:rPr>
      <w:rFonts w:cs="Arial"/>
      <w:szCs w:val="32"/>
    </w:rPr>
  </w:style>
  <w:style w:type="character" w:customStyle="1" w:styleId="Heading2Char">
    <w:name w:val="Heading 2 Char"/>
    <w:basedOn w:val="DefaultParagraphFont"/>
    <w:link w:val="Heading2"/>
    <w:uiPriority w:val="2"/>
    <w:rsid w:val="006E4991"/>
    <w:rPr>
      <w:rFonts w:ascii="Arial" w:hAnsi="Arial" w:cs="Arial"/>
      <w:b/>
      <w:bCs/>
      <w:color w:val="00285F" w:themeColor="text2"/>
      <w:sz w:val="26"/>
      <w:szCs w:val="26"/>
    </w:rPr>
  </w:style>
  <w:style w:type="character" w:styleId="CommentReference">
    <w:name w:val="annotation reference"/>
    <w:basedOn w:val="DefaultParagraphFont"/>
    <w:uiPriority w:val="99"/>
    <w:semiHidden/>
    <w:unhideWhenUsed/>
    <w:rsid w:val="00240E70"/>
    <w:rPr>
      <w:sz w:val="16"/>
      <w:szCs w:val="16"/>
    </w:rPr>
  </w:style>
  <w:style w:type="paragraph" w:styleId="CommentText">
    <w:name w:val="annotation text"/>
    <w:basedOn w:val="Normal"/>
    <w:link w:val="CommentTextChar"/>
    <w:uiPriority w:val="99"/>
    <w:unhideWhenUsed/>
    <w:rsid w:val="00240E70"/>
    <w:pPr>
      <w:spacing w:line="240" w:lineRule="auto"/>
    </w:pPr>
    <w:rPr>
      <w:sz w:val="20"/>
      <w:szCs w:val="20"/>
    </w:rPr>
  </w:style>
  <w:style w:type="character" w:customStyle="1" w:styleId="CommentTextChar">
    <w:name w:val="Comment Text Char"/>
    <w:basedOn w:val="DefaultParagraphFont"/>
    <w:link w:val="CommentText"/>
    <w:uiPriority w:val="99"/>
    <w:rsid w:val="00240E70"/>
    <w:rPr>
      <w:sz w:val="20"/>
      <w:szCs w:val="20"/>
    </w:rPr>
  </w:style>
  <w:style w:type="paragraph" w:styleId="CommentSubject">
    <w:name w:val="annotation subject"/>
    <w:basedOn w:val="CommentText"/>
    <w:next w:val="CommentText"/>
    <w:link w:val="CommentSubjectChar"/>
    <w:uiPriority w:val="99"/>
    <w:semiHidden/>
    <w:unhideWhenUsed/>
    <w:rsid w:val="00240E70"/>
    <w:rPr>
      <w:b/>
      <w:bCs/>
    </w:rPr>
  </w:style>
  <w:style w:type="character" w:customStyle="1" w:styleId="CommentSubjectChar">
    <w:name w:val="Comment Subject Char"/>
    <w:basedOn w:val="CommentTextChar"/>
    <w:link w:val="CommentSubject"/>
    <w:uiPriority w:val="99"/>
    <w:semiHidden/>
    <w:rsid w:val="00240E70"/>
    <w:rPr>
      <w:b/>
      <w:bCs/>
      <w:sz w:val="20"/>
      <w:szCs w:val="20"/>
    </w:rPr>
  </w:style>
  <w:style w:type="character" w:customStyle="1" w:styleId="Heading1Char">
    <w:name w:val="Heading 1 Char"/>
    <w:basedOn w:val="DefaultParagraphFont"/>
    <w:link w:val="Heading1"/>
    <w:uiPriority w:val="1"/>
    <w:rsid w:val="006E4991"/>
    <w:rPr>
      <w:rFonts w:ascii="Arial" w:hAnsi="Arial" w:cs="Arial"/>
      <w:b/>
      <w:bCs/>
      <w:color w:val="00285F" w:themeColor="text2"/>
      <w:sz w:val="28"/>
      <w:szCs w:val="28"/>
    </w:rPr>
  </w:style>
  <w:style w:type="character" w:customStyle="1" w:styleId="Heading3Char">
    <w:name w:val="Heading 3 Char"/>
    <w:basedOn w:val="DefaultParagraphFont"/>
    <w:link w:val="Heading3"/>
    <w:uiPriority w:val="3"/>
    <w:rsid w:val="006E4991"/>
    <w:rPr>
      <w:rFonts w:ascii="Arial" w:hAnsi="Arial" w:cs="Arial"/>
      <w:i/>
      <w:iCs/>
      <w:color w:val="00285F" w:themeColor="text2"/>
      <w:sz w:val="24"/>
      <w:szCs w:val="32"/>
    </w:rPr>
  </w:style>
  <w:style w:type="paragraph" w:styleId="Caption">
    <w:name w:val="caption"/>
    <w:basedOn w:val="Normal"/>
    <w:next w:val="Normal"/>
    <w:uiPriority w:val="4"/>
    <w:unhideWhenUsed/>
    <w:qFormat/>
    <w:rsid w:val="00C17253"/>
    <w:pPr>
      <w:spacing w:line="240" w:lineRule="auto"/>
    </w:pPr>
    <w:rPr>
      <w:b/>
      <w:i/>
      <w:iCs/>
      <w:color w:val="00285F" w:themeColor="text2"/>
      <w:szCs w:val="18"/>
    </w:rPr>
  </w:style>
  <w:style w:type="paragraph" w:styleId="FootnoteText">
    <w:name w:val="footnote text"/>
    <w:basedOn w:val="Normal"/>
    <w:link w:val="FootnoteTextChar"/>
    <w:uiPriority w:val="99"/>
    <w:semiHidden/>
    <w:unhideWhenUsed/>
    <w:rsid w:val="00864A71"/>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64A71"/>
    <w:rPr>
      <w:sz w:val="20"/>
      <w:szCs w:val="20"/>
    </w:rPr>
  </w:style>
  <w:style w:type="character" w:styleId="FootnoteReference">
    <w:name w:val="footnote reference"/>
    <w:basedOn w:val="DefaultParagraphFont"/>
    <w:uiPriority w:val="99"/>
    <w:semiHidden/>
    <w:unhideWhenUsed/>
    <w:rsid w:val="00864A71"/>
    <w:rPr>
      <w:vertAlign w:val="superscript"/>
    </w:rPr>
  </w:style>
  <w:style w:type="paragraph" w:styleId="EndnoteText">
    <w:name w:val="endnote text"/>
    <w:basedOn w:val="Normal"/>
    <w:link w:val="EndnoteTextChar"/>
    <w:uiPriority w:val="99"/>
    <w:unhideWhenUsed/>
    <w:rsid w:val="00BA76E2"/>
    <w:pPr>
      <w:spacing w:line="240" w:lineRule="auto"/>
    </w:pPr>
    <w:rPr>
      <w:sz w:val="20"/>
      <w:szCs w:val="20"/>
    </w:rPr>
  </w:style>
  <w:style w:type="character" w:customStyle="1" w:styleId="EndnoteTextChar">
    <w:name w:val="Endnote Text Char"/>
    <w:basedOn w:val="DefaultParagraphFont"/>
    <w:link w:val="EndnoteText"/>
    <w:uiPriority w:val="99"/>
    <w:rsid w:val="00BA76E2"/>
    <w:rPr>
      <w:rFonts w:ascii="Arial" w:hAnsi="Arial"/>
      <w:sz w:val="20"/>
      <w:szCs w:val="20"/>
    </w:rPr>
  </w:style>
  <w:style w:type="character" w:styleId="EndnoteReference">
    <w:name w:val="endnote reference"/>
    <w:basedOn w:val="DefaultParagraphFont"/>
    <w:uiPriority w:val="99"/>
    <w:semiHidden/>
    <w:unhideWhenUsed/>
    <w:rsid w:val="00864A71"/>
    <w:rPr>
      <w:vertAlign w:val="superscript"/>
    </w:rPr>
  </w:style>
  <w:style w:type="character" w:styleId="Hyperlink">
    <w:name w:val="Hyperlink"/>
    <w:basedOn w:val="DefaultParagraphFont"/>
    <w:uiPriority w:val="99"/>
    <w:unhideWhenUsed/>
    <w:rsid w:val="00517FA9"/>
    <w:rPr>
      <w:color w:val="0563C1" w:themeColor="hyperlink"/>
      <w:u w:val="single"/>
    </w:rPr>
  </w:style>
  <w:style w:type="character" w:styleId="UnresolvedMention">
    <w:name w:val="Unresolved Mention"/>
    <w:basedOn w:val="DefaultParagraphFont"/>
    <w:uiPriority w:val="99"/>
    <w:semiHidden/>
    <w:unhideWhenUsed/>
    <w:rsid w:val="00046D55"/>
    <w:rPr>
      <w:color w:val="605E5C"/>
      <w:shd w:val="clear" w:color="auto" w:fill="E1DFDD"/>
    </w:rPr>
  </w:style>
  <w:style w:type="character" w:styleId="FollowedHyperlink">
    <w:name w:val="FollowedHyperlink"/>
    <w:basedOn w:val="DefaultParagraphFont"/>
    <w:uiPriority w:val="99"/>
    <w:semiHidden/>
    <w:unhideWhenUsed/>
    <w:rsid w:val="0022509C"/>
    <w:rPr>
      <w:color w:val="954F72" w:themeColor="followedHyperlink"/>
      <w:u w:val="single"/>
    </w:rPr>
  </w:style>
  <w:style w:type="paragraph" w:styleId="Revision">
    <w:name w:val="Revision"/>
    <w:hidden/>
    <w:uiPriority w:val="99"/>
    <w:semiHidden/>
    <w:rsid w:val="00711A4A"/>
    <w:pPr>
      <w:spacing w:after="0" w:line="240" w:lineRule="auto"/>
    </w:pPr>
    <w:rPr>
      <w:rFonts w:ascii="Arial" w:hAnsi="Arial"/>
      <w:sz w:val="24"/>
    </w:rPr>
  </w:style>
  <w:style w:type="character" w:styleId="Mention">
    <w:name w:val="Mention"/>
    <w:basedOn w:val="DefaultParagraphFont"/>
    <w:uiPriority w:val="99"/>
    <w:unhideWhenUsed/>
    <w:rsid w:val="007C2404"/>
    <w:rPr>
      <w:color w:val="2B579A"/>
      <w:shd w:val="clear" w:color="auto" w:fill="E1DFDD"/>
    </w:rPr>
  </w:style>
  <w:style w:type="paragraph" w:styleId="NormalWeb">
    <w:name w:val="Normal (Web)"/>
    <w:basedOn w:val="Normal"/>
    <w:uiPriority w:val="99"/>
    <w:semiHidden/>
    <w:unhideWhenUsed/>
    <w:rsid w:val="00712C0C"/>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343">
      <w:bodyDiv w:val="1"/>
      <w:marLeft w:val="0"/>
      <w:marRight w:val="0"/>
      <w:marTop w:val="0"/>
      <w:marBottom w:val="0"/>
      <w:divBdr>
        <w:top w:val="none" w:sz="0" w:space="0" w:color="auto"/>
        <w:left w:val="none" w:sz="0" w:space="0" w:color="auto"/>
        <w:bottom w:val="none" w:sz="0" w:space="0" w:color="auto"/>
        <w:right w:val="none" w:sz="0" w:space="0" w:color="auto"/>
      </w:divBdr>
    </w:div>
    <w:div w:id="19018845">
      <w:bodyDiv w:val="1"/>
      <w:marLeft w:val="0"/>
      <w:marRight w:val="0"/>
      <w:marTop w:val="0"/>
      <w:marBottom w:val="0"/>
      <w:divBdr>
        <w:top w:val="none" w:sz="0" w:space="0" w:color="auto"/>
        <w:left w:val="none" w:sz="0" w:space="0" w:color="auto"/>
        <w:bottom w:val="none" w:sz="0" w:space="0" w:color="auto"/>
        <w:right w:val="none" w:sz="0" w:space="0" w:color="auto"/>
      </w:divBdr>
    </w:div>
    <w:div w:id="56783631">
      <w:bodyDiv w:val="1"/>
      <w:marLeft w:val="0"/>
      <w:marRight w:val="0"/>
      <w:marTop w:val="0"/>
      <w:marBottom w:val="0"/>
      <w:divBdr>
        <w:top w:val="none" w:sz="0" w:space="0" w:color="auto"/>
        <w:left w:val="none" w:sz="0" w:space="0" w:color="auto"/>
        <w:bottom w:val="none" w:sz="0" w:space="0" w:color="auto"/>
        <w:right w:val="none" w:sz="0" w:space="0" w:color="auto"/>
      </w:divBdr>
    </w:div>
    <w:div w:id="120466927">
      <w:bodyDiv w:val="1"/>
      <w:marLeft w:val="0"/>
      <w:marRight w:val="0"/>
      <w:marTop w:val="0"/>
      <w:marBottom w:val="0"/>
      <w:divBdr>
        <w:top w:val="none" w:sz="0" w:space="0" w:color="auto"/>
        <w:left w:val="none" w:sz="0" w:space="0" w:color="auto"/>
        <w:bottom w:val="none" w:sz="0" w:space="0" w:color="auto"/>
        <w:right w:val="none" w:sz="0" w:space="0" w:color="auto"/>
      </w:divBdr>
      <w:divsChild>
        <w:div w:id="710615924">
          <w:marLeft w:val="0"/>
          <w:marRight w:val="0"/>
          <w:marTop w:val="0"/>
          <w:marBottom w:val="0"/>
          <w:divBdr>
            <w:top w:val="none" w:sz="0" w:space="0" w:color="auto"/>
            <w:left w:val="single" w:sz="12" w:space="15" w:color="EE7E3B"/>
            <w:bottom w:val="none" w:sz="0" w:space="0" w:color="auto"/>
            <w:right w:val="none" w:sz="0" w:space="0" w:color="auto"/>
          </w:divBdr>
          <w:divsChild>
            <w:div w:id="115272179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6824253">
      <w:bodyDiv w:val="1"/>
      <w:marLeft w:val="0"/>
      <w:marRight w:val="0"/>
      <w:marTop w:val="0"/>
      <w:marBottom w:val="0"/>
      <w:divBdr>
        <w:top w:val="none" w:sz="0" w:space="0" w:color="auto"/>
        <w:left w:val="none" w:sz="0" w:space="0" w:color="auto"/>
        <w:bottom w:val="none" w:sz="0" w:space="0" w:color="auto"/>
        <w:right w:val="none" w:sz="0" w:space="0" w:color="auto"/>
      </w:divBdr>
    </w:div>
    <w:div w:id="186987129">
      <w:bodyDiv w:val="1"/>
      <w:marLeft w:val="0"/>
      <w:marRight w:val="0"/>
      <w:marTop w:val="0"/>
      <w:marBottom w:val="0"/>
      <w:divBdr>
        <w:top w:val="none" w:sz="0" w:space="0" w:color="auto"/>
        <w:left w:val="none" w:sz="0" w:space="0" w:color="auto"/>
        <w:bottom w:val="none" w:sz="0" w:space="0" w:color="auto"/>
        <w:right w:val="none" w:sz="0" w:space="0" w:color="auto"/>
      </w:divBdr>
    </w:div>
    <w:div w:id="201599424">
      <w:bodyDiv w:val="1"/>
      <w:marLeft w:val="0"/>
      <w:marRight w:val="0"/>
      <w:marTop w:val="0"/>
      <w:marBottom w:val="0"/>
      <w:divBdr>
        <w:top w:val="none" w:sz="0" w:space="0" w:color="auto"/>
        <w:left w:val="none" w:sz="0" w:space="0" w:color="auto"/>
        <w:bottom w:val="none" w:sz="0" w:space="0" w:color="auto"/>
        <w:right w:val="none" w:sz="0" w:space="0" w:color="auto"/>
      </w:divBdr>
    </w:div>
    <w:div w:id="299044319">
      <w:bodyDiv w:val="1"/>
      <w:marLeft w:val="0"/>
      <w:marRight w:val="0"/>
      <w:marTop w:val="0"/>
      <w:marBottom w:val="0"/>
      <w:divBdr>
        <w:top w:val="none" w:sz="0" w:space="0" w:color="auto"/>
        <w:left w:val="none" w:sz="0" w:space="0" w:color="auto"/>
        <w:bottom w:val="none" w:sz="0" w:space="0" w:color="auto"/>
        <w:right w:val="none" w:sz="0" w:space="0" w:color="auto"/>
      </w:divBdr>
    </w:div>
    <w:div w:id="437338856">
      <w:bodyDiv w:val="1"/>
      <w:marLeft w:val="0"/>
      <w:marRight w:val="0"/>
      <w:marTop w:val="0"/>
      <w:marBottom w:val="0"/>
      <w:divBdr>
        <w:top w:val="none" w:sz="0" w:space="0" w:color="auto"/>
        <w:left w:val="none" w:sz="0" w:space="0" w:color="auto"/>
        <w:bottom w:val="none" w:sz="0" w:space="0" w:color="auto"/>
        <w:right w:val="none" w:sz="0" w:space="0" w:color="auto"/>
      </w:divBdr>
    </w:div>
    <w:div w:id="503059811">
      <w:bodyDiv w:val="1"/>
      <w:marLeft w:val="0"/>
      <w:marRight w:val="0"/>
      <w:marTop w:val="0"/>
      <w:marBottom w:val="0"/>
      <w:divBdr>
        <w:top w:val="none" w:sz="0" w:space="0" w:color="auto"/>
        <w:left w:val="none" w:sz="0" w:space="0" w:color="auto"/>
        <w:bottom w:val="none" w:sz="0" w:space="0" w:color="auto"/>
        <w:right w:val="none" w:sz="0" w:space="0" w:color="auto"/>
      </w:divBdr>
    </w:div>
    <w:div w:id="547422346">
      <w:bodyDiv w:val="1"/>
      <w:marLeft w:val="0"/>
      <w:marRight w:val="0"/>
      <w:marTop w:val="0"/>
      <w:marBottom w:val="0"/>
      <w:divBdr>
        <w:top w:val="none" w:sz="0" w:space="0" w:color="auto"/>
        <w:left w:val="none" w:sz="0" w:space="0" w:color="auto"/>
        <w:bottom w:val="none" w:sz="0" w:space="0" w:color="auto"/>
        <w:right w:val="none" w:sz="0" w:space="0" w:color="auto"/>
      </w:divBdr>
      <w:divsChild>
        <w:div w:id="1748183166">
          <w:marLeft w:val="0"/>
          <w:marRight w:val="0"/>
          <w:marTop w:val="0"/>
          <w:marBottom w:val="0"/>
          <w:divBdr>
            <w:top w:val="none" w:sz="0" w:space="0" w:color="auto"/>
            <w:left w:val="single" w:sz="12" w:space="15" w:color="EE7E3B"/>
            <w:bottom w:val="none" w:sz="0" w:space="0" w:color="auto"/>
            <w:right w:val="none" w:sz="0" w:space="0" w:color="auto"/>
          </w:divBdr>
          <w:divsChild>
            <w:div w:id="6416909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562909558">
      <w:bodyDiv w:val="1"/>
      <w:marLeft w:val="0"/>
      <w:marRight w:val="0"/>
      <w:marTop w:val="0"/>
      <w:marBottom w:val="0"/>
      <w:divBdr>
        <w:top w:val="none" w:sz="0" w:space="0" w:color="auto"/>
        <w:left w:val="none" w:sz="0" w:space="0" w:color="auto"/>
        <w:bottom w:val="none" w:sz="0" w:space="0" w:color="auto"/>
        <w:right w:val="none" w:sz="0" w:space="0" w:color="auto"/>
      </w:divBdr>
    </w:div>
    <w:div w:id="662507258">
      <w:bodyDiv w:val="1"/>
      <w:marLeft w:val="0"/>
      <w:marRight w:val="0"/>
      <w:marTop w:val="0"/>
      <w:marBottom w:val="0"/>
      <w:divBdr>
        <w:top w:val="none" w:sz="0" w:space="0" w:color="auto"/>
        <w:left w:val="none" w:sz="0" w:space="0" w:color="auto"/>
        <w:bottom w:val="none" w:sz="0" w:space="0" w:color="auto"/>
        <w:right w:val="none" w:sz="0" w:space="0" w:color="auto"/>
      </w:divBdr>
      <w:divsChild>
        <w:div w:id="650981436">
          <w:marLeft w:val="0"/>
          <w:marRight w:val="0"/>
          <w:marTop w:val="0"/>
          <w:marBottom w:val="0"/>
          <w:divBdr>
            <w:top w:val="none" w:sz="0" w:space="0" w:color="auto"/>
            <w:left w:val="single" w:sz="12" w:space="15" w:color="EE7E3B"/>
            <w:bottom w:val="none" w:sz="0" w:space="0" w:color="auto"/>
            <w:right w:val="none" w:sz="0" w:space="0" w:color="auto"/>
          </w:divBdr>
          <w:divsChild>
            <w:div w:id="185876305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95278103">
      <w:bodyDiv w:val="1"/>
      <w:marLeft w:val="0"/>
      <w:marRight w:val="0"/>
      <w:marTop w:val="0"/>
      <w:marBottom w:val="0"/>
      <w:divBdr>
        <w:top w:val="none" w:sz="0" w:space="0" w:color="auto"/>
        <w:left w:val="none" w:sz="0" w:space="0" w:color="auto"/>
        <w:bottom w:val="none" w:sz="0" w:space="0" w:color="auto"/>
        <w:right w:val="none" w:sz="0" w:space="0" w:color="auto"/>
      </w:divBdr>
    </w:div>
    <w:div w:id="748649332">
      <w:bodyDiv w:val="1"/>
      <w:marLeft w:val="0"/>
      <w:marRight w:val="0"/>
      <w:marTop w:val="0"/>
      <w:marBottom w:val="0"/>
      <w:divBdr>
        <w:top w:val="none" w:sz="0" w:space="0" w:color="auto"/>
        <w:left w:val="none" w:sz="0" w:space="0" w:color="auto"/>
        <w:bottom w:val="none" w:sz="0" w:space="0" w:color="auto"/>
        <w:right w:val="none" w:sz="0" w:space="0" w:color="auto"/>
      </w:divBdr>
    </w:div>
    <w:div w:id="764496497">
      <w:bodyDiv w:val="1"/>
      <w:marLeft w:val="0"/>
      <w:marRight w:val="0"/>
      <w:marTop w:val="0"/>
      <w:marBottom w:val="0"/>
      <w:divBdr>
        <w:top w:val="none" w:sz="0" w:space="0" w:color="auto"/>
        <w:left w:val="none" w:sz="0" w:space="0" w:color="auto"/>
        <w:bottom w:val="none" w:sz="0" w:space="0" w:color="auto"/>
        <w:right w:val="none" w:sz="0" w:space="0" w:color="auto"/>
      </w:divBdr>
    </w:div>
    <w:div w:id="830213901">
      <w:bodyDiv w:val="1"/>
      <w:marLeft w:val="0"/>
      <w:marRight w:val="0"/>
      <w:marTop w:val="0"/>
      <w:marBottom w:val="0"/>
      <w:divBdr>
        <w:top w:val="none" w:sz="0" w:space="0" w:color="auto"/>
        <w:left w:val="none" w:sz="0" w:space="0" w:color="auto"/>
        <w:bottom w:val="none" w:sz="0" w:space="0" w:color="auto"/>
        <w:right w:val="none" w:sz="0" w:space="0" w:color="auto"/>
      </w:divBdr>
    </w:div>
    <w:div w:id="925726396">
      <w:bodyDiv w:val="1"/>
      <w:marLeft w:val="0"/>
      <w:marRight w:val="0"/>
      <w:marTop w:val="0"/>
      <w:marBottom w:val="0"/>
      <w:divBdr>
        <w:top w:val="none" w:sz="0" w:space="0" w:color="auto"/>
        <w:left w:val="none" w:sz="0" w:space="0" w:color="auto"/>
        <w:bottom w:val="none" w:sz="0" w:space="0" w:color="auto"/>
        <w:right w:val="none" w:sz="0" w:space="0" w:color="auto"/>
      </w:divBdr>
      <w:divsChild>
        <w:div w:id="311375513">
          <w:marLeft w:val="0"/>
          <w:marRight w:val="0"/>
          <w:marTop w:val="0"/>
          <w:marBottom w:val="0"/>
          <w:divBdr>
            <w:top w:val="none" w:sz="0" w:space="0" w:color="auto"/>
            <w:left w:val="single" w:sz="12" w:space="15" w:color="EE7E3B"/>
            <w:bottom w:val="none" w:sz="0" w:space="0" w:color="auto"/>
            <w:right w:val="none" w:sz="0" w:space="0" w:color="auto"/>
          </w:divBdr>
          <w:divsChild>
            <w:div w:id="153226288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023557592">
      <w:bodyDiv w:val="1"/>
      <w:marLeft w:val="0"/>
      <w:marRight w:val="0"/>
      <w:marTop w:val="0"/>
      <w:marBottom w:val="0"/>
      <w:divBdr>
        <w:top w:val="none" w:sz="0" w:space="0" w:color="auto"/>
        <w:left w:val="none" w:sz="0" w:space="0" w:color="auto"/>
        <w:bottom w:val="none" w:sz="0" w:space="0" w:color="auto"/>
        <w:right w:val="none" w:sz="0" w:space="0" w:color="auto"/>
      </w:divBdr>
    </w:div>
    <w:div w:id="1066029643">
      <w:bodyDiv w:val="1"/>
      <w:marLeft w:val="0"/>
      <w:marRight w:val="0"/>
      <w:marTop w:val="0"/>
      <w:marBottom w:val="0"/>
      <w:divBdr>
        <w:top w:val="none" w:sz="0" w:space="0" w:color="auto"/>
        <w:left w:val="none" w:sz="0" w:space="0" w:color="auto"/>
        <w:bottom w:val="none" w:sz="0" w:space="0" w:color="auto"/>
        <w:right w:val="none" w:sz="0" w:space="0" w:color="auto"/>
      </w:divBdr>
    </w:div>
    <w:div w:id="1097025488">
      <w:bodyDiv w:val="1"/>
      <w:marLeft w:val="0"/>
      <w:marRight w:val="0"/>
      <w:marTop w:val="0"/>
      <w:marBottom w:val="0"/>
      <w:divBdr>
        <w:top w:val="none" w:sz="0" w:space="0" w:color="auto"/>
        <w:left w:val="none" w:sz="0" w:space="0" w:color="auto"/>
        <w:bottom w:val="none" w:sz="0" w:space="0" w:color="auto"/>
        <w:right w:val="none" w:sz="0" w:space="0" w:color="auto"/>
      </w:divBdr>
    </w:div>
    <w:div w:id="1231380977">
      <w:bodyDiv w:val="1"/>
      <w:marLeft w:val="0"/>
      <w:marRight w:val="0"/>
      <w:marTop w:val="0"/>
      <w:marBottom w:val="0"/>
      <w:divBdr>
        <w:top w:val="none" w:sz="0" w:space="0" w:color="auto"/>
        <w:left w:val="none" w:sz="0" w:space="0" w:color="auto"/>
        <w:bottom w:val="none" w:sz="0" w:space="0" w:color="auto"/>
        <w:right w:val="none" w:sz="0" w:space="0" w:color="auto"/>
      </w:divBdr>
    </w:div>
    <w:div w:id="1348363888">
      <w:bodyDiv w:val="1"/>
      <w:marLeft w:val="0"/>
      <w:marRight w:val="0"/>
      <w:marTop w:val="0"/>
      <w:marBottom w:val="0"/>
      <w:divBdr>
        <w:top w:val="none" w:sz="0" w:space="0" w:color="auto"/>
        <w:left w:val="none" w:sz="0" w:space="0" w:color="auto"/>
        <w:bottom w:val="none" w:sz="0" w:space="0" w:color="auto"/>
        <w:right w:val="none" w:sz="0" w:space="0" w:color="auto"/>
      </w:divBdr>
    </w:div>
    <w:div w:id="1354453873">
      <w:bodyDiv w:val="1"/>
      <w:marLeft w:val="0"/>
      <w:marRight w:val="0"/>
      <w:marTop w:val="0"/>
      <w:marBottom w:val="0"/>
      <w:divBdr>
        <w:top w:val="none" w:sz="0" w:space="0" w:color="auto"/>
        <w:left w:val="none" w:sz="0" w:space="0" w:color="auto"/>
        <w:bottom w:val="none" w:sz="0" w:space="0" w:color="auto"/>
        <w:right w:val="none" w:sz="0" w:space="0" w:color="auto"/>
      </w:divBdr>
    </w:div>
    <w:div w:id="1401364730">
      <w:bodyDiv w:val="1"/>
      <w:marLeft w:val="0"/>
      <w:marRight w:val="0"/>
      <w:marTop w:val="0"/>
      <w:marBottom w:val="0"/>
      <w:divBdr>
        <w:top w:val="none" w:sz="0" w:space="0" w:color="auto"/>
        <w:left w:val="none" w:sz="0" w:space="0" w:color="auto"/>
        <w:bottom w:val="none" w:sz="0" w:space="0" w:color="auto"/>
        <w:right w:val="none" w:sz="0" w:space="0" w:color="auto"/>
      </w:divBdr>
    </w:div>
    <w:div w:id="1513376479">
      <w:bodyDiv w:val="1"/>
      <w:marLeft w:val="0"/>
      <w:marRight w:val="0"/>
      <w:marTop w:val="0"/>
      <w:marBottom w:val="0"/>
      <w:divBdr>
        <w:top w:val="none" w:sz="0" w:space="0" w:color="auto"/>
        <w:left w:val="none" w:sz="0" w:space="0" w:color="auto"/>
        <w:bottom w:val="none" w:sz="0" w:space="0" w:color="auto"/>
        <w:right w:val="none" w:sz="0" w:space="0" w:color="auto"/>
      </w:divBdr>
    </w:div>
    <w:div w:id="1556891756">
      <w:bodyDiv w:val="1"/>
      <w:marLeft w:val="0"/>
      <w:marRight w:val="0"/>
      <w:marTop w:val="0"/>
      <w:marBottom w:val="0"/>
      <w:divBdr>
        <w:top w:val="none" w:sz="0" w:space="0" w:color="auto"/>
        <w:left w:val="none" w:sz="0" w:space="0" w:color="auto"/>
        <w:bottom w:val="none" w:sz="0" w:space="0" w:color="auto"/>
        <w:right w:val="none" w:sz="0" w:space="0" w:color="auto"/>
      </w:divBdr>
    </w:div>
    <w:div w:id="1604191397">
      <w:bodyDiv w:val="1"/>
      <w:marLeft w:val="0"/>
      <w:marRight w:val="0"/>
      <w:marTop w:val="0"/>
      <w:marBottom w:val="0"/>
      <w:divBdr>
        <w:top w:val="none" w:sz="0" w:space="0" w:color="auto"/>
        <w:left w:val="none" w:sz="0" w:space="0" w:color="auto"/>
        <w:bottom w:val="none" w:sz="0" w:space="0" w:color="auto"/>
        <w:right w:val="none" w:sz="0" w:space="0" w:color="auto"/>
      </w:divBdr>
    </w:div>
    <w:div w:id="1644652046">
      <w:bodyDiv w:val="1"/>
      <w:marLeft w:val="0"/>
      <w:marRight w:val="0"/>
      <w:marTop w:val="0"/>
      <w:marBottom w:val="0"/>
      <w:divBdr>
        <w:top w:val="none" w:sz="0" w:space="0" w:color="auto"/>
        <w:left w:val="none" w:sz="0" w:space="0" w:color="auto"/>
        <w:bottom w:val="none" w:sz="0" w:space="0" w:color="auto"/>
        <w:right w:val="none" w:sz="0" w:space="0" w:color="auto"/>
      </w:divBdr>
    </w:div>
    <w:div w:id="1646277156">
      <w:bodyDiv w:val="1"/>
      <w:marLeft w:val="0"/>
      <w:marRight w:val="0"/>
      <w:marTop w:val="0"/>
      <w:marBottom w:val="0"/>
      <w:divBdr>
        <w:top w:val="none" w:sz="0" w:space="0" w:color="auto"/>
        <w:left w:val="none" w:sz="0" w:space="0" w:color="auto"/>
        <w:bottom w:val="none" w:sz="0" w:space="0" w:color="auto"/>
        <w:right w:val="none" w:sz="0" w:space="0" w:color="auto"/>
      </w:divBdr>
    </w:div>
    <w:div w:id="1646622151">
      <w:bodyDiv w:val="1"/>
      <w:marLeft w:val="0"/>
      <w:marRight w:val="0"/>
      <w:marTop w:val="0"/>
      <w:marBottom w:val="0"/>
      <w:divBdr>
        <w:top w:val="none" w:sz="0" w:space="0" w:color="auto"/>
        <w:left w:val="none" w:sz="0" w:space="0" w:color="auto"/>
        <w:bottom w:val="none" w:sz="0" w:space="0" w:color="auto"/>
        <w:right w:val="none" w:sz="0" w:space="0" w:color="auto"/>
      </w:divBdr>
    </w:div>
    <w:div w:id="1738090878">
      <w:bodyDiv w:val="1"/>
      <w:marLeft w:val="0"/>
      <w:marRight w:val="0"/>
      <w:marTop w:val="0"/>
      <w:marBottom w:val="0"/>
      <w:divBdr>
        <w:top w:val="none" w:sz="0" w:space="0" w:color="auto"/>
        <w:left w:val="none" w:sz="0" w:space="0" w:color="auto"/>
        <w:bottom w:val="none" w:sz="0" w:space="0" w:color="auto"/>
        <w:right w:val="none" w:sz="0" w:space="0" w:color="auto"/>
      </w:divBdr>
    </w:div>
    <w:div w:id="1792362434">
      <w:bodyDiv w:val="1"/>
      <w:marLeft w:val="0"/>
      <w:marRight w:val="0"/>
      <w:marTop w:val="0"/>
      <w:marBottom w:val="0"/>
      <w:divBdr>
        <w:top w:val="none" w:sz="0" w:space="0" w:color="auto"/>
        <w:left w:val="none" w:sz="0" w:space="0" w:color="auto"/>
        <w:bottom w:val="none" w:sz="0" w:space="0" w:color="auto"/>
        <w:right w:val="none" w:sz="0" w:space="0" w:color="auto"/>
      </w:divBdr>
    </w:div>
    <w:div w:id="2002610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Id="rId8" Type="http://schemas.openxmlformats.org/officeDocument/2006/relationships/settings" Target="settings.xml"/>
<Relationship Id="rId13" Type="http://schemas.openxmlformats.org/officeDocument/2006/relationships/image" Target="media/image1.png"/>
<Relationship Id="rId18" Type="http://schemas.openxmlformats.org/officeDocument/2006/relationships/hyperlink" Target="https://data-explorer.oecd.org/vis?fs%5b0%5d=Topic%2C1%7CEmployment%23JOB%23%7CUnemployment%20indicators%23JOB_UNEMP%23&amp;fs%5b1%5d=Frequency%20of%20observation%2C0%7CQuarterly%23Q%23&amp;fs%5b2%5d=Measure%2C0%7CUnemployment%23UNE%23&amp;fs%5b3%5d=Measure%2C0%7CUnemployment%20rate%23UNE_LF%23&amp;pg=0&amp;fc=Measure&amp;snb=1&amp;vw=tb&amp;df%5bds%5d=dsDisseminateFinalDMZ&amp;df%5bid%5d=DSD_LFS%40DF_IALFS_INDIC&amp;df%5bag%5d=OECD.SDD.TPS&amp;df%5bvs%5d=1.0&amp;dq=EA20%2BUSA%2BGBR%2BESP%2BJPN%2BITA%2BDEU%2BFRA%2BCAN.UNE_LF.PT_LF_SUB..Y._T.Y_GE15..Q&amp;pd=2024-Q1%2C&amp;to%5bTIME_PERIOD%5d=false" TargetMode="External"/>
<Relationship Id="rId26" Type="http://schemas.openxmlformats.org/officeDocument/2006/relationships/theme" Target="theme/theme1.xml"/>
<Relationship Id="rId3" Type="http://schemas.openxmlformats.org/officeDocument/2006/relationships/customXml" Target="../customXml/item3.xml"/>
<Relationship Id="rId21" Type="http://schemas.openxmlformats.org/officeDocument/2006/relationships/hyperlink" Target="https://www.ons.gov.uk/employmentandlabourmarket/peopleinwork/employmentandemployeetypes/bulletins/uklabourmarket/latest" TargetMode="External"/>
<Relationship Id="rId7" Type="http://schemas.openxmlformats.org/officeDocument/2006/relationships/styles" Target="styles.xml"/>
<Relationship Id="rId12" Type="http://schemas.openxmlformats.org/officeDocument/2006/relationships/hyperlink" Target="https://www.ons.gov.uk/employmentandlabourmarket/peopleinwork/employmentandemployeetypes/bulletins/uklabourmarket/latest" TargetMode="External"/>
<Relationship Id="rId17" Type="http://schemas.openxmlformats.org/officeDocument/2006/relationships/hyperlink" Target="https://www.ft.com/content/96d2c777-c29b-4d92-a984-59d8b1b753d9" TargetMode="External"/>
<Relationship Id="rId25" Type="http://schemas.openxmlformats.org/officeDocument/2006/relationships/fontTable" Target="fontTable.xml"/>
<Relationship Id="rId2" Type="http://schemas.openxmlformats.org/officeDocument/2006/relationships/customXml" Target="../customXml/item2.xml"/>
<Relationship Id="rId16" Type="http://schemas.openxmlformats.org/officeDocument/2006/relationships/hyperlink" Target="https://www.bbc.co.uk/news/articles/c98nqe0m008o" TargetMode="External"/>
<Relationship Id="rId20" Type="http://schemas.openxmlformats.org/officeDocument/2006/relationships/chart" Target="charts/chart2.xml"/>
<Relationship Id="rId1" Type="http://schemas.openxmlformats.org/officeDocument/2006/relationships/customXml" Target="../customXml/item1.xml"/>
<Relationship Id="rId6" Type="http://schemas.openxmlformats.org/officeDocument/2006/relationships/numbering" Target="numbering.xml"/>
<Relationship Id="rId11" Type="http://schemas.openxmlformats.org/officeDocument/2006/relationships/endnotes" Target="endnotes.xml"/>
<Relationship Id="rId24" Type="http://schemas.openxmlformats.org/officeDocument/2006/relationships/footer" Target="footer1.xml"/>
<Relationship Id="rId5" Type="http://schemas.openxmlformats.org/officeDocument/2006/relationships/customXml" Target="../customXml/item5.xml"/>
<Relationship Id="rId15" Type="http://schemas.openxmlformats.org/officeDocument/2006/relationships/hyperlink" Target="https://www.theguardian.com/business/2025/dec/16/young-people-uk-unemployment-jobs-market-interest-rates" TargetMode="External"/>
<Relationship Id="rId23" Type="http://schemas.openxmlformats.org/officeDocument/2006/relationships/header" Target="header1.xml"/>
<Relationship Id="rId10" Type="http://schemas.openxmlformats.org/officeDocument/2006/relationships/footnotes" Target="footnotes.xml"/>
<Relationship Id="rId19" Type="http://schemas.openxmlformats.org/officeDocument/2006/relationships/chart" Target="charts/chart1.xml"/>
<Relationship Id="rId4" Type="http://schemas.openxmlformats.org/officeDocument/2006/relationships/customXml" Target="../customXml/item4.xml"/>
<Relationship Id="rId9" Type="http://schemas.openxmlformats.org/officeDocument/2006/relationships/webSettings" Target="webSettings.xml"/>
<Relationship Id="rId14" Type="http://schemas.openxmlformats.org/officeDocument/2006/relationships/hyperlink" Target="https://www.resolutionfoundation.org/press-releases/unemployment-hits-5-per-cent-for-first-time-outside-of-the-pandemic-in-almost-a-decade/" TargetMode="External"/>
<Relationship Id="rId22" Type="http://schemas.openxmlformats.org/officeDocument/2006/relationships/hyperlink" Target="https://www.ons.gov.uk/employmentandlabourmarket/peopleinwork/employmentandemployeetypes/bulletins/uklabourmarket/latest" TargetMode="External"/>
</Relationships>

</file>

<file path=word/charts/_rels/chart1.xml.rels><?xml version="1.0" encoding="UTF-8" standalone="yes"?>
<Relationships xmlns="http://schemas.openxmlformats.org/package/2006/relationships"><Relationship Id="rId2" Type="http://schemas.openxmlformats.org/officeDocument/2006/relationships/oleObject" Target="https://dbis.sharepoint.com/sites/AnalysisWagesPolicy/Shared%20Documents/1.%20Strategy,%20Security%20of%20Work%20and%20Data/Statistical%20Briefing/December%202025/December%2025%20LM%20Stats.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https://dbis.sharepoint.com/sites/AnalysisWagesPolicy/Shared%20Documents/1.%20Strategy,%20Security%20of%20Work%20and%20Data/Statistical%20Briefing/December%202025/December%2025%20LM%20Stats.xlsx" TargetMode="External"/><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201209362104073"/>
          <c:y val="4.4604086845466157E-2"/>
          <c:w val="0.83516007401729653"/>
          <c:h val="0.82013188085293498"/>
        </c:manualLayout>
      </c:layout>
      <c:lineChart>
        <c:grouping val="standard"/>
        <c:varyColors val="0"/>
        <c:ser>
          <c:idx val="0"/>
          <c:order val="0"/>
          <c:tx>
            <c:strRef>
              <c:f>'Emp, Unemp &amp; Inac Chart'!$D$1</c:f>
              <c:strCache>
                <c:ptCount val="1"/>
                <c:pt idx="0">
                  <c:v>Unemployment Rate</c:v>
                </c:pt>
              </c:strCache>
            </c:strRef>
          </c:tx>
          <c:spPr>
            <a:ln w="28575" cap="rnd">
              <a:solidFill>
                <a:srgbClr val="002060"/>
              </a:solidFill>
              <a:round/>
            </a:ln>
            <a:effectLst/>
          </c:spPr>
          <c:marker>
            <c:symbol val="none"/>
          </c:marker>
          <c:dLbls>
            <c:dLbl>
              <c:idx val="20"/>
              <c:dLblPos val="t"/>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0-B0F7-425F-BCBC-9F8465165E0C}"/>
                </c:ext>
              </c:extLst>
            </c:dLbl>
            <c:dLbl>
              <c:idx val="23"/>
              <c:delete val="1"/>
              <c:extLst>
                <c:ext xmlns:c15="http://schemas.microsoft.com/office/drawing/2012/chart" uri="{CE6537A1-D6FC-4f65-9D91-7224C49458BB}"/>
                <c:ext xmlns:c16="http://schemas.microsoft.com/office/drawing/2014/chart" uri="{C3380CC4-5D6E-409C-BE32-E72D297353CC}">
                  <c16:uniqueId val="{00000001-B0F7-425F-BCBC-9F8465165E0C}"/>
                </c:ext>
              </c:extLst>
            </c:dLbl>
            <c:dLbl>
              <c:idx val="129"/>
              <c:dLblPos val="t"/>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2-B0F7-425F-BCBC-9F8465165E0C}"/>
                </c:ext>
              </c:extLst>
            </c:dLbl>
            <c:dLbl>
              <c:idx val="131"/>
              <c:delete val="1"/>
              <c:extLst>
                <c:ext xmlns:c15="http://schemas.microsoft.com/office/drawing/2012/chart" uri="{CE6537A1-D6FC-4f65-9D91-7224C49458BB}"/>
                <c:ext xmlns:c16="http://schemas.microsoft.com/office/drawing/2014/chart" uri="{C3380CC4-5D6E-409C-BE32-E72D297353CC}">
                  <c16:uniqueId val="{00000003-B0F7-425F-BCBC-9F8465165E0C}"/>
                </c:ext>
              </c:extLst>
            </c:dLbl>
            <c:dLbl>
              <c:idx val="174"/>
              <c:delete val="1"/>
              <c:extLst>
                <c:ext xmlns:c15="http://schemas.microsoft.com/office/drawing/2012/chart" uri="{CE6537A1-D6FC-4f65-9D91-7224C49458BB}"/>
                <c:ext xmlns:c16="http://schemas.microsoft.com/office/drawing/2014/chart" uri="{C3380CC4-5D6E-409C-BE32-E72D297353CC}">
                  <c16:uniqueId val="{00000004-B0F7-425F-BCBC-9F8465165E0C}"/>
                </c:ext>
              </c:extLst>
            </c:dLbl>
            <c:dLbl>
              <c:idx val="178"/>
              <c:delete val="1"/>
              <c:extLst>
                <c:ext xmlns:c15="http://schemas.microsoft.com/office/drawing/2012/chart" uri="{CE6537A1-D6FC-4f65-9D91-7224C49458BB}"/>
                <c:ext xmlns:c16="http://schemas.microsoft.com/office/drawing/2014/chart" uri="{C3380CC4-5D6E-409C-BE32-E72D297353CC}">
                  <c16:uniqueId val="{00000005-B0F7-425F-BCBC-9F8465165E0C}"/>
                </c:ext>
              </c:extLst>
            </c:dLbl>
            <c:dLbl>
              <c:idx val="186"/>
              <c:delete val="1"/>
              <c:extLst>
                <c:ext xmlns:c15="http://schemas.microsoft.com/office/drawing/2012/chart" uri="{CE6537A1-D6FC-4f65-9D91-7224C49458BB}"/>
                <c:ext xmlns:c16="http://schemas.microsoft.com/office/drawing/2014/chart" uri="{C3380CC4-5D6E-409C-BE32-E72D297353CC}">
                  <c16:uniqueId val="{00000006-B0F7-425F-BCBC-9F8465165E0C}"/>
                </c:ext>
              </c:extLst>
            </c:dLbl>
            <c:dLbl>
              <c:idx val="187"/>
              <c:dLblPos val="t"/>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7-B0F7-425F-BCBC-9F8465165E0C}"/>
                </c:ext>
              </c:extLst>
            </c:dLbl>
            <c:numFmt formatCode="#,##0.0" sourceLinked="0"/>
            <c:spPr>
              <a:noFill/>
              <a:ln>
                <a:noFill/>
              </a:ln>
              <a:effectLst/>
            </c:spPr>
            <c:txPr>
              <a:bodyPr rot="0" vert="horz"/>
              <a:lstStyle/>
              <a:p>
                <a:pPr>
                  <a:defRPr/>
                </a:pPr>
                <a:endParaRPr lang="en-US"/>
              </a:p>
            </c:txPr>
            <c:showLegendKey val="0"/>
            <c:showVal val="0"/>
            <c:showCatName val="0"/>
            <c:showSerName val="0"/>
            <c:showPercent val="0"/>
            <c:showBubbleSize val="0"/>
            <c:separator>. </c:separator>
            <c:extLst>
              <c:ext xmlns:c15="http://schemas.microsoft.com/office/drawing/2012/chart" uri="{CE6537A1-D6FC-4f65-9D91-7224C49458BB}">
                <c15:showLeaderLines val="1"/>
              </c:ext>
            </c:extLst>
          </c:dLbls>
          <c:cat>
            <c:strRef>
              <c:f>'Emp, Unemp &amp; Inac Chart'!$B$2:$B$189</c:f>
              <c:strCache>
                <c:ptCount val="188"/>
                <c:pt idx="0">
                  <c:v>2010</c:v>
                </c:pt>
                <c:pt idx="1">
                  <c:v>2010</c:v>
                </c:pt>
                <c:pt idx="2">
                  <c:v>2010</c:v>
                </c:pt>
                <c:pt idx="3">
                  <c:v>2010</c:v>
                </c:pt>
                <c:pt idx="4">
                  <c:v>2010</c:v>
                </c:pt>
                <c:pt idx="5">
                  <c:v>2010</c:v>
                </c:pt>
                <c:pt idx="6">
                  <c:v>2010</c:v>
                </c:pt>
                <c:pt idx="7">
                  <c:v>2010</c:v>
                </c:pt>
                <c:pt idx="8">
                  <c:v>2010</c:v>
                </c:pt>
                <c:pt idx="9">
                  <c:v>2010</c:v>
                </c:pt>
                <c:pt idx="10">
                  <c:v>2011</c:v>
                </c:pt>
                <c:pt idx="11">
                  <c:v>2011</c:v>
                </c:pt>
                <c:pt idx="12">
                  <c:v>2011</c:v>
                </c:pt>
                <c:pt idx="13">
                  <c:v>2011</c:v>
                </c:pt>
                <c:pt idx="14">
                  <c:v>2011</c:v>
                </c:pt>
                <c:pt idx="15">
                  <c:v>2011</c:v>
                </c:pt>
                <c:pt idx="16">
                  <c:v>2011</c:v>
                </c:pt>
                <c:pt idx="17">
                  <c:v>2011</c:v>
                </c:pt>
                <c:pt idx="18">
                  <c:v>2011</c:v>
                </c:pt>
                <c:pt idx="19">
                  <c:v>2011</c:v>
                </c:pt>
                <c:pt idx="20">
                  <c:v>2011</c:v>
                </c:pt>
                <c:pt idx="21">
                  <c:v>2011</c:v>
                </c:pt>
                <c:pt idx="22">
                  <c:v>2012</c:v>
                </c:pt>
                <c:pt idx="23">
                  <c:v>2012</c:v>
                </c:pt>
                <c:pt idx="24">
                  <c:v>2012</c:v>
                </c:pt>
                <c:pt idx="25">
                  <c:v>2012</c:v>
                </c:pt>
                <c:pt idx="26">
                  <c:v>2012</c:v>
                </c:pt>
                <c:pt idx="27">
                  <c:v>2012</c:v>
                </c:pt>
                <c:pt idx="28">
                  <c:v>2012</c:v>
                </c:pt>
                <c:pt idx="29">
                  <c:v>2012</c:v>
                </c:pt>
                <c:pt idx="30">
                  <c:v>2012</c:v>
                </c:pt>
                <c:pt idx="31">
                  <c:v>2012</c:v>
                </c:pt>
                <c:pt idx="32">
                  <c:v>2012</c:v>
                </c:pt>
                <c:pt idx="33">
                  <c:v>2012</c:v>
                </c:pt>
                <c:pt idx="34">
                  <c:v>2013</c:v>
                </c:pt>
                <c:pt idx="35">
                  <c:v>2013</c:v>
                </c:pt>
                <c:pt idx="36">
                  <c:v>2013</c:v>
                </c:pt>
                <c:pt idx="37">
                  <c:v>2013</c:v>
                </c:pt>
                <c:pt idx="38">
                  <c:v>2013</c:v>
                </c:pt>
                <c:pt idx="39">
                  <c:v>2013</c:v>
                </c:pt>
                <c:pt idx="40">
                  <c:v>2013</c:v>
                </c:pt>
                <c:pt idx="41">
                  <c:v>2013</c:v>
                </c:pt>
                <c:pt idx="42">
                  <c:v>2013</c:v>
                </c:pt>
                <c:pt idx="43">
                  <c:v>2013</c:v>
                </c:pt>
                <c:pt idx="44">
                  <c:v>2013</c:v>
                </c:pt>
                <c:pt idx="45">
                  <c:v>2013</c:v>
                </c:pt>
                <c:pt idx="46">
                  <c:v>2014</c:v>
                </c:pt>
                <c:pt idx="47">
                  <c:v>2014</c:v>
                </c:pt>
                <c:pt idx="48">
                  <c:v>2014</c:v>
                </c:pt>
                <c:pt idx="49">
                  <c:v>2014</c:v>
                </c:pt>
                <c:pt idx="50">
                  <c:v>2014</c:v>
                </c:pt>
                <c:pt idx="51">
                  <c:v>2014</c:v>
                </c:pt>
                <c:pt idx="52">
                  <c:v>2014</c:v>
                </c:pt>
                <c:pt idx="53">
                  <c:v>2014</c:v>
                </c:pt>
                <c:pt idx="54">
                  <c:v>2014</c:v>
                </c:pt>
                <c:pt idx="55">
                  <c:v>2014</c:v>
                </c:pt>
                <c:pt idx="56">
                  <c:v>2014</c:v>
                </c:pt>
                <c:pt idx="57">
                  <c:v>2014</c:v>
                </c:pt>
                <c:pt idx="58">
                  <c:v>2015</c:v>
                </c:pt>
                <c:pt idx="59">
                  <c:v>2015</c:v>
                </c:pt>
                <c:pt idx="60">
                  <c:v>2015</c:v>
                </c:pt>
                <c:pt idx="61">
                  <c:v>2015</c:v>
                </c:pt>
                <c:pt idx="62">
                  <c:v>2015</c:v>
                </c:pt>
                <c:pt idx="63">
                  <c:v>2015</c:v>
                </c:pt>
                <c:pt idx="64">
                  <c:v>2015</c:v>
                </c:pt>
                <c:pt idx="65">
                  <c:v>2015</c:v>
                </c:pt>
                <c:pt idx="66">
                  <c:v>2015</c:v>
                </c:pt>
                <c:pt idx="67">
                  <c:v>2015</c:v>
                </c:pt>
                <c:pt idx="68">
                  <c:v>2015</c:v>
                </c:pt>
                <c:pt idx="69">
                  <c:v>2015</c:v>
                </c:pt>
                <c:pt idx="70">
                  <c:v>2016</c:v>
                </c:pt>
                <c:pt idx="71">
                  <c:v>2016</c:v>
                </c:pt>
                <c:pt idx="72">
                  <c:v>2016</c:v>
                </c:pt>
                <c:pt idx="73">
                  <c:v>2016</c:v>
                </c:pt>
                <c:pt idx="74">
                  <c:v>2016</c:v>
                </c:pt>
                <c:pt idx="75">
                  <c:v>2016</c:v>
                </c:pt>
                <c:pt idx="76">
                  <c:v>2016</c:v>
                </c:pt>
                <c:pt idx="77">
                  <c:v>2016</c:v>
                </c:pt>
                <c:pt idx="78">
                  <c:v>2016</c:v>
                </c:pt>
                <c:pt idx="79">
                  <c:v>2016</c:v>
                </c:pt>
                <c:pt idx="80">
                  <c:v>2016</c:v>
                </c:pt>
                <c:pt idx="81">
                  <c:v>2016</c:v>
                </c:pt>
                <c:pt idx="82">
                  <c:v>2017</c:v>
                </c:pt>
                <c:pt idx="83">
                  <c:v>2017</c:v>
                </c:pt>
                <c:pt idx="84">
                  <c:v>2017</c:v>
                </c:pt>
                <c:pt idx="85">
                  <c:v>2017</c:v>
                </c:pt>
                <c:pt idx="86">
                  <c:v>2017</c:v>
                </c:pt>
                <c:pt idx="87">
                  <c:v>2017</c:v>
                </c:pt>
                <c:pt idx="88">
                  <c:v>2017</c:v>
                </c:pt>
                <c:pt idx="89">
                  <c:v>2017</c:v>
                </c:pt>
                <c:pt idx="90">
                  <c:v>2017</c:v>
                </c:pt>
                <c:pt idx="91">
                  <c:v>2017</c:v>
                </c:pt>
                <c:pt idx="92">
                  <c:v>2017</c:v>
                </c:pt>
                <c:pt idx="93">
                  <c:v>2017</c:v>
                </c:pt>
                <c:pt idx="94">
                  <c:v>2018</c:v>
                </c:pt>
                <c:pt idx="95">
                  <c:v>2018</c:v>
                </c:pt>
                <c:pt idx="96">
                  <c:v>2018</c:v>
                </c:pt>
                <c:pt idx="97">
                  <c:v>2018</c:v>
                </c:pt>
                <c:pt idx="98">
                  <c:v>2018</c:v>
                </c:pt>
                <c:pt idx="99">
                  <c:v>2018</c:v>
                </c:pt>
                <c:pt idx="100">
                  <c:v>2018</c:v>
                </c:pt>
                <c:pt idx="101">
                  <c:v>2018</c:v>
                </c:pt>
                <c:pt idx="102">
                  <c:v>2018</c:v>
                </c:pt>
                <c:pt idx="103">
                  <c:v>2018</c:v>
                </c:pt>
                <c:pt idx="104">
                  <c:v>2018</c:v>
                </c:pt>
                <c:pt idx="105">
                  <c:v>2018</c:v>
                </c:pt>
                <c:pt idx="106">
                  <c:v>2019</c:v>
                </c:pt>
                <c:pt idx="107">
                  <c:v>2019</c:v>
                </c:pt>
                <c:pt idx="108">
                  <c:v>2019</c:v>
                </c:pt>
                <c:pt idx="109">
                  <c:v>2019</c:v>
                </c:pt>
                <c:pt idx="110">
                  <c:v>2019</c:v>
                </c:pt>
                <c:pt idx="111">
                  <c:v>2019</c:v>
                </c:pt>
                <c:pt idx="112">
                  <c:v>2019</c:v>
                </c:pt>
                <c:pt idx="113">
                  <c:v>2019</c:v>
                </c:pt>
                <c:pt idx="114">
                  <c:v>2019</c:v>
                </c:pt>
                <c:pt idx="115">
                  <c:v>2019</c:v>
                </c:pt>
                <c:pt idx="116">
                  <c:v>2019</c:v>
                </c:pt>
                <c:pt idx="117">
                  <c:v>2019</c:v>
                </c:pt>
                <c:pt idx="118">
                  <c:v>2020</c:v>
                </c:pt>
                <c:pt idx="119">
                  <c:v>2020</c:v>
                </c:pt>
                <c:pt idx="120">
                  <c:v>2020</c:v>
                </c:pt>
                <c:pt idx="121">
                  <c:v>2020</c:v>
                </c:pt>
                <c:pt idx="122">
                  <c:v>2020</c:v>
                </c:pt>
                <c:pt idx="123">
                  <c:v>2020</c:v>
                </c:pt>
                <c:pt idx="124">
                  <c:v>2020</c:v>
                </c:pt>
                <c:pt idx="125">
                  <c:v>2020</c:v>
                </c:pt>
                <c:pt idx="126">
                  <c:v>2020</c:v>
                </c:pt>
                <c:pt idx="127">
                  <c:v>2020</c:v>
                </c:pt>
                <c:pt idx="128">
                  <c:v>2020</c:v>
                </c:pt>
                <c:pt idx="129">
                  <c:v>2020</c:v>
                </c:pt>
                <c:pt idx="130">
                  <c:v>2021</c:v>
                </c:pt>
                <c:pt idx="131">
                  <c:v>2021</c:v>
                </c:pt>
                <c:pt idx="132">
                  <c:v>2021</c:v>
                </c:pt>
                <c:pt idx="133">
                  <c:v>2021</c:v>
                </c:pt>
                <c:pt idx="134">
                  <c:v>2021</c:v>
                </c:pt>
                <c:pt idx="135">
                  <c:v>2021</c:v>
                </c:pt>
                <c:pt idx="136">
                  <c:v>2021</c:v>
                </c:pt>
                <c:pt idx="137">
                  <c:v>2021</c:v>
                </c:pt>
                <c:pt idx="138">
                  <c:v>2021</c:v>
                </c:pt>
                <c:pt idx="139">
                  <c:v>2021</c:v>
                </c:pt>
                <c:pt idx="140">
                  <c:v>2021</c:v>
                </c:pt>
                <c:pt idx="141">
                  <c:v>2021</c:v>
                </c:pt>
                <c:pt idx="142">
                  <c:v>2022</c:v>
                </c:pt>
                <c:pt idx="143">
                  <c:v>2022</c:v>
                </c:pt>
                <c:pt idx="144">
                  <c:v>2022</c:v>
                </c:pt>
                <c:pt idx="145">
                  <c:v>2022</c:v>
                </c:pt>
                <c:pt idx="146">
                  <c:v>2022</c:v>
                </c:pt>
                <c:pt idx="147">
                  <c:v>2022</c:v>
                </c:pt>
                <c:pt idx="148">
                  <c:v>2022</c:v>
                </c:pt>
                <c:pt idx="149">
                  <c:v>2022</c:v>
                </c:pt>
                <c:pt idx="150">
                  <c:v>2022</c:v>
                </c:pt>
                <c:pt idx="151">
                  <c:v>2022</c:v>
                </c:pt>
                <c:pt idx="152">
                  <c:v>2022</c:v>
                </c:pt>
                <c:pt idx="153">
                  <c:v>2022</c:v>
                </c:pt>
                <c:pt idx="154">
                  <c:v>2023</c:v>
                </c:pt>
                <c:pt idx="155">
                  <c:v>2023</c:v>
                </c:pt>
                <c:pt idx="156">
                  <c:v>2023</c:v>
                </c:pt>
                <c:pt idx="157">
                  <c:v>2023</c:v>
                </c:pt>
                <c:pt idx="158">
                  <c:v>2023</c:v>
                </c:pt>
                <c:pt idx="159">
                  <c:v>2023</c:v>
                </c:pt>
                <c:pt idx="160">
                  <c:v>2023</c:v>
                </c:pt>
                <c:pt idx="161">
                  <c:v>2023</c:v>
                </c:pt>
                <c:pt idx="162">
                  <c:v>2023</c:v>
                </c:pt>
                <c:pt idx="163">
                  <c:v>2023</c:v>
                </c:pt>
                <c:pt idx="164">
                  <c:v>2023</c:v>
                </c:pt>
                <c:pt idx="165">
                  <c:v>2023</c:v>
                </c:pt>
                <c:pt idx="166">
                  <c:v>2024</c:v>
                </c:pt>
                <c:pt idx="167">
                  <c:v>2024</c:v>
                </c:pt>
                <c:pt idx="168">
                  <c:v>2024</c:v>
                </c:pt>
                <c:pt idx="169">
                  <c:v>2024</c:v>
                </c:pt>
                <c:pt idx="170">
                  <c:v>2024</c:v>
                </c:pt>
                <c:pt idx="171">
                  <c:v>2024</c:v>
                </c:pt>
                <c:pt idx="172">
                  <c:v>2024</c:v>
                </c:pt>
                <c:pt idx="173">
                  <c:v>2024</c:v>
                </c:pt>
                <c:pt idx="174">
                  <c:v>2024</c:v>
                </c:pt>
                <c:pt idx="175">
                  <c:v>2024</c:v>
                </c:pt>
                <c:pt idx="176">
                  <c:v>2024</c:v>
                </c:pt>
                <c:pt idx="177">
                  <c:v>2024</c:v>
                </c:pt>
                <c:pt idx="178">
                  <c:v>2025</c:v>
                </c:pt>
                <c:pt idx="179">
                  <c:v>2025</c:v>
                </c:pt>
                <c:pt idx="180">
                  <c:v>2025</c:v>
                </c:pt>
                <c:pt idx="181">
                  <c:v>2025</c:v>
                </c:pt>
                <c:pt idx="182">
                  <c:v>2025</c:v>
                </c:pt>
                <c:pt idx="183">
                  <c:v>2025</c:v>
                </c:pt>
                <c:pt idx="184">
                  <c:v>2025</c:v>
                </c:pt>
                <c:pt idx="185">
                  <c:v>2025</c:v>
                </c:pt>
                <c:pt idx="186">
                  <c:v>2025</c:v>
                </c:pt>
                <c:pt idx="187">
                  <c:v>2025</c:v>
                </c:pt>
              </c:strCache>
            </c:strRef>
          </c:cat>
          <c:val>
            <c:numRef>
              <c:f>'Emp, Unemp &amp; Inac Chart'!$D$2:$D$189</c:f>
              <c:numCache>
                <c:formatCode>General</c:formatCode>
                <c:ptCount val="188"/>
                <c:pt idx="0">
                  <c:v>8.0095867290250169</c:v>
                </c:pt>
                <c:pt idx="1">
                  <c:v>7.9523754173582288</c:v>
                </c:pt>
                <c:pt idx="2">
                  <c:v>7.9228870150340622</c:v>
                </c:pt>
                <c:pt idx="3">
                  <c:v>7.852351583284964</c:v>
                </c:pt>
                <c:pt idx="4">
                  <c:v>7.8203223928155863</c:v>
                </c:pt>
                <c:pt idx="5">
                  <c:v>7.78201843831829</c:v>
                </c:pt>
                <c:pt idx="6">
                  <c:v>7.7546458334707387</c:v>
                </c:pt>
                <c:pt idx="7">
                  <c:v>7.8971509122355101</c:v>
                </c:pt>
                <c:pt idx="8">
                  <c:v>7.8710966614429081</c:v>
                </c:pt>
                <c:pt idx="9">
                  <c:v>7.8632686303383874</c:v>
                </c:pt>
                <c:pt idx="10">
                  <c:v>7.9086112278527256</c:v>
                </c:pt>
                <c:pt idx="11">
                  <c:v>7.8026593433002533</c:v>
                </c:pt>
                <c:pt idx="12">
                  <c:v>7.7784667069550864</c:v>
                </c:pt>
                <c:pt idx="13">
                  <c:v>7.7169843274925114</c:v>
                </c:pt>
                <c:pt idx="14">
                  <c:v>7.8219590836207713</c:v>
                </c:pt>
                <c:pt idx="15">
                  <c:v>7.9400334263169077</c:v>
                </c:pt>
                <c:pt idx="16">
                  <c:v>8.0128753660777239</c:v>
                </c:pt>
                <c:pt idx="17">
                  <c:v>8.1801279033474277</c:v>
                </c:pt>
                <c:pt idx="18">
                  <c:v>8.3307127378076338</c:v>
                </c:pt>
                <c:pt idx="19">
                  <c:v>8.3686401604244924</c:v>
                </c:pt>
                <c:pt idx="20">
                  <c:v>8.4634699577074333</c:v>
                </c:pt>
                <c:pt idx="21">
                  <c:v>8.3893599735317466</c:v>
                </c:pt>
                <c:pt idx="22">
                  <c:v>8.3466726081469993</c:v>
                </c:pt>
                <c:pt idx="23">
                  <c:v>8.2823017318226579</c:v>
                </c:pt>
                <c:pt idx="24">
                  <c:v>8.2032648119373288</c:v>
                </c:pt>
                <c:pt idx="25">
                  <c:v>8.16584885237374</c:v>
                </c:pt>
                <c:pt idx="26">
                  <c:v>8.0716050484641571</c:v>
                </c:pt>
                <c:pt idx="27">
                  <c:v>7.9823090210007877</c:v>
                </c:pt>
                <c:pt idx="28">
                  <c:v>8.0282220522633754</c:v>
                </c:pt>
                <c:pt idx="29">
                  <c:v>7.8795123615537408</c:v>
                </c:pt>
                <c:pt idx="30">
                  <c:v>7.8497129996822554</c:v>
                </c:pt>
                <c:pt idx="31">
                  <c:v>7.8414557894840726</c:v>
                </c:pt>
                <c:pt idx="32">
                  <c:v>7.8093428008569221</c:v>
                </c:pt>
                <c:pt idx="33">
                  <c:v>7.8030375544778066</c:v>
                </c:pt>
                <c:pt idx="34">
                  <c:v>7.8114802686945906</c:v>
                </c:pt>
                <c:pt idx="35">
                  <c:v>7.9648110603322753</c:v>
                </c:pt>
                <c:pt idx="36">
                  <c:v>7.8338129868913722</c:v>
                </c:pt>
                <c:pt idx="37">
                  <c:v>7.7812082920660659</c:v>
                </c:pt>
                <c:pt idx="38">
                  <c:v>7.7470228551947606</c:v>
                </c:pt>
                <c:pt idx="39">
                  <c:v>7.7370306979520898</c:v>
                </c:pt>
                <c:pt idx="40">
                  <c:v>7.6598766499496378</c:v>
                </c:pt>
                <c:pt idx="41">
                  <c:v>7.6858773151816004</c:v>
                </c:pt>
                <c:pt idx="42">
                  <c:v>7.6062477544599618</c:v>
                </c:pt>
                <c:pt idx="43">
                  <c:v>7.3571121270276381</c:v>
                </c:pt>
                <c:pt idx="44">
                  <c:v>7.1579028371902069</c:v>
                </c:pt>
                <c:pt idx="45">
                  <c:v>7.20847652911353</c:v>
                </c:pt>
                <c:pt idx="46">
                  <c:v>7.1494655735342381</c:v>
                </c:pt>
                <c:pt idx="47">
                  <c:v>6.8775242396329341</c:v>
                </c:pt>
                <c:pt idx="48">
                  <c:v>6.7425944202177268</c:v>
                </c:pt>
                <c:pt idx="49">
                  <c:v>6.5762472391132638</c:v>
                </c:pt>
                <c:pt idx="50">
                  <c:v>6.4168061066226691</c:v>
                </c:pt>
                <c:pt idx="51">
                  <c:v>6.2779527033407394</c:v>
                </c:pt>
                <c:pt idx="52">
                  <c:v>6.1318132866222932</c:v>
                </c:pt>
                <c:pt idx="53">
                  <c:v>6.0077008580585929</c:v>
                </c:pt>
                <c:pt idx="54">
                  <c:v>5.9694533824779308</c:v>
                </c:pt>
                <c:pt idx="55">
                  <c:v>5.9440063034134916</c:v>
                </c:pt>
                <c:pt idx="56">
                  <c:v>5.8596583830101521</c:v>
                </c:pt>
                <c:pt idx="57">
                  <c:v>5.6878340938063063</c:v>
                </c:pt>
                <c:pt idx="58">
                  <c:v>5.6438171146341753</c:v>
                </c:pt>
                <c:pt idx="59">
                  <c:v>5.5719769807455553</c:v>
                </c:pt>
                <c:pt idx="60">
                  <c:v>5.5255424699386779</c:v>
                </c:pt>
                <c:pt idx="61">
                  <c:v>5.4929816105578446</c:v>
                </c:pt>
                <c:pt idx="62">
                  <c:v>5.606200991583524</c:v>
                </c:pt>
                <c:pt idx="63">
                  <c:v>5.5974062566526976</c:v>
                </c:pt>
                <c:pt idx="64">
                  <c:v>5.5076425064847117</c:v>
                </c:pt>
                <c:pt idx="65">
                  <c:v>5.3817285787226634</c:v>
                </c:pt>
                <c:pt idx="66">
                  <c:v>5.3096624695783374</c:v>
                </c:pt>
                <c:pt idx="67">
                  <c:v>5.1653724790444437</c:v>
                </c:pt>
                <c:pt idx="68">
                  <c:v>5.072832725766097</c:v>
                </c:pt>
                <c:pt idx="69">
                  <c:v>5.0706378574414943</c:v>
                </c:pt>
                <c:pt idx="70">
                  <c:v>5.0613092755060274</c:v>
                </c:pt>
                <c:pt idx="71">
                  <c:v>5.1056049651929065</c:v>
                </c:pt>
                <c:pt idx="72">
                  <c:v>5.0640055460106952</c:v>
                </c:pt>
                <c:pt idx="73">
                  <c:v>5.000593637847687</c:v>
                </c:pt>
                <c:pt idx="74">
                  <c:v>4.9329403662493938</c:v>
                </c:pt>
                <c:pt idx="75">
                  <c:v>4.9156124195284452</c:v>
                </c:pt>
                <c:pt idx="76">
                  <c:v>4.8882301971094932</c:v>
                </c:pt>
                <c:pt idx="77">
                  <c:v>4.9776794291068915</c:v>
                </c:pt>
                <c:pt idx="78">
                  <c:v>4.8340296816716037</c:v>
                </c:pt>
                <c:pt idx="79">
                  <c:v>4.8245156826634652</c:v>
                </c:pt>
                <c:pt idx="80">
                  <c:v>4.7899620589803558</c:v>
                </c:pt>
                <c:pt idx="81">
                  <c:v>4.7383292688437564</c:v>
                </c:pt>
                <c:pt idx="82">
                  <c:v>4.7035113927316186</c:v>
                </c:pt>
                <c:pt idx="83">
                  <c:v>4.6375067669631331</c:v>
                </c:pt>
                <c:pt idx="84">
                  <c:v>4.5607956281539135</c:v>
                </c:pt>
                <c:pt idx="85">
                  <c:v>4.538350698114292</c:v>
                </c:pt>
                <c:pt idx="86">
                  <c:v>4.4438861829589031</c:v>
                </c:pt>
                <c:pt idx="87">
                  <c:v>4.4243442579474497</c:v>
                </c:pt>
                <c:pt idx="88">
                  <c:v>4.3374983301895531</c:v>
                </c:pt>
                <c:pt idx="89">
                  <c:v>4.3280991823881072</c:v>
                </c:pt>
                <c:pt idx="90">
                  <c:v>4.2674753271333454</c:v>
                </c:pt>
                <c:pt idx="91">
                  <c:v>4.2444647099264481</c:v>
                </c:pt>
                <c:pt idx="92">
                  <c:v>4.2736047468873259</c:v>
                </c:pt>
                <c:pt idx="93">
                  <c:v>4.354315189462894</c:v>
                </c:pt>
                <c:pt idx="94">
                  <c:v>4.3089610713391435</c:v>
                </c:pt>
                <c:pt idx="95">
                  <c:v>4.2166051833765668</c:v>
                </c:pt>
                <c:pt idx="96">
                  <c:v>4.202200396588367</c:v>
                </c:pt>
                <c:pt idx="97">
                  <c:v>4.1933860148888522</c:v>
                </c:pt>
                <c:pt idx="98">
                  <c:v>4.1702589256730125</c:v>
                </c:pt>
                <c:pt idx="99">
                  <c:v>4.0420492389406304</c:v>
                </c:pt>
                <c:pt idx="100">
                  <c:v>4.0271923743650273</c:v>
                </c:pt>
                <c:pt idx="101">
                  <c:v>4.0411905884859189</c:v>
                </c:pt>
                <c:pt idx="102">
                  <c:v>4.0802006695805542</c:v>
                </c:pt>
                <c:pt idx="103">
                  <c:v>4.0625833370688369</c:v>
                </c:pt>
                <c:pt idx="104">
                  <c:v>4.0469848725974362</c:v>
                </c:pt>
                <c:pt idx="105">
                  <c:v>4.0218132170533094</c:v>
                </c:pt>
                <c:pt idx="106">
                  <c:v>3.9395767730086866</c:v>
                </c:pt>
                <c:pt idx="107">
                  <c:v>3.9507557148809465</c:v>
                </c:pt>
                <c:pt idx="108">
                  <c:v>3.8268889294931756</c:v>
                </c:pt>
                <c:pt idx="109">
                  <c:v>3.8418482361548341</c:v>
                </c:pt>
                <c:pt idx="110">
                  <c:v>3.8034932996297131</c:v>
                </c:pt>
                <c:pt idx="111">
                  <c:v>3.8829636956427325</c:v>
                </c:pt>
                <c:pt idx="112">
                  <c:v>3.8583338507451672</c:v>
                </c:pt>
                <c:pt idx="113">
                  <c:v>3.8835193974875732</c:v>
                </c:pt>
                <c:pt idx="114">
                  <c:v>3.8715189689738567</c:v>
                </c:pt>
                <c:pt idx="115">
                  <c:v>3.8001340385717515</c:v>
                </c:pt>
                <c:pt idx="116">
                  <c:v>3.8262800272978792</c:v>
                </c:pt>
                <c:pt idx="117">
                  <c:v>3.7374516297235849</c:v>
                </c:pt>
                <c:pt idx="118">
                  <c:v>3.8938001596290603</c:v>
                </c:pt>
                <c:pt idx="119">
                  <c:v>3.9476646616136231</c:v>
                </c:pt>
                <c:pt idx="120">
                  <c:v>4.1026955283414734</c:v>
                </c:pt>
                <c:pt idx="121">
                  <c:v>4.0926081296407881</c:v>
                </c:pt>
                <c:pt idx="122">
                  <c:v>4.1279446726760147</c:v>
                </c:pt>
                <c:pt idx="123">
                  <c:v>4.0847424386270115</c:v>
                </c:pt>
                <c:pt idx="124">
                  <c:v>4.3683436198528902</c:v>
                </c:pt>
                <c:pt idx="125">
                  <c:v>4.634425526194625</c:v>
                </c:pt>
                <c:pt idx="126">
                  <c:v>4.9594934208546739</c:v>
                </c:pt>
                <c:pt idx="127">
                  <c:v>5.1579549153736428</c:v>
                </c:pt>
                <c:pt idx="128">
                  <c:v>5.2185427926350414</c:v>
                </c:pt>
                <c:pt idx="129">
                  <c:v>5.2592199118012246</c:v>
                </c:pt>
                <c:pt idx="130">
                  <c:v>5.1751975705243165</c:v>
                </c:pt>
                <c:pt idx="131">
                  <c:v>5.0440505857579572</c:v>
                </c:pt>
                <c:pt idx="132">
                  <c:v>4.9069488659072125</c:v>
                </c:pt>
                <c:pt idx="133">
                  <c:v>4.8309996970655895</c:v>
                </c:pt>
                <c:pt idx="134">
                  <c:v>4.7951178818133906</c:v>
                </c:pt>
                <c:pt idx="135">
                  <c:v>4.6692031402780634</c:v>
                </c:pt>
                <c:pt idx="136">
                  <c:v>4.5893640465654517</c:v>
                </c:pt>
                <c:pt idx="137">
                  <c:v>4.5237123433443083</c:v>
                </c:pt>
                <c:pt idx="138">
                  <c:v>4.3738526055924076</c:v>
                </c:pt>
                <c:pt idx="139">
                  <c:v>4.3103493979130834</c:v>
                </c:pt>
                <c:pt idx="140">
                  <c:v>4.2049765448762564</c:v>
                </c:pt>
                <c:pt idx="141">
                  <c:v>4.1734239495796492</c:v>
                </c:pt>
                <c:pt idx="142">
                  <c:v>4.107599244731837</c:v>
                </c:pt>
                <c:pt idx="143">
                  <c:v>3.9140654887611936</c:v>
                </c:pt>
                <c:pt idx="144">
                  <c:v>3.7902493158819497</c:v>
                </c:pt>
                <c:pt idx="145">
                  <c:v>3.8231944969775746</c:v>
                </c:pt>
                <c:pt idx="146">
                  <c:v>3.7313502788233954</c:v>
                </c:pt>
                <c:pt idx="147">
                  <c:v>3.7837387703404461</c:v>
                </c:pt>
                <c:pt idx="148">
                  <c:v>3.6362339163246871</c:v>
                </c:pt>
                <c:pt idx="149">
                  <c:v>3.6029984304859846</c:v>
                </c:pt>
                <c:pt idx="150">
                  <c:v>3.7286752215901879</c:v>
                </c:pt>
                <c:pt idx="151">
                  <c:v>3.8386141259022071</c:v>
                </c:pt>
                <c:pt idx="152">
                  <c:v>3.8707407804233855</c:v>
                </c:pt>
                <c:pt idx="153">
                  <c:v>3.9158907679146466</c:v>
                </c:pt>
                <c:pt idx="154">
                  <c:v>3.8707204592436288</c:v>
                </c:pt>
                <c:pt idx="155">
                  <c:v>3.9741234620042052</c:v>
                </c:pt>
                <c:pt idx="156">
                  <c:v>3.9999897078455948</c:v>
                </c:pt>
                <c:pt idx="157">
                  <c:v>3.8772438010860837</c:v>
                </c:pt>
                <c:pt idx="158">
                  <c:v>4.0045653181305454</c:v>
                </c:pt>
                <c:pt idx="159">
                  <c:v>4.2259392957509672</c:v>
                </c:pt>
                <c:pt idx="160">
                  <c:v>4.3433358783621268</c:v>
                </c:pt>
                <c:pt idx="161">
                  <c:v>4.2873394544993966</c:v>
                </c:pt>
                <c:pt idx="162">
                  <c:v>4.1046919085926143</c:v>
                </c:pt>
                <c:pt idx="163">
                  <c:v>4.019000372770134</c:v>
                </c:pt>
                <c:pt idx="164">
                  <c:v>3.9543341789130984</c:v>
                </c:pt>
                <c:pt idx="165">
                  <c:v>3.8563577286524824</c:v>
                </c:pt>
                <c:pt idx="166">
                  <c:v>4.0710403182779462</c:v>
                </c:pt>
                <c:pt idx="167">
                  <c:v>4.1998246391203935</c:v>
                </c:pt>
                <c:pt idx="168">
                  <c:v>4.3428724324470567</c:v>
                </c:pt>
                <c:pt idx="169">
                  <c:v>4.371996513796061</c:v>
                </c:pt>
                <c:pt idx="170">
                  <c:v>4.4357695721693098</c:v>
                </c:pt>
                <c:pt idx="171">
                  <c:v>4.1961856860566868</c:v>
                </c:pt>
                <c:pt idx="172">
                  <c:v>4.2211368625185646</c:v>
                </c:pt>
                <c:pt idx="173">
                  <c:v>4.0914589466666396</c:v>
                </c:pt>
                <c:pt idx="174">
                  <c:v>4.270492491739037</c:v>
                </c:pt>
                <c:pt idx="175">
                  <c:v>4.2655424886210422</c:v>
                </c:pt>
                <c:pt idx="176">
                  <c:v>4.4133023671125002</c:v>
                </c:pt>
                <c:pt idx="177">
                  <c:v>4.3820529120988123</c:v>
                </c:pt>
                <c:pt idx="178">
                  <c:v>4.3574884666508638</c:v>
                </c:pt>
                <c:pt idx="179">
                  <c:v>4.4262053663608789</c:v>
                </c:pt>
                <c:pt idx="180">
                  <c:v>4.5345146408207828</c:v>
                </c:pt>
                <c:pt idx="181">
                  <c:v>4.5998840190847341</c:v>
                </c:pt>
                <c:pt idx="182">
                  <c:v>4.6724225923296565</c:v>
                </c:pt>
                <c:pt idx="183">
                  <c:v>4.660112016859193</c:v>
                </c:pt>
                <c:pt idx="184">
                  <c:v>4.6608545890702011</c:v>
                </c:pt>
                <c:pt idx="185">
                  <c:v>4.829894786150752</c:v>
                </c:pt>
                <c:pt idx="186">
                  <c:v>4.9722755847891094</c:v>
                </c:pt>
                <c:pt idx="187">
                  <c:v>5.080366129287464</c:v>
                </c:pt>
              </c:numCache>
            </c:numRef>
          </c:val>
          <c:smooth val="0"/>
          <c:extLst>
            <c:ext xmlns:c16="http://schemas.microsoft.com/office/drawing/2014/chart" uri="{C3380CC4-5D6E-409C-BE32-E72D297353CC}">
              <c16:uniqueId val="{00000008-B0F7-425F-BCBC-9F8465165E0C}"/>
            </c:ext>
          </c:extLst>
        </c:ser>
        <c:dLbls>
          <c:showLegendKey val="0"/>
          <c:showVal val="0"/>
          <c:showCatName val="0"/>
          <c:showSerName val="0"/>
          <c:showPercent val="0"/>
          <c:showBubbleSize val="0"/>
        </c:dLbls>
        <c:smooth val="0"/>
        <c:axId val="1454969600"/>
        <c:axId val="1454969960"/>
      </c:lineChart>
      <c:catAx>
        <c:axId val="1454969600"/>
        <c:scaling>
          <c:orientation val="minMax"/>
        </c:scaling>
        <c:delete val="0"/>
        <c:axPos val="b"/>
        <c:numFmt formatCode="General" sourceLinked="1"/>
        <c:majorTickMark val="none"/>
        <c:minorTickMark val="none"/>
        <c:tickLblPos val="nextTo"/>
        <c:spPr>
          <a:noFill/>
          <a:ln w="9525" cap="flat" cmpd="sng" algn="ctr">
            <a:noFill/>
            <a:round/>
          </a:ln>
          <a:effectLst/>
        </c:spPr>
        <c:txPr>
          <a:bodyPr rot="-60000000" vert="horz"/>
          <a:lstStyle/>
          <a:p>
            <a:pPr>
              <a:defRPr sz="900"/>
            </a:pPr>
            <a:endParaRPr lang="en-US"/>
          </a:p>
        </c:txPr>
        <c:crossAx val="1454969960"/>
        <c:crosses val="autoZero"/>
        <c:auto val="1"/>
        <c:lblAlgn val="ctr"/>
        <c:lblOffset val="100"/>
        <c:tickLblSkip val="12"/>
        <c:tickMarkSkip val="12"/>
        <c:noMultiLvlLbl val="0"/>
      </c:catAx>
      <c:valAx>
        <c:axId val="1454969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vert="horz"/>
              <a:lstStyle/>
              <a:p>
                <a:pPr>
                  <a:defRPr sz="900" b="0"/>
                </a:pPr>
                <a:r>
                  <a:rPr lang="en-GB" sz="900" b="0"/>
                  <a:t>Percent</a:t>
                </a:r>
              </a:p>
            </c:rich>
          </c:tx>
          <c:layout>
            <c:manualLayout>
              <c:xMode val="edge"/>
              <c:yMode val="edge"/>
              <c:x val="7.4269005847953217E-3"/>
              <c:y val="0.38466155810983399"/>
            </c:manualLayout>
          </c:layout>
          <c:overlay val="0"/>
          <c:spPr>
            <a:noFill/>
            <a:ln>
              <a:noFill/>
            </a:ln>
            <a:effectLst/>
          </c:spPr>
        </c:title>
        <c:numFmt formatCode="General" sourceLinked="1"/>
        <c:majorTickMark val="none"/>
        <c:minorTickMark val="none"/>
        <c:tickLblPos val="nextTo"/>
        <c:spPr>
          <a:noFill/>
          <a:ln>
            <a:noFill/>
          </a:ln>
          <a:effectLst/>
        </c:spPr>
        <c:txPr>
          <a:bodyPr rot="-60000000" vert="horz"/>
          <a:lstStyle/>
          <a:p>
            <a:pPr>
              <a:defRPr/>
            </a:pPr>
            <a:endParaRPr lang="en-US"/>
          </a:p>
        </c:txPr>
        <c:crossAx val="1454969600"/>
        <c:crosses val="autoZero"/>
        <c:crossBetween val="between"/>
      </c:valAx>
    </c:plotArea>
    <c:plotVisOnly val="1"/>
    <c:dispBlanksAs val="gap"/>
    <c:showDLblsOverMax val="0"/>
  </c:chart>
  <c:spPr>
    <a:solidFill>
      <a:schemeClr val="bg1"/>
    </a:solidFill>
    <a:ln w="9525" cap="flat" cmpd="sng" algn="ctr">
      <a:noFill/>
      <a:round/>
    </a:ln>
    <a:effectLst/>
  </c:spPr>
  <c:txPr>
    <a:bodyPr/>
    <a:lstStyle/>
    <a:p>
      <a:pPr>
        <a:defRPr>
          <a:latin typeface="Arial" panose="020B0604020202020204" pitchFamily="34" charset="0"/>
          <a:cs typeface="Arial" panose="020B0604020202020204" pitchFamily="34"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5271526012226531"/>
          <c:y val="4.4604086845466157E-2"/>
          <c:w val="0.72602473280181667"/>
          <c:h val="0.84118150731294072"/>
        </c:manualLayout>
      </c:layout>
      <c:lineChart>
        <c:grouping val="standard"/>
        <c:varyColors val="0"/>
        <c:ser>
          <c:idx val="0"/>
          <c:order val="0"/>
          <c:tx>
            <c:strRef>
              <c:f>'Payrolled Employees Chart'!$B$2</c:f>
              <c:strCache>
                <c:ptCount val="1"/>
                <c:pt idx="0">
                  <c:v>Payrolled employees</c:v>
                </c:pt>
              </c:strCache>
            </c:strRef>
          </c:tx>
          <c:spPr>
            <a:ln w="28575" cap="rnd">
              <a:solidFill>
                <a:srgbClr val="002060"/>
              </a:solidFill>
              <a:round/>
            </a:ln>
            <a:effectLst/>
          </c:spPr>
          <c:marker>
            <c:symbol val="none"/>
          </c:marker>
          <c:dLbls>
            <c:dLbl>
              <c:idx val="123"/>
              <c:layout>
                <c:manualLayout>
                  <c:x val="-4.8171204304791056E-2"/>
                  <c:y val="-6.535665342717116E-2"/>
                </c:manualLayout>
              </c:layout>
              <c:spPr>
                <a:noFill/>
                <a:ln>
                  <a:noFill/>
                </a:ln>
                <a:effectLst/>
              </c:spPr>
              <c:txPr>
                <a:bodyPr/>
                <a:lstStyle/>
                <a:p>
                  <a:pPr>
                    <a:defRPr sz="700"/>
                  </a:pPr>
                  <a:endParaRPr lang="en-US"/>
                </a:p>
              </c:txPr>
              <c:dLblPos val="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ext>
                <c:ext xmlns:c16="http://schemas.microsoft.com/office/drawing/2014/chart" uri="{C3380CC4-5D6E-409C-BE32-E72D297353CC}">
                  <c16:uniqueId val="{00000000-2C8A-4E7C-947F-FB03A2F910DE}"/>
                </c:ext>
              </c:extLst>
            </c:dLbl>
            <c:dLbl>
              <c:idx val="136"/>
              <c:layout>
                <c:manualLayout>
                  <c:x val="-7.6502192711805977E-3"/>
                  <c:y val="6.7696714901787719E-2"/>
                </c:manualLayout>
              </c:layout>
              <c:spPr>
                <a:noFill/>
                <a:ln>
                  <a:noFill/>
                </a:ln>
                <a:effectLst/>
              </c:spPr>
              <c:txPr>
                <a:bodyPr wrap="square" lIns="38100" tIns="19050" rIns="38100" bIns="19050" anchor="ctr">
                  <a:spAutoFit/>
                </a:bodyPr>
                <a:lstStyle/>
                <a:p>
                  <a:pPr>
                    <a:defRPr sz="700"/>
                  </a:pPr>
                  <a:endParaRPr lang="en-US"/>
                </a:p>
              </c:txPr>
              <c:dLblPos val="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ext>
                <c:ext xmlns:c16="http://schemas.microsoft.com/office/drawing/2014/chart" uri="{C3380CC4-5D6E-409C-BE32-E72D297353CC}">
                  <c16:uniqueId val="{00000001-2C8A-4E7C-947F-FB03A2F910DE}"/>
                </c:ext>
              </c:extLst>
            </c:dLbl>
            <c:spPr>
              <a:noFill/>
              <a:ln>
                <a:noFill/>
              </a:ln>
              <a:effectLst/>
            </c:spPr>
            <c:txPr>
              <a:bodyPr wrap="square" lIns="38100" tIns="19050" rIns="38100" bIns="19050" anchor="ctr">
                <a:spAutoFit/>
              </a:bodyPr>
              <a:lstStyle/>
              <a:p>
                <a:pPr>
                  <a:defRPr sz="800"/>
                </a:pPr>
                <a:endParaRPr lang="en-US"/>
              </a:p>
            </c:txPr>
            <c:dLblPos val="t"/>
            <c:showLegendKey val="0"/>
            <c:showVal val="0"/>
            <c:showCatName val="0"/>
            <c:showSerName val="0"/>
            <c:showPercent val="0"/>
            <c:showBubbleSize val="0"/>
            <c:extLst>
              <c:ext xmlns:c15="http://schemas.microsoft.com/office/drawing/2012/chart" uri="{CE6537A1-D6FC-4f65-9D91-7224C49458BB}">
                <c15:showLeaderLines val="1"/>
              </c:ext>
            </c:extLst>
          </c:dLbls>
          <c:cat>
            <c:numRef>
              <c:f>'Payrolled Employees Chart'!$A$3:$A$139</c:f>
              <c:numCache>
                <c:formatCode>m/d/yyyy</c:formatCode>
                <c:ptCount val="137"/>
                <c:pt idx="0">
                  <c:v>41821</c:v>
                </c:pt>
                <c:pt idx="1">
                  <c:v>41852</c:v>
                </c:pt>
                <c:pt idx="2">
                  <c:v>41883</c:v>
                </c:pt>
                <c:pt idx="3">
                  <c:v>41913</c:v>
                </c:pt>
                <c:pt idx="4">
                  <c:v>41944</c:v>
                </c:pt>
                <c:pt idx="5">
                  <c:v>41974</c:v>
                </c:pt>
                <c:pt idx="6">
                  <c:v>42005</c:v>
                </c:pt>
                <c:pt idx="7">
                  <c:v>42036</c:v>
                </c:pt>
                <c:pt idx="8">
                  <c:v>42064</c:v>
                </c:pt>
                <c:pt idx="9">
                  <c:v>42095</c:v>
                </c:pt>
                <c:pt idx="10">
                  <c:v>42125</c:v>
                </c:pt>
                <c:pt idx="11">
                  <c:v>42156</c:v>
                </c:pt>
                <c:pt idx="12">
                  <c:v>42186</c:v>
                </c:pt>
                <c:pt idx="13">
                  <c:v>42217</c:v>
                </c:pt>
                <c:pt idx="14">
                  <c:v>42248</c:v>
                </c:pt>
                <c:pt idx="15">
                  <c:v>42278</c:v>
                </c:pt>
                <c:pt idx="16">
                  <c:v>42309</c:v>
                </c:pt>
                <c:pt idx="17">
                  <c:v>42339</c:v>
                </c:pt>
                <c:pt idx="18">
                  <c:v>42370</c:v>
                </c:pt>
                <c:pt idx="19">
                  <c:v>42401</c:v>
                </c:pt>
                <c:pt idx="20">
                  <c:v>42430</c:v>
                </c:pt>
                <c:pt idx="21">
                  <c:v>42461</c:v>
                </c:pt>
                <c:pt idx="22">
                  <c:v>42491</c:v>
                </c:pt>
                <c:pt idx="23">
                  <c:v>42522</c:v>
                </c:pt>
                <c:pt idx="24">
                  <c:v>42552</c:v>
                </c:pt>
                <c:pt idx="25">
                  <c:v>42583</c:v>
                </c:pt>
                <c:pt idx="26">
                  <c:v>42614</c:v>
                </c:pt>
                <c:pt idx="27">
                  <c:v>42644</c:v>
                </c:pt>
                <c:pt idx="28">
                  <c:v>42675</c:v>
                </c:pt>
                <c:pt idx="29">
                  <c:v>42705</c:v>
                </c:pt>
                <c:pt idx="30">
                  <c:v>42736</c:v>
                </c:pt>
                <c:pt idx="31">
                  <c:v>42767</c:v>
                </c:pt>
                <c:pt idx="32">
                  <c:v>42795</c:v>
                </c:pt>
                <c:pt idx="33">
                  <c:v>42826</c:v>
                </c:pt>
                <c:pt idx="34">
                  <c:v>42856</c:v>
                </c:pt>
                <c:pt idx="35">
                  <c:v>42887</c:v>
                </c:pt>
                <c:pt idx="36">
                  <c:v>42917</c:v>
                </c:pt>
                <c:pt idx="37">
                  <c:v>42948</c:v>
                </c:pt>
                <c:pt idx="38">
                  <c:v>42979</c:v>
                </c:pt>
                <c:pt idx="39">
                  <c:v>43009</c:v>
                </c:pt>
                <c:pt idx="40">
                  <c:v>43040</c:v>
                </c:pt>
                <c:pt idx="41">
                  <c:v>43070</c:v>
                </c:pt>
                <c:pt idx="42">
                  <c:v>43101</c:v>
                </c:pt>
                <c:pt idx="43">
                  <c:v>43132</c:v>
                </c:pt>
                <c:pt idx="44">
                  <c:v>43160</c:v>
                </c:pt>
                <c:pt idx="45">
                  <c:v>43191</c:v>
                </c:pt>
                <c:pt idx="46">
                  <c:v>43221</c:v>
                </c:pt>
                <c:pt idx="47">
                  <c:v>43252</c:v>
                </c:pt>
                <c:pt idx="48">
                  <c:v>43282</c:v>
                </c:pt>
                <c:pt idx="49">
                  <c:v>43313</c:v>
                </c:pt>
                <c:pt idx="50">
                  <c:v>43344</c:v>
                </c:pt>
                <c:pt idx="51">
                  <c:v>43374</c:v>
                </c:pt>
                <c:pt idx="52">
                  <c:v>43405</c:v>
                </c:pt>
                <c:pt idx="53">
                  <c:v>43435</c:v>
                </c:pt>
                <c:pt idx="54">
                  <c:v>43466</c:v>
                </c:pt>
                <c:pt idx="55">
                  <c:v>43497</c:v>
                </c:pt>
                <c:pt idx="56">
                  <c:v>43525</c:v>
                </c:pt>
                <c:pt idx="57">
                  <c:v>43556</c:v>
                </c:pt>
                <c:pt idx="58">
                  <c:v>43586</c:v>
                </c:pt>
                <c:pt idx="59">
                  <c:v>43617</c:v>
                </c:pt>
                <c:pt idx="60">
                  <c:v>43647</c:v>
                </c:pt>
                <c:pt idx="61">
                  <c:v>43678</c:v>
                </c:pt>
                <c:pt idx="62">
                  <c:v>43709</c:v>
                </c:pt>
                <c:pt idx="63">
                  <c:v>43739</c:v>
                </c:pt>
                <c:pt idx="64">
                  <c:v>43770</c:v>
                </c:pt>
                <c:pt idx="65">
                  <c:v>43800</c:v>
                </c:pt>
                <c:pt idx="66">
                  <c:v>43831</c:v>
                </c:pt>
                <c:pt idx="67">
                  <c:v>43862</c:v>
                </c:pt>
                <c:pt idx="68">
                  <c:v>43891</c:v>
                </c:pt>
                <c:pt idx="69">
                  <c:v>43922</c:v>
                </c:pt>
                <c:pt idx="70">
                  <c:v>43952</c:v>
                </c:pt>
                <c:pt idx="71">
                  <c:v>43983</c:v>
                </c:pt>
                <c:pt idx="72">
                  <c:v>44013</c:v>
                </c:pt>
                <c:pt idx="73">
                  <c:v>44044</c:v>
                </c:pt>
                <c:pt idx="74">
                  <c:v>44075</c:v>
                </c:pt>
                <c:pt idx="75">
                  <c:v>44105</c:v>
                </c:pt>
                <c:pt idx="76">
                  <c:v>44136</c:v>
                </c:pt>
                <c:pt idx="77">
                  <c:v>44166</c:v>
                </c:pt>
                <c:pt idx="78">
                  <c:v>44197</c:v>
                </c:pt>
                <c:pt idx="79">
                  <c:v>44228</c:v>
                </c:pt>
                <c:pt idx="80">
                  <c:v>44256</c:v>
                </c:pt>
                <c:pt idx="81">
                  <c:v>44287</c:v>
                </c:pt>
                <c:pt idx="82">
                  <c:v>44317</c:v>
                </c:pt>
                <c:pt idx="83">
                  <c:v>44348</c:v>
                </c:pt>
                <c:pt idx="84">
                  <c:v>44378</c:v>
                </c:pt>
                <c:pt idx="85">
                  <c:v>44409</c:v>
                </c:pt>
                <c:pt idx="86">
                  <c:v>44440</c:v>
                </c:pt>
                <c:pt idx="87">
                  <c:v>44470</c:v>
                </c:pt>
                <c:pt idx="88">
                  <c:v>44501</c:v>
                </c:pt>
                <c:pt idx="89">
                  <c:v>44531</c:v>
                </c:pt>
                <c:pt idx="90">
                  <c:v>44562</c:v>
                </c:pt>
                <c:pt idx="91">
                  <c:v>44593</c:v>
                </c:pt>
                <c:pt idx="92">
                  <c:v>44621</c:v>
                </c:pt>
                <c:pt idx="93">
                  <c:v>44652</c:v>
                </c:pt>
                <c:pt idx="94">
                  <c:v>44682</c:v>
                </c:pt>
                <c:pt idx="95">
                  <c:v>44713</c:v>
                </c:pt>
                <c:pt idx="96">
                  <c:v>44743</c:v>
                </c:pt>
                <c:pt idx="97">
                  <c:v>44774</c:v>
                </c:pt>
                <c:pt idx="98">
                  <c:v>44805</c:v>
                </c:pt>
                <c:pt idx="99">
                  <c:v>44835</c:v>
                </c:pt>
                <c:pt idx="100">
                  <c:v>44866</c:v>
                </c:pt>
                <c:pt idx="101">
                  <c:v>44896</c:v>
                </c:pt>
                <c:pt idx="102">
                  <c:v>44927</c:v>
                </c:pt>
                <c:pt idx="103">
                  <c:v>44958</c:v>
                </c:pt>
                <c:pt idx="104">
                  <c:v>44986</c:v>
                </c:pt>
                <c:pt idx="105">
                  <c:v>45017</c:v>
                </c:pt>
                <c:pt idx="106">
                  <c:v>45047</c:v>
                </c:pt>
                <c:pt idx="107">
                  <c:v>45078</c:v>
                </c:pt>
                <c:pt idx="108">
                  <c:v>45108</c:v>
                </c:pt>
                <c:pt idx="109">
                  <c:v>45139</c:v>
                </c:pt>
                <c:pt idx="110">
                  <c:v>45170</c:v>
                </c:pt>
                <c:pt idx="111">
                  <c:v>45200</c:v>
                </c:pt>
                <c:pt idx="112">
                  <c:v>45231</c:v>
                </c:pt>
                <c:pt idx="113">
                  <c:v>45261</c:v>
                </c:pt>
                <c:pt idx="114">
                  <c:v>45292</c:v>
                </c:pt>
                <c:pt idx="115">
                  <c:v>45323</c:v>
                </c:pt>
                <c:pt idx="116">
                  <c:v>45352</c:v>
                </c:pt>
                <c:pt idx="117">
                  <c:v>45383</c:v>
                </c:pt>
                <c:pt idx="118">
                  <c:v>45413</c:v>
                </c:pt>
                <c:pt idx="119">
                  <c:v>45444</c:v>
                </c:pt>
                <c:pt idx="120">
                  <c:v>45474</c:v>
                </c:pt>
                <c:pt idx="121">
                  <c:v>45505</c:v>
                </c:pt>
                <c:pt idx="122">
                  <c:v>45536</c:v>
                </c:pt>
                <c:pt idx="123">
                  <c:v>45566</c:v>
                </c:pt>
                <c:pt idx="124">
                  <c:v>45597</c:v>
                </c:pt>
                <c:pt idx="125">
                  <c:v>45627</c:v>
                </c:pt>
                <c:pt idx="126">
                  <c:v>45658</c:v>
                </c:pt>
                <c:pt idx="127">
                  <c:v>45689</c:v>
                </c:pt>
                <c:pt idx="128">
                  <c:v>45717</c:v>
                </c:pt>
                <c:pt idx="129">
                  <c:v>45748</c:v>
                </c:pt>
                <c:pt idx="130">
                  <c:v>45778</c:v>
                </c:pt>
                <c:pt idx="131">
                  <c:v>45809</c:v>
                </c:pt>
                <c:pt idx="132">
                  <c:v>45839</c:v>
                </c:pt>
                <c:pt idx="133">
                  <c:v>45870</c:v>
                </c:pt>
                <c:pt idx="134">
                  <c:v>45901</c:v>
                </c:pt>
                <c:pt idx="135">
                  <c:v>45931</c:v>
                </c:pt>
                <c:pt idx="136">
                  <c:v>45962</c:v>
                </c:pt>
              </c:numCache>
            </c:numRef>
          </c:cat>
          <c:val>
            <c:numRef>
              <c:f>'Payrolled Employees Chart'!$B$3:$B$139</c:f>
              <c:numCache>
                <c:formatCode>_-* #,##0_-;\-* #,##0_-;_-* "-"??_-;_-@_-</c:formatCode>
                <c:ptCount val="137"/>
                <c:pt idx="0">
                  <c:v>26762113</c:v>
                </c:pt>
                <c:pt idx="1">
                  <c:v>26837223</c:v>
                </c:pt>
                <c:pt idx="2">
                  <c:v>26892127</c:v>
                </c:pt>
                <c:pt idx="3">
                  <c:v>26906169</c:v>
                </c:pt>
                <c:pt idx="4">
                  <c:v>27000958</c:v>
                </c:pt>
                <c:pt idx="5">
                  <c:v>26998286</c:v>
                </c:pt>
                <c:pt idx="6">
                  <c:v>27157573</c:v>
                </c:pt>
                <c:pt idx="7">
                  <c:v>27214499</c:v>
                </c:pt>
                <c:pt idx="8">
                  <c:v>27294543</c:v>
                </c:pt>
                <c:pt idx="9">
                  <c:v>27340654</c:v>
                </c:pt>
                <c:pt idx="10">
                  <c:v>27398974</c:v>
                </c:pt>
                <c:pt idx="11">
                  <c:v>27461315</c:v>
                </c:pt>
                <c:pt idx="12">
                  <c:v>27519284</c:v>
                </c:pt>
                <c:pt idx="13">
                  <c:v>27559106</c:v>
                </c:pt>
                <c:pt idx="14">
                  <c:v>27613070</c:v>
                </c:pt>
                <c:pt idx="15">
                  <c:v>27671808</c:v>
                </c:pt>
                <c:pt idx="16">
                  <c:v>27716938</c:v>
                </c:pt>
                <c:pt idx="17">
                  <c:v>27685188</c:v>
                </c:pt>
                <c:pt idx="18">
                  <c:v>27762533</c:v>
                </c:pt>
                <c:pt idx="19">
                  <c:v>27798048</c:v>
                </c:pt>
                <c:pt idx="20">
                  <c:v>27821586</c:v>
                </c:pt>
                <c:pt idx="21">
                  <c:v>27818856</c:v>
                </c:pt>
                <c:pt idx="22">
                  <c:v>27873444</c:v>
                </c:pt>
                <c:pt idx="23">
                  <c:v>27911854</c:v>
                </c:pt>
                <c:pt idx="24">
                  <c:v>27950733</c:v>
                </c:pt>
                <c:pt idx="25">
                  <c:v>27954486</c:v>
                </c:pt>
                <c:pt idx="26">
                  <c:v>27988083</c:v>
                </c:pt>
                <c:pt idx="27">
                  <c:v>28015973</c:v>
                </c:pt>
                <c:pt idx="28">
                  <c:v>28050902</c:v>
                </c:pt>
                <c:pt idx="29">
                  <c:v>28083321</c:v>
                </c:pt>
                <c:pt idx="30">
                  <c:v>28092182</c:v>
                </c:pt>
                <c:pt idx="31">
                  <c:v>28132334</c:v>
                </c:pt>
                <c:pt idx="32">
                  <c:v>28173200</c:v>
                </c:pt>
                <c:pt idx="33">
                  <c:v>28205337</c:v>
                </c:pt>
                <c:pt idx="34">
                  <c:v>28245381</c:v>
                </c:pt>
                <c:pt idx="35">
                  <c:v>28279585</c:v>
                </c:pt>
                <c:pt idx="36">
                  <c:v>28300112</c:v>
                </c:pt>
                <c:pt idx="37">
                  <c:v>28335935</c:v>
                </c:pt>
                <c:pt idx="38">
                  <c:v>28373344</c:v>
                </c:pt>
                <c:pt idx="39">
                  <c:v>28405106</c:v>
                </c:pt>
                <c:pt idx="40">
                  <c:v>28437177</c:v>
                </c:pt>
                <c:pt idx="41">
                  <c:v>28465436</c:v>
                </c:pt>
                <c:pt idx="42">
                  <c:v>28486582</c:v>
                </c:pt>
                <c:pt idx="43">
                  <c:v>28494775</c:v>
                </c:pt>
                <c:pt idx="44">
                  <c:v>28502456</c:v>
                </c:pt>
                <c:pt idx="45">
                  <c:v>28537166</c:v>
                </c:pt>
                <c:pt idx="46">
                  <c:v>28564050</c:v>
                </c:pt>
                <c:pt idx="47">
                  <c:v>28582196</c:v>
                </c:pt>
                <c:pt idx="48">
                  <c:v>28621403</c:v>
                </c:pt>
                <c:pt idx="49">
                  <c:v>28660842</c:v>
                </c:pt>
                <c:pt idx="50">
                  <c:v>28670804</c:v>
                </c:pt>
                <c:pt idx="51">
                  <c:v>28703198</c:v>
                </c:pt>
                <c:pt idx="52">
                  <c:v>28757764</c:v>
                </c:pt>
                <c:pt idx="53">
                  <c:v>28759035</c:v>
                </c:pt>
                <c:pt idx="54">
                  <c:v>28799283</c:v>
                </c:pt>
                <c:pt idx="55">
                  <c:v>28826251</c:v>
                </c:pt>
                <c:pt idx="56">
                  <c:v>28882937</c:v>
                </c:pt>
                <c:pt idx="57">
                  <c:v>28890223</c:v>
                </c:pt>
                <c:pt idx="58">
                  <c:v>28902192</c:v>
                </c:pt>
                <c:pt idx="59">
                  <c:v>28903688</c:v>
                </c:pt>
                <c:pt idx="60">
                  <c:v>28897501</c:v>
                </c:pt>
                <c:pt idx="61">
                  <c:v>28932302</c:v>
                </c:pt>
                <c:pt idx="62">
                  <c:v>28963103</c:v>
                </c:pt>
                <c:pt idx="63">
                  <c:v>28969211</c:v>
                </c:pt>
                <c:pt idx="64">
                  <c:v>28975525</c:v>
                </c:pt>
                <c:pt idx="65">
                  <c:v>28994628</c:v>
                </c:pt>
                <c:pt idx="66">
                  <c:v>29054506</c:v>
                </c:pt>
                <c:pt idx="67">
                  <c:v>29040642</c:v>
                </c:pt>
                <c:pt idx="68">
                  <c:v>29015447</c:v>
                </c:pt>
                <c:pt idx="69">
                  <c:v>28561484</c:v>
                </c:pt>
                <c:pt idx="70">
                  <c:v>28406852</c:v>
                </c:pt>
                <c:pt idx="71">
                  <c:v>28352191</c:v>
                </c:pt>
                <c:pt idx="72">
                  <c:v>28321060</c:v>
                </c:pt>
                <c:pt idx="73">
                  <c:v>28256016</c:v>
                </c:pt>
                <c:pt idx="74">
                  <c:v>28193180</c:v>
                </c:pt>
                <c:pt idx="75">
                  <c:v>28162587</c:v>
                </c:pt>
                <c:pt idx="76">
                  <c:v>28086479</c:v>
                </c:pt>
                <c:pt idx="77">
                  <c:v>28124206</c:v>
                </c:pt>
                <c:pt idx="78">
                  <c:v>28164763</c:v>
                </c:pt>
                <c:pt idx="79">
                  <c:v>28159854</c:v>
                </c:pt>
                <c:pt idx="80">
                  <c:v>28207157</c:v>
                </c:pt>
                <c:pt idx="81">
                  <c:v>28318611</c:v>
                </c:pt>
                <c:pt idx="82">
                  <c:v>28516347</c:v>
                </c:pt>
                <c:pt idx="83">
                  <c:v>28681354</c:v>
                </c:pt>
                <c:pt idx="84">
                  <c:v>28797521</c:v>
                </c:pt>
                <c:pt idx="85">
                  <c:v>28945882</c:v>
                </c:pt>
                <c:pt idx="86">
                  <c:v>29050173</c:v>
                </c:pt>
                <c:pt idx="87">
                  <c:v>29069468</c:v>
                </c:pt>
                <c:pt idx="88">
                  <c:v>29169056</c:v>
                </c:pt>
                <c:pt idx="89">
                  <c:v>29251988</c:v>
                </c:pt>
                <c:pt idx="90">
                  <c:v>29304617</c:v>
                </c:pt>
                <c:pt idx="91">
                  <c:v>29420405</c:v>
                </c:pt>
                <c:pt idx="92">
                  <c:v>29506751</c:v>
                </c:pt>
                <c:pt idx="93">
                  <c:v>29522864</c:v>
                </c:pt>
                <c:pt idx="94">
                  <c:v>29559812</c:v>
                </c:pt>
                <c:pt idx="95">
                  <c:v>29579302</c:v>
                </c:pt>
                <c:pt idx="96">
                  <c:v>29652451</c:v>
                </c:pt>
                <c:pt idx="97">
                  <c:v>29707174</c:v>
                </c:pt>
                <c:pt idx="98">
                  <c:v>29778792</c:v>
                </c:pt>
                <c:pt idx="99">
                  <c:v>29814550</c:v>
                </c:pt>
                <c:pt idx="100">
                  <c:v>29882301</c:v>
                </c:pt>
                <c:pt idx="101">
                  <c:v>29927502</c:v>
                </c:pt>
                <c:pt idx="102">
                  <c:v>29957540</c:v>
                </c:pt>
                <c:pt idx="103">
                  <c:v>30012792</c:v>
                </c:pt>
                <c:pt idx="104">
                  <c:v>30071815</c:v>
                </c:pt>
                <c:pt idx="105">
                  <c:v>30109039</c:v>
                </c:pt>
                <c:pt idx="106">
                  <c:v>30141014</c:v>
                </c:pt>
                <c:pt idx="107">
                  <c:v>30183001</c:v>
                </c:pt>
                <c:pt idx="108">
                  <c:v>30189008</c:v>
                </c:pt>
                <c:pt idx="109">
                  <c:v>30208771</c:v>
                </c:pt>
                <c:pt idx="110">
                  <c:v>30246162</c:v>
                </c:pt>
                <c:pt idx="111">
                  <c:v>30270873</c:v>
                </c:pt>
                <c:pt idx="112">
                  <c:v>30305281</c:v>
                </c:pt>
                <c:pt idx="113">
                  <c:v>30353839</c:v>
                </c:pt>
                <c:pt idx="114">
                  <c:v>30368351</c:v>
                </c:pt>
                <c:pt idx="115">
                  <c:v>30374926</c:v>
                </c:pt>
                <c:pt idx="116">
                  <c:v>30400655</c:v>
                </c:pt>
                <c:pt idx="117">
                  <c:v>30399922</c:v>
                </c:pt>
                <c:pt idx="118">
                  <c:v>30441102</c:v>
                </c:pt>
                <c:pt idx="119">
                  <c:v>30443913</c:v>
                </c:pt>
                <c:pt idx="120">
                  <c:v>30450219</c:v>
                </c:pt>
                <c:pt idx="121">
                  <c:v>30424845</c:v>
                </c:pt>
                <c:pt idx="122">
                  <c:v>30424465</c:v>
                </c:pt>
                <c:pt idx="123">
                  <c:v>30443578</c:v>
                </c:pt>
                <c:pt idx="124">
                  <c:v>30427167</c:v>
                </c:pt>
                <c:pt idx="125">
                  <c:v>30410459</c:v>
                </c:pt>
                <c:pt idx="126">
                  <c:v>30411382</c:v>
                </c:pt>
                <c:pt idx="127">
                  <c:v>30388501</c:v>
                </c:pt>
                <c:pt idx="128">
                  <c:v>30370994</c:v>
                </c:pt>
                <c:pt idx="129">
                  <c:v>30371269</c:v>
                </c:pt>
                <c:pt idx="130">
                  <c:v>30357171</c:v>
                </c:pt>
                <c:pt idx="131">
                  <c:v>30335268</c:v>
                </c:pt>
                <c:pt idx="132">
                  <c:v>30335167</c:v>
                </c:pt>
                <c:pt idx="133">
                  <c:v>30344181</c:v>
                </c:pt>
                <c:pt idx="134">
                  <c:v>30316369</c:v>
                </c:pt>
                <c:pt idx="135">
                  <c:v>30294478</c:v>
                </c:pt>
                <c:pt idx="136">
                  <c:v>30256482</c:v>
                </c:pt>
              </c:numCache>
            </c:numRef>
          </c:val>
          <c:smooth val="0"/>
          <c:extLst>
            <c:ext xmlns:c16="http://schemas.microsoft.com/office/drawing/2014/chart" uri="{C3380CC4-5D6E-409C-BE32-E72D297353CC}">
              <c16:uniqueId val="{00000002-2C8A-4E7C-947F-FB03A2F910DE}"/>
            </c:ext>
          </c:extLst>
        </c:ser>
        <c:dLbls>
          <c:showLegendKey val="0"/>
          <c:showVal val="0"/>
          <c:showCatName val="0"/>
          <c:showSerName val="0"/>
          <c:showPercent val="0"/>
          <c:showBubbleSize val="0"/>
        </c:dLbls>
        <c:smooth val="0"/>
        <c:axId val="1454969600"/>
        <c:axId val="1454969960"/>
      </c:lineChart>
      <c:dateAx>
        <c:axId val="1454969600"/>
        <c:scaling>
          <c:orientation val="minMax"/>
        </c:scaling>
        <c:delete val="0"/>
        <c:axPos val="b"/>
        <c:numFmt formatCode="yyyy" sourceLinked="0"/>
        <c:majorTickMark val="none"/>
        <c:minorTickMark val="none"/>
        <c:tickLblPos val="nextTo"/>
        <c:spPr>
          <a:noFill/>
          <a:ln w="9525" cap="flat" cmpd="sng" algn="ctr">
            <a:noFill/>
            <a:round/>
          </a:ln>
          <a:effectLst/>
        </c:spPr>
        <c:txPr>
          <a:bodyPr rot="-60000000" vert="horz"/>
          <a:lstStyle/>
          <a:p>
            <a:pPr>
              <a:defRPr sz="900"/>
            </a:pPr>
            <a:endParaRPr lang="en-US"/>
          </a:p>
        </c:txPr>
        <c:crossAx val="1454969960"/>
        <c:crosses val="autoZero"/>
        <c:auto val="1"/>
        <c:lblOffset val="100"/>
        <c:baseTimeUnit val="months"/>
        <c:majorUnit val="12"/>
      </c:dateAx>
      <c:valAx>
        <c:axId val="1454969960"/>
        <c:scaling>
          <c:orientation val="minMax"/>
          <c:min val="26000000"/>
        </c:scaling>
        <c:delete val="0"/>
        <c:axPos val="l"/>
        <c:majorGridlines>
          <c:spPr>
            <a:ln w="9525" cap="flat" cmpd="sng" algn="ctr">
              <a:solidFill>
                <a:schemeClr val="tx1">
                  <a:lumMod val="15000"/>
                  <a:lumOff val="85000"/>
                </a:schemeClr>
              </a:solidFill>
              <a:round/>
            </a:ln>
            <a:effectLst/>
          </c:spPr>
        </c:majorGridlines>
        <c:title>
          <c:tx>
            <c:rich>
              <a:bodyPr/>
              <a:lstStyle/>
              <a:p>
                <a:pPr>
                  <a:defRPr sz="900"/>
                </a:pPr>
                <a:r>
                  <a:rPr lang="en-GB" sz="900" b="0"/>
                  <a:t>Number of employees</a:t>
                </a:r>
              </a:p>
            </c:rich>
          </c:tx>
          <c:overlay val="0"/>
        </c:title>
        <c:numFmt formatCode="_-* #,##0_-;\-* #,##0_-;_-* &quot;-&quot;??_-;_-@_-" sourceLinked="1"/>
        <c:majorTickMark val="none"/>
        <c:minorTickMark val="none"/>
        <c:tickLblPos val="nextTo"/>
        <c:spPr>
          <a:noFill/>
          <a:ln>
            <a:noFill/>
          </a:ln>
          <a:effectLst/>
        </c:spPr>
        <c:txPr>
          <a:bodyPr rot="-60000000" vert="horz"/>
          <a:lstStyle/>
          <a:p>
            <a:pPr>
              <a:defRPr sz="700"/>
            </a:pPr>
            <a:endParaRPr lang="en-US"/>
          </a:p>
        </c:txPr>
        <c:crossAx val="1454969600"/>
        <c:crosses val="autoZero"/>
        <c:crossBetween val="between"/>
      </c:valAx>
    </c:plotArea>
    <c:plotVisOnly val="1"/>
    <c:dispBlanksAs val="gap"/>
    <c:showDLblsOverMax val="0"/>
  </c:chart>
  <c:spPr>
    <a:solidFill>
      <a:schemeClr val="bg1"/>
    </a:solidFill>
    <a:ln w="9525" cap="flat" cmpd="sng" algn="ctr">
      <a:noFill/>
      <a:round/>
    </a:ln>
    <a:effectLst/>
  </c:spPr>
  <c:txPr>
    <a:bodyPr/>
    <a:lstStyle/>
    <a:p>
      <a:pPr>
        <a:defRPr>
          <a:latin typeface="Arial" panose="020B0604020202020204" pitchFamily="34" charset="0"/>
          <a:cs typeface="Arial" panose="020B0604020202020204" pitchFamily="34" charset="0"/>
        </a:defRPr>
      </a:pPr>
      <a:endParaRPr lang="en-US"/>
    </a:p>
  </c:txPr>
  <c:externalData r:id="rId2">
    <c:autoUpdate val="0"/>
  </c:externalData>
</c:chartSpace>
</file>

<file path=word/theme/theme1.xml><?xml version="1.0" encoding="utf-8"?>
<a:theme xmlns:a="http://schemas.openxmlformats.org/drawingml/2006/main" name="Theme Colour - Word">
  <a:themeElements>
    <a:clrScheme name="Theme">
      <a:dk1>
        <a:srgbClr val="000000"/>
      </a:dk1>
      <a:lt1>
        <a:sysClr val="window" lastClr="FFFFFF"/>
      </a:lt1>
      <a:dk2>
        <a:srgbClr val="00285F"/>
      </a:dk2>
      <a:lt2>
        <a:srgbClr val="E7E6E6"/>
      </a:lt2>
      <a:accent1>
        <a:srgbClr val="0C0E21"/>
      </a:accent1>
      <a:accent2>
        <a:srgbClr val="550137"/>
      </a:accent2>
      <a:accent3>
        <a:srgbClr val="777D96"/>
      </a:accent3>
      <a:accent4>
        <a:srgbClr val="A90083"/>
      </a:accent4>
      <a:accent5>
        <a:srgbClr val="D9DDEA"/>
      </a:accent5>
      <a:accent6>
        <a:srgbClr val="F5DCEC"/>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 Colour - Word" id="{CFC33393-5BB8-476A-8432-21D132EA55C2}" vid="{E0C61DC1-88A2-4E23-8513-53A1CAF5CED4}"/>
    </a:ext>
  </a:extLst>
</a:theme>
</file>

<file path=word/theme/themeOverride1.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56EFDDA1DB6D84F8186A36A9142E684" ma:contentTypeVersion="28" ma:contentTypeDescription="Create a new document." ma:contentTypeScope="" ma:versionID="5d720a8d6549d319f7a4622d0088300b">
  <xsd:schema xmlns:xsd="http://www.w3.org/2001/XMLSchema" xmlns:xs="http://www.w3.org/2001/XMLSchema" xmlns:p="http://schemas.microsoft.com/office/2006/metadata/properties" xmlns:ns2="7f00c598-a3e2-4235-b87e-e28b3c46f5df" xmlns:ns3="0063f72e-ace3-48fb-9c1f-5b513408b31f" xmlns:ns4="b413c3fd-5a3b-4239-b985-69032e371c04" xmlns:ns5="a8f60570-4bd3-4f2b-950b-a996de8ab151" xmlns:ns6="aaacb922-5235-4a66-b188-303b9b46fbd7" xmlns:ns7="1e196f5d-2d9a-4266-9d5f-41fd9c2cd7f2" targetNamespace="http://schemas.microsoft.com/office/2006/metadata/properties" ma:root="true" ma:fieldsID="751e15f8291e7112ca9b246434f268bb" ns2:_="" ns3:_="" ns4:_="" ns5:_="" ns6:_="" ns7:_="">
    <xsd:import namespace="7f00c598-a3e2-4235-b87e-e28b3c46f5df"/>
    <xsd:import namespace="0063f72e-ace3-48fb-9c1f-5b513408b31f"/>
    <xsd:import namespace="b413c3fd-5a3b-4239-b985-69032e371c04"/>
    <xsd:import namespace="a8f60570-4bd3-4f2b-950b-a996de8ab151"/>
    <xsd:import namespace="aaacb922-5235-4a66-b188-303b9b46fbd7"/>
    <xsd:import namespace="1e196f5d-2d9a-4266-9d5f-41fd9c2cd7f2"/>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7:MediaServiceMetadata" minOccurs="0"/>
                <xsd:element ref="ns7:MediaServiceFastMetadata" minOccurs="0"/>
                <xsd:element ref="ns2:SharedWithUsers" minOccurs="0"/>
                <xsd:element ref="ns2:SharedWithDetails" minOccurs="0"/>
                <xsd:element ref="ns7:MediaServiceObjectDetectorVersions" minOccurs="0"/>
                <xsd:element ref="ns7:MediaServiceSearchProperties" minOccurs="0"/>
                <xsd:element ref="ns7:MediaServiceGenerationTime" minOccurs="0"/>
                <xsd:element ref="ns7:MediaServiceEventHashCode" minOccurs="0"/>
                <xsd:element ref="ns7:MediaLengthInSeconds" minOccurs="0"/>
                <xsd:element ref="ns7:MediaServiceDateTaken" minOccurs="0"/>
                <xsd:element ref="ns7:lcf76f155ced4ddcb4097134ff3c332f" minOccurs="0"/>
                <xsd:element ref="ns7:MediaServiceOCR" minOccurs="0"/>
                <xsd:element ref="ns7: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00c598-a3e2-4235-b87e-e28b3c46f5df"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dexed="true"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m975189f4ba442ecbf67d4147307b177" ma:index="9" nillable="true" ma:taxonomy="true" ma:internalName="m975189f4ba442ecbf67d4147307b177" ma:taxonomyFieldName="Business_x0020_Unit" ma:displayName="Business Unit" ma:readOnly="false" ma:default="5;#Analysis and Wages Policy|3eca5654-f339-4e0c-9849-52daed9905a4" ma:fieldId="{6975189f-4ba4-42ec-bf67-d4147307b177}" ma:sspId="07c4ed84-5fe0-43ce-92b1-d76889ed7488" ma:termSetId="6f71e40e-3a2e-4baf-91d9-2069eb354530" ma:anchorId="00000000-0000-0000-0000-000000000000" ma:open="false" ma:isKeyword="false">
      <xsd:complexType>
        <xsd:sequence>
          <xsd:element ref="pc:Terms" minOccurs="0" maxOccurs="1"/>
        </xsd:sequence>
      </xsd:complexType>
    </xsd:element>
    <xsd:element name="TaxCatchAll" ma:index="10" nillable="true" ma:displayName="Taxonomy Catch All Column" ma:hidden="true" ma:list="{d4b26821-9d63-41c0-b957-41dc47c07fd0}" ma:internalName="TaxCatchAll" ma:showField="CatchAllData" ma:web="7f00c598-a3e2-4235-b87e-e28b3c46f5df">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d4b26821-9d63-41c0-b957-41dc47c07fd0}" ma:internalName="TaxCatchAllLabel" ma:readOnly="true" ma:showField="CatchAllDataLabel" ma:web="7f00c598-a3e2-4235-b87e-e28b3c46f5df">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7" nillable="true" ma:displayName="Security Classification" ma:default="OFFICIAL" ma:format="Dropdown" ma:indexed="true" ma:internalName="Security_x0020_Classification" ma:readOnly="false">
      <xsd:simpleType>
        <xsd:restriction base="dms:Choice">
          <xsd:enumeration value="OFFICIAL"/>
          <xsd:enumeration value="OFFICIAL - SENSITIVE"/>
        </xsd:restriction>
      </xsd:simpleType>
    </xsd:element>
    <xsd:element name="Descriptor" ma:index="8"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3" nillable="true" ma:displayName="Government Body" ma:default="BEIS" ma:internalName="Government_x0020_Body" ma:readOnly="false">
      <xsd:simpleType>
        <xsd:restriction base="dms:Text">
          <xsd:maxLength value="255"/>
        </xsd:restriction>
      </xsd:simpleType>
    </xsd:element>
    <xsd:element name="Date_x0020_Opened" ma:index="14" nillable="true" ma:displayName="Date Opened" ma:default="[Today]" ma:format="DateOnly" ma:internalName="Date_x0020_Opened">
      <xsd:simpleType>
        <xsd:restriction base="dms:DateTime"/>
      </xsd:simpleType>
    </xsd:element>
    <xsd:element name="Date_x0020_Closed" ma:index="15"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16"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17"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196f5d-2d9a-4266-9d5f-41fd9c2cd7f2" elementFormDefault="qualified">
    <xsd:import namespace="http://schemas.microsoft.com/office/2006/documentManagement/types"/>
    <xsd:import namespace="http://schemas.microsoft.com/office/infopath/2007/PartnerControls"/>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DateTaken" ma:index="31" nillable="true" ma:displayName="MediaServiceDateTaken" ma:hidden="true" ma:indexed="true" ma:internalName="MediaServiceDateTaken" ma:readOnly="true">
      <xsd:simpleType>
        <xsd:restriction base="dms:Text"/>
      </xsd:simpleType>
    </xsd:element>
    <xsd:element name="lcf76f155ced4ddcb4097134ff3c332f" ma:index="33" nillable="true" ma:taxonomy="true" ma:internalName="lcf76f155ced4ddcb4097134ff3c332f" ma:taxonomyFieldName="MediaServiceImageTags" ma:displayName="Image Tags" ma:readOnly="false" ma:fieldId="{5cf76f15-5ced-4ddc-b409-7134ff3c332f}" ma:taxonomyMulti="true" ma:sspId="07c4ed84-5fe0-43ce-92b1-d76889ed7488" ma:termSetId="09814cd3-568e-fe90-9814-8d621ff8fb84" ma:anchorId="fba54fb3-c3e1-fe81-a776-ca4b69148c4d" ma:open="true" ma:isKeyword="false">
      <xsd:complexType>
        <xsd:sequence>
          <xsd:element ref="pc:Terms" minOccurs="0" maxOccurs="1"/>
        </xsd:sequence>
      </xsd:complexType>
    </xsd:element>
    <xsd:element name="MediaServiceOCR" ma:index="34" nillable="true" ma:displayName="Extracted Text" ma:internalName="MediaServiceOCR" ma:readOnly="true">
      <xsd:simpleType>
        <xsd:restriction base="dms:Note">
          <xsd:maxLength value="255"/>
        </xsd:restriction>
      </xsd:simpleType>
    </xsd:element>
    <xsd:element name="MediaServiceBillingMetadata" ma:index="3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LegacyData xmlns="aaacb922-5235-4a66-b188-303b9b46fbd7" xsi:nil="true"/>
    <Government_x0020_Body xmlns="b413c3fd-5a3b-4239-b985-69032e371c04">DIT</Government_x0020_Body>
    <Date_x0020_Opened xmlns="b413c3fd-5a3b-4239-b985-69032e371c04">2024-03-02T08:48:52+00:00</Date_x0020_Opened>
    <Descriptor xmlns="0063f72e-ace3-48fb-9c1f-5b513408b31f" xsi:nil="true"/>
    <Security_x0020_Classification xmlns="0063f72e-ace3-48fb-9c1f-5b513408b31f">OFFICIAL</Security_x0020_Classification>
    <Retention_x0020_Label xmlns="a8f60570-4bd3-4f2b-950b-a996de8ab151">Extended Value (BEIS)</Retention_x0020_Label>
    <Date_x0020_Closed xmlns="b413c3fd-5a3b-4239-b985-69032e371c04" xsi:nil="true"/>
    <TaxCatchAll xmlns="7f00c598-a3e2-4235-b87e-e28b3c46f5df">
      <Value>17</Value>
    </TaxCatchAll>
    <lcf76f155ced4ddcb4097134ff3c332f xmlns="1e196f5d-2d9a-4266-9d5f-41fd9c2cd7f2">
      <Terms xmlns="http://schemas.microsoft.com/office/infopath/2007/PartnerControls"/>
    </lcf76f155ced4ddcb4097134ff3c332f>
    <_dlc_DocId xmlns="7f00c598-a3e2-4235-b87e-e28b3c46f5df">F7DWPA4DYRTF-404288843-355518</_dlc_DocId>
    <_dlc_DocIdUrl xmlns="7f00c598-a3e2-4235-b87e-e28b3c46f5df">
      <Url>https://dbis.sharepoint.com/sites/AnalysisWagesPolicy/_layouts/15/DocIdRedir.aspx?ID=F7DWPA4DYRTF-404288843-355518</Url>
      <Description>F7DWPA4DYRTF-404288843-355518</Description>
    </_dlc_DocIdUrl>
    <m975189f4ba442ecbf67d4147307b177 xmlns="7f00c598-a3e2-4235-b87e-e28b3c46f5df">
      <Terms xmlns="http://schemas.microsoft.com/office/infopath/2007/PartnerControls">
        <TermInfo xmlns="http://schemas.microsoft.com/office/infopath/2007/PartnerControls">
          <TermName xmlns="http://schemas.microsoft.com/office/infopath/2007/PartnerControls">Analysts</TermName>
          <TermId xmlns="http://schemas.microsoft.com/office/infopath/2007/PartnerControls">dc030f39-7fae-442b-9d8c-247340d87170</TermId>
        </TermInfo>
      </Terms>
    </m975189f4ba442ecbf67d4147307b177>
    <SharedWithUsers xmlns="7f00c598-a3e2-4235-b87e-e28b3c46f5df">
      <UserInfo>
        <DisplayName>Shaneya PATEL3 (DBT)</DisplayName>
        <AccountId>22</AccountId>
        <AccountType/>
      </UserInfo>
      <UserInfo>
        <DisplayName>SharingLinks.82bb6af6-af4f-4649-a099-8ff79a9e451c.OrganizationEdit.70832139-810b-4efd-9ff9-29fadac41b3d</DisplayName>
        <AccountId>1356</AccountId>
        <AccountType/>
      </UserInfo>
      <UserInfo>
        <DisplayName>zz_Miles, Laurissa (Labour Markets)</DisplayName>
        <AccountId>699</AccountId>
        <AccountType/>
      </UserInfo>
      <UserInfo>
        <DisplayName>Sarah CALLOW (DBT)</DisplayName>
        <AccountId>688</AccountId>
        <AccountType/>
      </UserInfo>
      <UserInfo>
        <DisplayName>Sara WALLIN (DBT)</DisplayName>
        <AccountId>103</AccountId>
        <AccountType/>
      </UserInfo>
      <UserInfo>
        <DisplayName>Weronika REPS (DBT)</DisplayName>
        <AccountId>12</AccountId>
        <AccountType/>
      </UserInfo>
      <UserInfo>
        <DisplayName>Limited Access System Group For Web 3d0276aa-2429-4497-adb5-7d4678a7ad8e</DisplayName>
        <AccountId>18</AccountId>
        <AccountType/>
      </UserInfo>
      <UserInfo>
        <DisplayName>Will HIGGINS (DBT)</DisplayName>
        <AccountId>167</AccountId>
        <AccountType/>
      </UserInfo>
      <UserInfo>
        <DisplayName>Emona GJIKA (DBT)</DisplayName>
        <AccountId>1257</AccountId>
        <AccountType/>
      </UserInfo>
      <UserInfo>
        <DisplayName>Jainni PATEL (DBT)</DisplayName>
        <AccountId>133</AccountId>
        <AccountType/>
      </UserInfo>
      <UserInfo>
        <DisplayName>Michael WARREN2 (DBT)</DisplayName>
        <AccountId>174</AccountId>
        <AccountType/>
      </UserInfo>
    </SharedWithUsers>
  </documentManagement>
</p:properties>
</file>

<file path=customXml/itemProps1.xml><?xml version="1.0" encoding="utf-8"?>
<ds:datastoreItem xmlns:ds="http://schemas.openxmlformats.org/officeDocument/2006/customXml" ds:itemID="{33138C81-4F05-46D1-9BB8-6C068A4DD892}">
  <ds:schemaRefs>
    <ds:schemaRef ds:uri="http://schemas.openxmlformats.org/officeDocument/2006/bibliography"/>
  </ds:schemaRefs>
</ds:datastoreItem>
</file>

<file path=customXml/itemProps2.xml><?xml version="1.0" encoding="utf-8"?>
<ds:datastoreItem xmlns:ds="http://schemas.openxmlformats.org/officeDocument/2006/customXml" ds:itemID="{11D64178-4579-4470-B44D-20A2D5D943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00c598-a3e2-4235-b87e-e28b3c46f5df"/>
    <ds:schemaRef ds:uri="0063f72e-ace3-48fb-9c1f-5b513408b31f"/>
    <ds:schemaRef ds:uri="b413c3fd-5a3b-4239-b985-69032e371c04"/>
    <ds:schemaRef ds:uri="a8f60570-4bd3-4f2b-950b-a996de8ab151"/>
    <ds:schemaRef ds:uri="aaacb922-5235-4a66-b188-303b9b46fbd7"/>
    <ds:schemaRef ds:uri="1e196f5d-2d9a-4266-9d5f-41fd9c2cd7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013D76-7646-4538-B60B-92BCE05B6370}">
  <ds:schemaRefs>
    <ds:schemaRef ds:uri="http://schemas.microsoft.com/sharepoint/v3/contenttype/forms"/>
  </ds:schemaRefs>
</ds:datastoreItem>
</file>

<file path=customXml/itemProps4.xml><?xml version="1.0" encoding="utf-8"?>
<ds:datastoreItem xmlns:ds="http://schemas.openxmlformats.org/officeDocument/2006/customXml" ds:itemID="{C0F756FB-66C5-4F77-83AF-3FF7F832DC20}">
  <ds:schemaRefs>
    <ds:schemaRef ds:uri="http://schemas.microsoft.com/sharepoint/events"/>
  </ds:schemaRefs>
</ds:datastoreItem>
</file>

<file path=customXml/itemProps5.xml><?xml version="1.0" encoding="utf-8"?>
<ds:datastoreItem xmlns:ds="http://schemas.openxmlformats.org/officeDocument/2006/customXml" ds:itemID="{30B8C5E1-BEFF-4266-85DF-1A2197C4684A}">
  <ds:schemaRefs>
    <ds:schemaRef ds:uri="http://schemas.microsoft.com/office/2006/metadata/properties"/>
    <ds:schemaRef ds:uri="http://schemas.microsoft.com/office/infopath/2007/PartnerControls"/>
    <ds:schemaRef ds:uri="aaacb922-5235-4a66-b188-303b9b46fbd7"/>
    <ds:schemaRef ds:uri="b413c3fd-5a3b-4239-b985-69032e371c04"/>
    <ds:schemaRef ds:uri="0063f72e-ace3-48fb-9c1f-5b513408b31f"/>
    <ds:schemaRef ds:uri="a8f60570-4bd3-4f2b-950b-a996de8ab151"/>
    <ds:schemaRef ds:uri="7f00c598-a3e2-4235-b87e-e28b3c46f5df"/>
    <ds:schemaRef ds:uri="1e196f5d-2d9a-4266-9d5f-41fd9c2cd7f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1352</Words>
  <Characters>7480</Characters>
  <Application>Microsoft Office Word</Application>
  <DocSecurity>0</DocSecurity>
  <Lines>340</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8587</CharactersWithSpaces>
  <SharedDoc>false</SharedDoc>
  <HLinks>
    <vt:vector size="48" baseType="variant">
      <vt:variant>
        <vt:i4>5832792</vt:i4>
      </vt:variant>
      <vt:variant>
        <vt:i4>21</vt:i4>
      </vt:variant>
      <vt:variant>
        <vt:i4>0</vt:i4>
      </vt:variant>
      <vt:variant>
        <vt:i4>5</vt:i4>
      </vt:variant>
      <vt:variant>
        <vt:lpwstr>https://www.ons.gov.uk/employmentandlabourmarket/peopleinwork/employmentandemployeetypes/bulletins/uklabourmarket/latest</vt:lpwstr>
      </vt:variant>
      <vt:variant>
        <vt:lpwstr/>
      </vt:variant>
      <vt:variant>
        <vt:i4>5832792</vt:i4>
      </vt:variant>
      <vt:variant>
        <vt:i4>18</vt:i4>
      </vt:variant>
      <vt:variant>
        <vt:i4>0</vt:i4>
      </vt:variant>
      <vt:variant>
        <vt:i4>5</vt:i4>
      </vt:variant>
      <vt:variant>
        <vt:lpwstr>https://www.ons.gov.uk/employmentandlabourmarket/peopleinwork/employmentandemployeetypes/bulletins/uklabourmarket/latest</vt:lpwstr>
      </vt:variant>
      <vt:variant>
        <vt:lpwstr/>
      </vt:variant>
      <vt:variant>
        <vt:i4>7536715</vt:i4>
      </vt:variant>
      <vt:variant>
        <vt:i4>15</vt:i4>
      </vt:variant>
      <vt:variant>
        <vt:i4>0</vt:i4>
      </vt:variant>
      <vt:variant>
        <vt:i4>5</vt:i4>
      </vt:variant>
      <vt:variant>
        <vt:lpwstr>https://data-explorer.oecd.org/vis?fs%5b0%5d=Topic%2C1%7CEmployment%23JOB%23%7CUnemployment%20indicators%23JOB_UNEMP%23&amp;fs%5b1%5d=Frequency%20of%20observation%2C0%7CQuarterly%23Q%23&amp;fs%5b2%5d=Measure%2C0%7CUnemployment%23UNE%23&amp;fs%5b3%5d=Measure%2C0%7CUnemployment%20rate%23UNE_LF%23&amp;pg=0&amp;fc=Measure&amp;snb=1&amp;vw=tb&amp;df%5bds%5d=dsDisseminateFinalDMZ&amp;df%5bid%5d=DSD_LFS%40DF_IALFS_INDIC&amp;df%5bag%5d=OECD.SDD.TPS&amp;df%5bvs%5d=1.0&amp;dq=EA20%2BUSA%2BGBR%2BESP%2BJPN%2BITA%2BDEU%2BFRA%2BCAN.UNE_LF.PT_LF_SUB..Y._T.Y_GE15..Q&amp;pd=2024-Q1%2C&amp;to%5bTIME_PERIOD%5d=false</vt:lpwstr>
      </vt:variant>
      <vt:variant>
        <vt:lpwstr/>
      </vt:variant>
      <vt:variant>
        <vt:i4>7798903</vt:i4>
      </vt:variant>
      <vt:variant>
        <vt:i4>12</vt:i4>
      </vt:variant>
      <vt:variant>
        <vt:i4>0</vt:i4>
      </vt:variant>
      <vt:variant>
        <vt:i4>5</vt:i4>
      </vt:variant>
      <vt:variant>
        <vt:lpwstr>https://www.ft.com/content/96d2c777-c29b-4d92-a984-59d8b1b753d9</vt:lpwstr>
      </vt:variant>
      <vt:variant>
        <vt:lpwstr/>
      </vt:variant>
      <vt:variant>
        <vt:i4>1769543</vt:i4>
      </vt:variant>
      <vt:variant>
        <vt:i4>9</vt:i4>
      </vt:variant>
      <vt:variant>
        <vt:i4>0</vt:i4>
      </vt:variant>
      <vt:variant>
        <vt:i4>5</vt:i4>
      </vt:variant>
      <vt:variant>
        <vt:lpwstr>https://www.bbc.co.uk/news/articles/c98nqe0m008o</vt:lpwstr>
      </vt:variant>
      <vt:variant>
        <vt:lpwstr/>
      </vt:variant>
      <vt:variant>
        <vt:i4>5177357</vt:i4>
      </vt:variant>
      <vt:variant>
        <vt:i4>6</vt:i4>
      </vt:variant>
      <vt:variant>
        <vt:i4>0</vt:i4>
      </vt:variant>
      <vt:variant>
        <vt:i4>5</vt:i4>
      </vt:variant>
      <vt:variant>
        <vt:lpwstr>https://www.theguardian.com/business/2025/dec/16/young-people-uk-unemployment-jobs-market-interest-rates</vt:lpwstr>
      </vt:variant>
      <vt:variant>
        <vt:lpwstr/>
      </vt:variant>
      <vt:variant>
        <vt:i4>7929978</vt:i4>
      </vt:variant>
      <vt:variant>
        <vt:i4>3</vt:i4>
      </vt:variant>
      <vt:variant>
        <vt:i4>0</vt:i4>
      </vt:variant>
      <vt:variant>
        <vt:i4>5</vt:i4>
      </vt:variant>
      <vt:variant>
        <vt:lpwstr>https://www.resolutionfoundation.org/press-releases/unemployment-hits-5-per-cent-for-first-time-outside-of-the-pandemic-in-almost-a-decade/</vt:lpwstr>
      </vt:variant>
      <vt:variant>
        <vt:lpwstr/>
      </vt:variant>
      <vt:variant>
        <vt:i4>3932220</vt:i4>
      </vt:variant>
      <vt:variant>
        <vt:i4>0</vt:i4>
      </vt:variant>
      <vt:variant>
        <vt:i4>0</vt:i4>
      </vt:variant>
      <vt:variant>
        <vt:i4>5</vt:i4>
      </vt:variant>
      <vt:variant>
        <vt:lpwstr>https://www.ons.gov.uk/employmentandlabourmarket/peopleinwork/employmentandemployeetypes/bulletins/uklabourmarket/december2025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Tishan RABINDIRARAJA (DBT)</dc:creator>
  <cp:keywords/>
  <dc:description/>
  <cp:lastModifiedBy>dw-user</cp:lastModifiedBy>
  <cp:revision>2</cp:revision>
  <dcterms:created xsi:type="dcterms:W3CDTF">2025-12-23T12:43:00Z</dcterms:created>
  <dcterms:modified xsi:type="dcterms:W3CDTF">2026-01-12T15:40:07Z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b7b28b-6852-4761-8545-22cc044ea091_Enabled">
    <vt:lpwstr>true</vt:lpwstr>
  </property>
  <property fmtid="{D5CDD505-2E9C-101B-9397-08002B2CF9AE}" pid="3" name="MSIP_Label_deb7b28b-6852-4761-8545-22cc044ea091_SetDate">
    <vt:lpwstr>2024-01-23T10:52:04Z</vt:lpwstr>
  </property>
  <property fmtid="{D5CDD505-2E9C-101B-9397-08002B2CF9AE}" pid="4" name="MSIP_Label_deb7b28b-6852-4761-8545-22cc044ea091_Method">
    <vt:lpwstr>Privileged</vt:lpwstr>
  </property>
  <property fmtid="{D5CDD505-2E9C-101B-9397-08002B2CF9AE}" pid="5" name="MSIP_Label_deb7b28b-6852-4761-8545-22cc044ea091_Name">
    <vt:lpwstr>OS</vt:lpwstr>
  </property>
  <property fmtid="{D5CDD505-2E9C-101B-9397-08002B2CF9AE}" pid="6" name="MSIP_Label_deb7b28b-6852-4761-8545-22cc044ea091_SiteId">
    <vt:lpwstr>8fa217ec-33aa-46fb-ad96-dfe68006bb86</vt:lpwstr>
  </property>
  <property fmtid="{D5CDD505-2E9C-101B-9397-08002B2CF9AE}" pid="7" name="MSIP_Label_deb7b28b-6852-4761-8545-22cc044ea091_ActionId">
    <vt:lpwstr>ee0e3df1-42c9-4cae-a9aa-2d1690c8982d</vt:lpwstr>
  </property>
  <property fmtid="{D5CDD505-2E9C-101B-9397-08002B2CF9AE}" pid="8" name="MSIP_Label_deb7b28b-6852-4761-8545-22cc044ea091_ContentBits">
    <vt:lpwstr>3</vt:lpwstr>
  </property>
  <property fmtid="{D5CDD505-2E9C-101B-9397-08002B2CF9AE}" pid="9" name="MSIP_Label_763276b7-4862-4157-9b1f-d4a137a1b171_Enabled">
    <vt:lpwstr>true</vt:lpwstr>
  </property>
  <property fmtid="{D5CDD505-2E9C-101B-9397-08002B2CF9AE}" pid="10" name="MSIP_Label_763276b7-4862-4157-9b1f-d4a137a1b171_SetDate">
    <vt:lpwstr>2024-02-26T11:04:51Z</vt:lpwstr>
  </property>
  <property fmtid="{D5CDD505-2E9C-101B-9397-08002B2CF9AE}" pid="11" name="MSIP_Label_763276b7-4862-4157-9b1f-d4a137a1b171_Method">
    <vt:lpwstr>Privileged</vt:lpwstr>
  </property>
  <property fmtid="{D5CDD505-2E9C-101B-9397-08002B2CF9AE}" pid="12" name="MSIP_Label_763276b7-4862-4157-9b1f-d4a137a1b171_Name">
    <vt:lpwstr>OS</vt:lpwstr>
  </property>
  <property fmtid="{D5CDD505-2E9C-101B-9397-08002B2CF9AE}" pid="13" name="MSIP_Label_763276b7-4862-4157-9b1f-d4a137a1b171_SiteId">
    <vt:lpwstr>cbac7005-02c1-43eb-b497-e6492d1b2dd8</vt:lpwstr>
  </property>
  <property fmtid="{D5CDD505-2E9C-101B-9397-08002B2CF9AE}" pid="14" name="MSIP_Label_763276b7-4862-4157-9b1f-d4a137a1b171_ActionId">
    <vt:lpwstr>7c12d556-a35a-425e-b617-6d4351d69481</vt:lpwstr>
  </property>
  <property fmtid="{D5CDD505-2E9C-101B-9397-08002B2CF9AE}" pid="15" name="MSIP_Label_763276b7-4862-4157-9b1f-d4a137a1b171_ContentBits">
    <vt:lpwstr>3</vt:lpwstr>
  </property>
  <property fmtid="{D5CDD505-2E9C-101B-9397-08002B2CF9AE}" pid="16" name="ContentTypeId">
    <vt:lpwstr>0x010100756EFDDA1DB6D84F8186A36A9142E684</vt:lpwstr>
  </property>
  <property fmtid="{D5CDD505-2E9C-101B-9397-08002B2CF9AE}" pid="17" name="KIM_Activity">
    <vt:lpwstr>3;#Economy and Strategic Analysis|37e4cf50-2050-42c3-b95d-f79e0f98f2b2</vt:lpwstr>
  </property>
  <property fmtid="{D5CDD505-2E9C-101B-9397-08002B2CF9AE}" pid="18" name="KIM_GovernmentBody">
    <vt:lpwstr>2;#BEIS|b386cac2-c28c-4db4-8fca-43733d0e74ef</vt:lpwstr>
  </property>
  <property fmtid="{D5CDD505-2E9C-101B-9397-08002B2CF9AE}" pid="19" name="KIM_Function">
    <vt:lpwstr>4;#Analysis|5420a856-8f17-4e25-948c-e763c5b40d4c</vt:lpwstr>
  </property>
  <property fmtid="{D5CDD505-2E9C-101B-9397-08002B2CF9AE}" pid="20" name="Order">
    <vt:r8>37496900</vt:r8>
  </property>
  <property fmtid="{D5CDD505-2E9C-101B-9397-08002B2CF9AE}" pid="21" name="_ExtendedDescription">
    <vt:lpwstr/>
  </property>
  <property fmtid="{D5CDD505-2E9C-101B-9397-08002B2CF9AE}" pid="22" name="MediaServiceImageTags">
    <vt:lpwstr/>
  </property>
  <property fmtid="{D5CDD505-2E9C-101B-9397-08002B2CF9AE}" pid="23" name="Business Unit">
    <vt:lpwstr>17;#Analysts|dc030f39-7fae-442b-9d8c-247340d87170</vt:lpwstr>
  </property>
  <property fmtid="{D5CDD505-2E9C-101B-9397-08002B2CF9AE}" pid="24" name="Business_x0020_Unit">
    <vt:lpwstr>17;#Analysts|dc030f39-7fae-442b-9d8c-247340d87170</vt:lpwstr>
  </property>
  <property fmtid="{D5CDD505-2E9C-101B-9397-08002B2CF9AE}" pid="25" name="docLang">
    <vt:lpwstr>en</vt:lpwstr>
  </property>
  <property fmtid="{D5CDD505-2E9C-101B-9397-08002B2CF9AE}" pid="26" name="_dlc_DocIdItemGuid">
    <vt:lpwstr>2fc192ae-3354-43d5-98ed-7522632844b3</vt:lpwstr>
  </property>
</Properties>
</file>