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c3e9c7379b23e8c0b87854b68ddc0910c5866fc"/>
    <w:p>
      <w:pPr>
        <w:pStyle w:val="Heading1"/>
      </w:pPr>
      <w:r>
        <w:t xml:space="preserve">EAEU Regulatory Assistant — описание проекта</w:t>
      </w:r>
    </w:p>
    <w:p>
      <w:pPr>
        <w:pStyle w:val="FirstParagraph"/>
      </w:pPr>
      <w:r>
        <w:t xml:space="preserve">Ассистент регуляторной поддержки: отвечает на вопросы о требованиях к</w:t>
      </w:r>
      <w:r>
        <w:t xml:space="preserve"> </w:t>
      </w:r>
      <w:r>
        <w:t xml:space="preserve">регистрации лекарственных препаратов в ЕАЭС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на основании</w:t>
      </w:r>
      <w:r>
        <w:t xml:space="preserve"> </w:t>
      </w:r>
      <w:r>
        <w:t xml:space="preserve">проиндексированных официальных документов, с постраничными ссылками на них.</w:t>
      </w:r>
    </w:p>
    <w:p>
      <w:r>
        <w:pict>
          <v:rect style="width:0;height:1.5pt" o:hralign="center" o:hrstd="t" o:hr="t"/>
        </w:pict>
      </w:r>
    </w:p>
    <w:bookmarkStart w:id="9" w:name="задача"/>
    <w:p>
      <w:pPr>
        <w:pStyle w:val="Heading2"/>
      </w:pPr>
      <w:r>
        <w:t xml:space="preserve">1. Задача</w:t>
      </w:r>
    </w:p>
    <w:p>
      <w:pPr>
        <w:pStyle w:val="FirstParagraph"/>
      </w:pPr>
      <w:r>
        <w:t xml:space="preserve">Специалист по клиническим исследованиям и регуляторике постоянно отвечает на</w:t>
      </w:r>
      <w:r>
        <w:t xml:space="preserve"> </w:t>
      </w:r>
      <w:r>
        <w:t xml:space="preserve">вопросы вида «нужно ли исследование биоэквивалентности для этой формы»,</w:t>
      </w:r>
      <w:r>
        <w:t xml:space="preserve"> </w:t>
      </w:r>
      <w:r>
        <w:t xml:space="preserve">«какой референтный препарат брать», «можно ли расширить границы для Cmax».</w:t>
      </w:r>
      <w:r>
        <w:t xml:space="preserve"> </w:t>
      </w:r>
      <w:r>
        <w:t xml:space="preserve">Ответ лежит в решениях Совета и Коллегии ЕЭК и в рекомендациях Экспертного</w:t>
      </w:r>
      <w:r>
        <w:t xml:space="preserve"> </w:t>
      </w:r>
      <w:r>
        <w:t xml:space="preserve">комитета — это сотни PDF, часть из которых сканы. Поиск по ним вручную</w:t>
      </w:r>
      <w:r>
        <w:t xml:space="preserve"> </w:t>
      </w:r>
      <w:r>
        <w:t xml:space="preserve">занимает от получаса до дня.</w:t>
      </w:r>
    </w:p>
    <w:p>
      <w:pPr>
        <w:pStyle w:val="BodyText"/>
      </w:pPr>
      <w:r>
        <w:t xml:space="preserve">Обычный чат-бот на общей языковой модели для этой задачи непригоден: он</w:t>
      </w:r>
      <w:r>
        <w:t xml:space="preserve"> </w:t>
      </w:r>
      <w:r>
        <w:t xml:space="preserve">уверенно выдумывает номера решений и пунктов. В регуляторике выдуманная</w:t>
      </w:r>
      <w:r>
        <w:t xml:space="preserve"> </w:t>
      </w:r>
      <w:r>
        <w:t xml:space="preserve">ссылка хуже отсутствия ответа.</w:t>
      </w:r>
    </w:p>
    <w:p>
      <w:pPr>
        <w:pStyle w:val="BodyText"/>
      </w:pPr>
      <w:r>
        <w:rPr>
          <w:b/>
          <w:bCs/>
        </w:rPr>
        <w:t xml:space="preserve">Цель проекта:</w:t>
      </w:r>
      <w:r>
        <w:t xml:space="preserve"> </w:t>
      </w:r>
      <w:r>
        <w:t xml:space="preserve">система, которая отвечает быстро, но каждое нормативное</w:t>
      </w:r>
      <w:r>
        <w:t xml:space="preserve"> </w:t>
      </w:r>
      <w:r>
        <w:t xml:space="preserve">утверждение подтверждает ссылкой на конкретный фрагмент реального документа,</w:t>
      </w:r>
      <w:r>
        <w:t xml:space="preserve"> </w:t>
      </w:r>
      <w:r>
        <w:t xml:space="preserve">а при отсутствии основания честно отказывается отвечать.</w:t>
      </w:r>
    </w:p>
    <w:p>
      <w:r>
        <w:pict>
          <v:rect style="width:0;height:1.5pt" o:hralign="center" o:hrstd="t" o:hr="t"/>
        </w:pict>
      </w:r>
    </w:p>
    <w:bookmarkEnd w:id="9"/>
    <w:bookmarkStart w:id="10" w:name="что-сделано"/>
    <w:p>
      <w:pPr>
        <w:pStyle w:val="Heading2"/>
      </w:pPr>
      <w:r>
        <w:t xml:space="preserve">2. Что сделано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Сбор корпуса</w:t>
            </w:r>
          </w:p>
        </w:tc>
        <w:tc>
          <w:tcPr/>
          <w:p>
            <w:pPr>
              <w:pStyle w:val="Compact"/>
            </w:pPr>
            <w:r>
              <w:t xml:space="preserve">документы скачаны с официального портала ЕАЭС; ведётся реестр с датой обращения и SHA-256 каждого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Корпус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755 документов, 11 058 фрагментов, ~6,07 млн токенов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Парсинг</w:t>
            </w:r>
          </w:p>
        </w:tc>
        <w:tc>
          <w:tcPr/>
          <w:p>
            <w:pPr>
              <w:pStyle w:val="Compact"/>
            </w:pPr>
            <w:r>
              <w:t xml:space="preserve">PDF (текстовый слой), DOCX, HTML +</w:t>
            </w:r>
            <w:r>
              <w:t xml:space="preserve"> </w:t>
            </w:r>
            <w:r>
              <w:rPr>
                <w:b/>
                <w:bCs/>
              </w:rPr>
              <w:t xml:space="preserve">OCR для 569 сканов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Разметка структуры</w:t>
            </w:r>
          </w:p>
        </w:tc>
        <w:tc>
          <w:tcPr/>
          <w:p>
            <w:pPr>
              <w:pStyle w:val="Compact"/>
            </w:pPr>
            <w:r>
              <w:t xml:space="preserve">приложение / часть / раздел / глава / пункт / подпункт, страницы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Индексы</w:t>
            </w:r>
          </w:p>
        </w:tc>
        <w:tc>
          <w:tcPr/>
          <w:p>
            <w:pPr>
              <w:pStyle w:val="Compact"/>
            </w:pPr>
            <w:r>
              <w:t xml:space="preserve">Qdrant (векторный, multilingual-e5-base) + BM25 (лексический)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Поиск</w:t>
            </w:r>
          </w:p>
        </w:tc>
        <w:tc>
          <w:tcPr/>
          <w:p>
            <w:pPr>
              <w:pStyle w:val="Compact"/>
            </w:pPr>
            <w:r>
              <w:t xml:space="preserve">гибридный: 40 + 40 кандидатов → RRF-слияние → реранкинг → 12 фрагментов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Генерация</w:t>
            </w:r>
          </w:p>
        </w:tc>
        <w:tc>
          <w:tcPr/>
          <w:p>
            <w:pPr>
              <w:pStyle w:val="Compact"/>
            </w:pPr>
            <w:r>
              <w:t xml:space="preserve">OpenAI gpt-4o (провайдер сменный: Anthropic / OpenAI / выкл.)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цитаты присваиваются кодом до вызова модели, ответ валидируется против них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Уверенность</w:t>
            </w:r>
          </w:p>
        </w:tc>
        <w:tc>
          <w:tcPr/>
          <w:p>
            <w:pPr>
              <w:pStyle w:val="Compact"/>
            </w:pPr>
            <w:r>
              <w:t xml:space="preserve">вычисляется программно по 9 факторам, каждый показан пользователю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</w:pPr>
            <w:r>
              <w:t xml:space="preserve">Streamlit: чат, структурированная регуляторная оценка, обзор базы знаний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 тестов</w:t>
            </w:r>
            <w:r>
              <w:t xml:space="preserve"> </w:t>
            </w:r>
            <w:r>
              <w:t xml:space="preserve">(pytest)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008c66a81932cdd3df702bef276253e3681101f"/>
    <w:p>
      <w:pPr>
        <w:pStyle w:val="Heading2"/>
      </w:pPr>
      <w:r>
        <w:t xml:space="preserve">2а. Обучения модели в проекте нет — и это осознанно</w:t>
      </w:r>
    </w:p>
    <w:p>
      <w:pPr>
        <w:pStyle w:val="FirstParagraph"/>
      </w:pPr>
      <w:r>
        <w:t xml:space="preserve">Используются две</w:t>
      </w:r>
      <w:r>
        <w:t xml:space="preserve"> </w:t>
      </w:r>
      <w:r>
        <w:rPr>
          <w:b/>
          <w:bCs/>
        </w:rPr>
        <w:t xml:space="preserve">готовые</w:t>
      </w:r>
      <w:r>
        <w:t xml:space="preserve"> </w:t>
      </w:r>
      <w:r>
        <w:t xml:space="preserve">модели:</w:t>
      </w:r>
      <w:r>
        <w:t xml:space="preserve"> </w:t>
      </w:r>
      <w:r>
        <w:rPr>
          <w:rStyle w:val="VerbatimChar"/>
        </w:rPr>
        <w:t xml:space="preserve">intfloat/multilingual-e5-base</w:t>
      </w:r>
      <w:r>
        <w:t xml:space="preserve"> </w:t>
      </w:r>
      <w:r>
        <w:t xml:space="preserve">для</w:t>
      </w:r>
      <w:r>
        <w:t xml:space="preserve"> </w:t>
      </w:r>
      <w:r>
        <w:t xml:space="preserve">эмбеддингов (работает локально) и</w:t>
      </w:r>
      <w:r>
        <w:t xml:space="preserve"> </w:t>
      </w:r>
      <w:r>
        <w:rPr>
          <w:rStyle w:val="VerbatimChar"/>
        </w:rPr>
        <w:t xml:space="preserve">gpt-4o</w:t>
      </w:r>
      <w:r>
        <w:t xml:space="preserve"> </w:t>
      </w:r>
      <w:r>
        <w:t xml:space="preserve">по API. Ни дообучения, ни обучения</w:t>
      </w:r>
      <w:r>
        <w:t xml:space="preserve"> </w:t>
      </w:r>
      <w:r>
        <w:t xml:space="preserve">с нуля не проводилось. BM25 — не нейросеть, а формула ранжирования по частоте</w:t>
      </w:r>
      <w:r>
        <w:t xml:space="preserve"> </w:t>
      </w:r>
      <w:r>
        <w:t xml:space="preserve">слов; её «индекс» — посчитанная статистика корпуса.</w:t>
      </w:r>
    </w:p>
    <w:p>
      <w:pPr>
        <w:pStyle w:val="BodyText"/>
      </w:pPr>
      <w:r>
        <w:t xml:space="preserve">Почему так: дообученная модель хранит знание в весах — проверить происхождение</w:t>
      </w:r>
      <w:r>
        <w:t xml:space="preserve"> </w:t>
      </w:r>
      <w:r>
        <w:t xml:space="preserve">утверждения невозможно, а нормативная база меняется, и при каждом новом решении</w:t>
      </w:r>
      <w:r>
        <w:t xml:space="preserve"> </w:t>
      </w:r>
      <w:r>
        <w:t xml:space="preserve">пришлось бы дообучать заново. В RAG знание лежит в поисковом индексе: документ</w:t>
      </w:r>
      <w:r>
        <w:t xml:space="preserve"> </w:t>
      </w:r>
      <w:r>
        <w:t xml:space="preserve">добавляется за минуты, а каждое утверждение прослеживается до пункта источника.</w:t>
      </w:r>
    </w:p>
    <w:p>
      <w:pPr>
        <w:pStyle w:val="BodyText"/>
      </w:pPr>
      <w:r>
        <w:t xml:space="preserve">Содержание проекта — конвейер вокруг моделей: разбор документов с сохранением</w:t>
      </w:r>
      <w:r>
        <w:t xml:space="preserve"> </w:t>
      </w:r>
      <w:r>
        <w:t xml:space="preserve">структуры, гибридный поиск, реестр цитат, валидация ответа, расчёт уверенности,</w:t>
      </w:r>
      <w:r>
        <w:t xml:space="preserve"> </w:t>
      </w:r>
      <w:r>
        <w:t xml:space="preserve">предметная логика по препаратам. Это около 7 000 строк кода.</w:t>
      </w:r>
    </w:p>
    <w:p>
      <w:pPr>
        <w:pStyle w:val="BodyText"/>
      </w:pPr>
      <w:r>
        <w:t xml:space="preserve">Подробный разбор кода по файлам — в</w:t>
      </w:r>
      <w:r>
        <w:t xml:space="preserve"> </w:t>
      </w:r>
      <w:r>
        <w:rPr>
          <w:rStyle w:val="VerbatimChar"/>
        </w:rPr>
        <w:t xml:space="preserve">5_Как_устроен_код.md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3" w:name="как-это-работает-путь-одного-вопроса"/>
    <w:p>
      <w:pPr>
        <w:pStyle w:val="Heading2"/>
      </w:pPr>
      <w:r>
        <w:t xml:space="preserve">3. Как это работает: путь одного вопроса</w:t>
      </w:r>
    </w:p>
    <w:p>
      <w:pPr>
        <w:pStyle w:val="SourceCode"/>
      </w:pPr>
      <w:r>
        <w:rPr>
          <w:rStyle w:val="VerbatimChar"/>
        </w:rPr>
        <w:t xml:space="preserve">вопрос пользователя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классификация запроса (общий / по конкретному препарату / вне области)</w:t>
      </w:r>
      <w:r>
        <w:br/>
      </w:r>
      <w:r>
        <w:rPr>
          <w:rStyle w:val="VerbatimChar"/>
        </w:rPr>
        <w:t xml:space="preserve">   ↓  детерминированные правила, без LLM</w:t>
      </w:r>
      <w:r>
        <w:br/>
      </w:r>
      <w:r>
        <w:rPr>
          <w:rStyle w:val="VerbatimChar"/>
        </w:rPr>
        <w:t xml:space="preserve">извлечение профиля препарата (МНН, форма, дозировка, тип, высвобождение)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построение нескольких формулировок поискового запроса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гибридный поиск: вектор (40) + BM25 (40)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RRF-слияние → реранкинг → политика по уровням источников → 12 фрагментов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РЕЕСТР ЦИТАТ: фрагментам присваиваются номера [1]…[12] — кодом, не моделью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LLM получает system + вопрос + пронумерованные фрагменты (как ДАННЫЕ)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ответ в JSON: текст, тезисы с номерами ссылок, ограничения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ВАЛИДАЦИЯ: несуществующие номера удаляются, номера актов сверяются с корпусом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расчёт уверенности по фактам поиска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интерфейс: ответ → уверенность → «как получен ответ» → источники с фрагментами</w:t>
      </w:r>
    </w:p>
    <w:bookmarkStart w:id="12" w:name="X1de9875409371f9eec8338fef55ad5679f7ef96"/>
    <w:p>
      <w:pPr>
        <w:pStyle w:val="Heading3"/>
      </w:pPr>
      <w:r>
        <w:t xml:space="preserve">Ключевое решение: модель не создаёт ссылки</w:t>
      </w:r>
    </w:p>
    <w:p>
      <w:pPr>
        <w:pStyle w:val="FirstParagraph"/>
      </w:pPr>
      <w:r>
        <w:t xml:space="preserve">Модель физически не может выдумать источник, потому что она</w:t>
      </w:r>
      <w:r>
        <w:t xml:space="preserve"> </w:t>
      </w:r>
      <w:r>
        <w:rPr>
          <w:b/>
          <w:bCs/>
        </w:rPr>
        <w:t xml:space="preserve">не пишет объект</w:t>
      </w:r>
      <w:r>
        <w:rPr>
          <w:b/>
          <w:bCs/>
        </w:rPr>
        <w:t xml:space="preserve"> </w:t>
      </w:r>
      <w:r>
        <w:rPr>
          <w:b/>
          <w:bCs/>
        </w:rPr>
        <w:t xml:space="preserve">цитаты</w:t>
      </w:r>
      <w:r>
        <w:t xml:space="preserve"> </w:t>
      </w:r>
      <w:r>
        <w:t xml:space="preserve">— она указывает только целое число, которое уже существует в реестре.</w:t>
      </w:r>
      <w:r>
        <w:t xml:space="preserve"> </w:t>
      </w:r>
      <w:r>
        <w:t xml:space="preserve">Всё, что не разрешается в реальный фрагмент, удаляется валидатором и</w:t>
      </w:r>
      <w:r>
        <w:t xml:space="preserve"> </w:t>
      </w:r>
      <w:r>
        <w:t xml:space="preserve">показывается пользователю как предупреждение.</w:t>
      </w:r>
    </w:p>
    <w:p>
      <w:pPr>
        <w:pStyle w:val="BodyText"/>
      </w:pPr>
      <w:r>
        <w:t xml:space="preserve">Дополнительно регулярным выражением ищутся упоминания номеров актов в тексте</w:t>
      </w:r>
      <w:r>
        <w:t xml:space="preserve"> </w:t>
      </w:r>
      <w:r>
        <w:t xml:space="preserve">(«Решение № 85») и сверяются с номерами документов в корпусе — если модель</w:t>
      </w:r>
      <w:r>
        <w:t xml:space="preserve"> </w:t>
      </w:r>
      <w:r>
        <w:t xml:space="preserve">упомянула акт, которого в базе нет, это выносится в предупреждение.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иерархия-источников"/>
    <w:p>
      <w:pPr>
        <w:pStyle w:val="Heading2"/>
      </w:pPr>
      <w:r>
        <w:t xml:space="preserve">4. Иерархия источников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Что это</w:t>
            </w:r>
          </w:p>
        </w:tc>
        <w:tc>
          <w:tcPr/>
          <w:p>
            <w:pPr>
              <w:pStyle w:val="Compact"/>
            </w:pPr>
            <w:r>
              <w:t xml:space="preserve">Как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TIER_1</w:t>
            </w:r>
          </w:p>
        </w:tc>
        <w:tc>
          <w:tcPr/>
          <w:p>
            <w:pPr>
              <w:pStyle w:val="Compact"/>
            </w:pPr>
            <w:r>
              <w:t xml:space="preserve">Решения Совета и Коллегии ЕЭК — обязательные акты</w:t>
            </w:r>
          </w:p>
        </w:tc>
        <w:tc>
          <w:tcPr/>
          <w:p>
            <w:pPr>
              <w:pStyle w:val="Compact"/>
            </w:pPr>
            <w:r>
              <w:t xml:space="preserve">основа нормативных утверждений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TIER_2</w:t>
            </w:r>
          </w:p>
        </w:tc>
        <w:tc>
          <w:tcPr/>
          <w:p>
            <w:pPr>
              <w:pStyle w:val="Compact"/>
            </w:pPr>
            <w:r>
              <w:t xml:space="preserve">Руководства и рекомендации Коллегии ЕЭК</w:t>
            </w:r>
          </w:p>
        </w:tc>
        <w:tc>
          <w:tcPr/>
          <w:p>
            <w:pPr>
              <w:pStyle w:val="Compact"/>
            </w:pPr>
            <w:r>
              <w:t xml:space="preserve">основа нормативных утверждений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TIER_3</w:t>
            </w:r>
          </w:p>
        </w:tc>
        <w:tc>
          <w:tcPr/>
          <w:p>
            <w:pPr>
              <w:pStyle w:val="Compact"/>
            </w:pPr>
            <w:r>
              <w:t xml:space="preserve">Рекомендации Экспертного комитета по конкретным МНН (467 шт.)</w:t>
            </w:r>
          </w:p>
        </w:tc>
        <w:tc>
          <w:tcPr/>
          <w:p>
            <w:pPr>
              <w:pStyle w:val="Compact"/>
            </w:pPr>
            <w:r>
              <w:t xml:space="preserve">приоритет при вопросе именно об этом МНН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TIER_4</w:t>
            </w:r>
          </w:p>
        </w:tc>
        <w:tc>
          <w:tcPr/>
          <w:p>
            <w:pPr>
              <w:pStyle w:val="Compact"/>
            </w:pPr>
            <w:r>
              <w:t xml:space="preserve">ICH / EMA / WHO</w:t>
            </w:r>
          </w:p>
        </w:tc>
        <w:tc>
          <w:tcPr/>
          <w:p>
            <w:pPr>
              <w:pStyle w:val="Compact"/>
            </w:pPr>
            <w:r>
              <w:t xml:space="preserve">только справочно, доля в контексте ограничена 25 %</w:t>
            </w:r>
          </w:p>
        </w:tc>
      </w:tr>
    </w:tbl>
    <w:p>
      <w:pPr>
        <w:pStyle w:val="BodyText"/>
      </w:pPr>
      <w:r>
        <w:t xml:space="preserve">Если вывод опирается только на TIER_4, система обязана явно сказать, что</w:t>
      </w:r>
      <w:r>
        <w:t xml:space="preserve"> </w:t>
      </w:r>
      <w:r>
        <w:t xml:space="preserve">обязательного требования ЕАЭС в базе не найдено.</w:t>
      </w:r>
    </w:p>
    <w:p>
      <w:r>
        <w:pict>
          <v:rect style="width:0;height:1.5pt" o:hralign="center" o:hrstd="t" o:hr="t"/>
        </w:pict>
      </w:r>
    </w:p>
    <w:bookmarkEnd w:id="14"/>
    <w:bookmarkStart w:id="15" w:name="уверенность-как-проверяемое-число"/>
    <w:p>
      <w:pPr>
        <w:pStyle w:val="Heading2"/>
      </w:pPr>
      <w:r>
        <w:t xml:space="preserve">5. Уверенность как проверяемое число</w:t>
      </w:r>
    </w:p>
    <w:p>
      <w:pPr>
        <w:pStyle w:val="FirstParagraph"/>
      </w:pPr>
      <w:r>
        <w:t xml:space="preserve">Уверенность</w:t>
      </w:r>
      <w:r>
        <w:t xml:space="preserve"> </w:t>
      </w:r>
      <w:r>
        <w:rPr>
          <w:b/>
          <w:bCs/>
        </w:rPr>
        <w:t xml:space="preserve">не спрашивается у модели</w:t>
      </w:r>
      <w:r>
        <w:t xml:space="preserve"> </w:t>
      </w:r>
      <w:r>
        <w:t xml:space="preserve">— самооценка модели не является</w:t>
      </w:r>
      <w:r>
        <w:t xml:space="preserve"> </w:t>
      </w:r>
      <w:r>
        <w:t xml:space="preserve">доказательством. Она считается кодом и раскладывается на факторы:</w:t>
      </w:r>
    </w:p>
    <w:p>
      <w:pPr>
        <w:pStyle w:val="SourceCode"/>
      </w:pPr>
      <w:r>
        <w:rPr>
          <w:rStyle w:val="VerbatimChar"/>
        </w:rPr>
        <w:t xml:space="preserve">Найдено источников: 2                                  +0.20</w:t>
      </w:r>
      <w:r>
        <w:br/>
      </w:r>
      <w:r>
        <w:rPr>
          <w:rStyle w:val="VerbatimChar"/>
        </w:rPr>
        <w:t xml:space="preserve">Есть обязательные акты ЕАЭС (TIER 1–2): 2              +0.25</w:t>
      </w:r>
      <w:r>
        <w:br/>
      </w:r>
      <w:r>
        <w:rPr>
          <w:rStyle w:val="VerbatimChar"/>
        </w:rPr>
        <w:t xml:space="preserve">Доля утверждений со ссылками: 100%                     +0.20</w:t>
      </w:r>
      <w:r>
        <w:br/>
      </w:r>
      <w:r>
        <w:rPr>
          <w:rStyle w:val="VerbatimChar"/>
        </w:rPr>
        <w:t xml:space="preserve">Релевантность лучшего фрагмента: 1.00                  +0.10</w:t>
      </w:r>
      <w:r>
        <w:br/>
      </w:r>
      <w:r>
        <w:rPr>
          <w:rStyle w:val="VerbatimChar"/>
        </w:rPr>
        <w:t xml:space="preserve">Ни для одного источника редакция не подтверждена         —</w:t>
      </w:r>
      <w:r>
        <w:br/>
      </w:r>
      <w:r>
        <w:rPr>
          <w:rStyle w:val="VerbatimChar"/>
        </w:rPr>
        <w:t xml:space="preserve">Итог: 0.75 → HIGH</w:t>
      </w:r>
    </w:p>
    <w:p>
      <w:pPr>
        <w:pStyle w:val="FirstParagraph"/>
      </w:pPr>
      <w:r>
        <w:t xml:space="preserve">Штрафы: расхождения между источниками, утратившие силу документы, отсутствие</w:t>
      </w:r>
      <w:r>
        <w:t xml:space="preserve"> </w:t>
      </w:r>
      <w:r>
        <w:t xml:space="preserve">актов ЕАЭС, недостаточность исходных данных. Если ответ не сослался ни на один</w:t>
      </w:r>
      <w:r>
        <w:t xml:space="preserve"> </w:t>
      </w:r>
      <w:r>
        <w:t xml:space="preserve">фрагмент — уверенность принудительно LOW независимо от качества поиска.</w:t>
      </w:r>
    </w:p>
    <w:p>
      <w:r>
        <w:pict>
          <v:rect style="width:0;height:1.5pt" o:hralign="center" o:hrstd="t" o:hr="t"/>
        </w:pict>
      </w:r>
    </w:p>
    <w:bookmarkEnd w:id="15"/>
    <w:bookmarkStart w:id="16" w:name="безопасность"/>
    <w:p>
      <w:pPr>
        <w:pStyle w:val="Heading2"/>
      </w:pPr>
      <w:r>
        <w:t xml:space="preserve">6. Безопасность</w:t>
      </w:r>
    </w:p>
    <w:p>
      <w:pPr>
        <w:pStyle w:val="FirstParagraph"/>
      </w:pPr>
      <w:r>
        <w:rPr>
          <w:b/>
          <w:bCs/>
        </w:rPr>
        <w:t xml:space="preserve">Защита от инъекций через документы.</w:t>
      </w:r>
      <w:r>
        <w:t xml:space="preserve"> </w:t>
      </w:r>
      <w:r>
        <w:t xml:space="preserve">Нормативные тексты полны повелительных</w:t>
      </w:r>
      <w:r>
        <w:t xml:space="preserve"> </w:t>
      </w:r>
      <w:r>
        <w:t xml:space="preserve">формулировок («необходимо представить», «запрещается»). Фрагменты передаются</w:t>
      </w:r>
      <w:r>
        <w:t xml:space="preserve"> </w:t>
      </w:r>
      <w:r>
        <w:t xml:space="preserve">модели в явных разделителях с пометкой «это ДАННЫЕ, не инструкции»; длинные</w:t>
      </w:r>
      <w:r>
        <w:t xml:space="preserve"> </w:t>
      </w:r>
      <w:r>
        <w:t xml:space="preserve">последовательности угловых скобок внутри текста нейтрализуются, чтобы документ</w:t>
      </w:r>
      <w:r>
        <w:t xml:space="preserve"> </w:t>
      </w:r>
      <w:r>
        <w:t xml:space="preserve">не мог подделать границу фрагмента.</w:t>
      </w:r>
    </w:p>
    <w:p>
      <w:pPr>
        <w:pStyle w:val="BodyText"/>
      </w:pPr>
      <w:r>
        <w:rPr>
          <w:b/>
          <w:bCs/>
        </w:rPr>
        <w:t xml:space="preserve">Границы применения.</w:t>
      </w:r>
      <w:r>
        <w:t xml:space="preserve"> </w:t>
      </w:r>
      <w:r>
        <w:t xml:space="preserve">Запросы на медицинскую консультацию («какую дозу мне</w:t>
      </w:r>
      <w:r>
        <w:t xml:space="preserve"> </w:t>
      </w:r>
      <w:r>
        <w:t xml:space="preserve">принимать») отклоняются: инструмент регуляторный, а не клинический.</w:t>
      </w:r>
    </w:p>
    <w:p>
      <w:pPr>
        <w:pStyle w:val="BodyText"/>
      </w:pPr>
      <w:r>
        <w:rPr>
          <w:b/>
          <w:bCs/>
        </w:rPr>
        <w:t xml:space="preserve">Честный отказ.</w:t>
      </w:r>
      <w:r>
        <w:t xml:space="preserve"> </w:t>
      </w:r>
      <w:r>
        <w:t xml:space="preserve">При отсутствии основания выдаётся «Достаточное нормативное</w:t>
      </w:r>
      <w:r>
        <w:t xml:space="preserve"> </w:t>
      </w:r>
      <w:r>
        <w:t xml:space="preserve">основание в доступной базе знаний не найдено» вместо правдоподобной догадки.</w:t>
      </w:r>
    </w:p>
    <w:p>
      <w:r>
        <w:pict>
          <v:rect style="width:0;height:1.5pt" o:hralign="center" o:hrstd="t" o:hr="t"/>
        </w:pict>
      </w:r>
    </w:p>
    <w:bookmarkEnd w:id="16"/>
    <w:bookmarkStart w:id="17" w:name="структура-проекта"/>
    <w:p>
      <w:pPr>
        <w:pStyle w:val="Heading2"/>
      </w:pPr>
      <w:r>
        <w:t xml:space="preserve">7. Структура проекта</w:t>
      </w:r>
    </w:p>
    <w:p>
      <w:pPr>
        <w:pStyle w:val="SourceCode"/>
      </w:pPr>
      <w:r>
        <w:rPr>
          <w:rStyle w:val="VerbatimChar"/>
        </w:rPr>
        <w:t xml:space="preserve">eaeu_regulatory_assistant/</w:t>
      </w:r>
      <w:r>
        <w:br/>
      </w:r>
      <w:r>
        <w:rPr>
          <w:rStyle w:val="VerbatimChar"/>
        </w:rPr>
        <w:t xml:space="preserve">├── app/                        приложение</w:t>
      </w:r>
      <w:r>
        <w:br/>
      </w:r>
      <w:r>
        <w:rPr>
          <w:rStyle w:val="VerbatimChar"/>
        </w:rPr>
        <w:t xml:space="preserve">│   ├── config.py               настройки из .env</w:t>
      </w:r>
      <w:r>
        <w:br/>
      </w:r>
      <w:r>
        <w:rPr>
          <w:rStyle w:val="VerbatimChar"/>
        </w:rPr>
        <w:t xml:space="preserve">│   ├── main.py                 точка входа Streamlit</w:t>
      </w:r>
      <w:r>
        <w:br/>
      </w:r>
      <w:r>
        <w:rPr>
          <w:rStyle w:val="VerbatimChar"/>
        </w:rPr>
        <w:t xml:space="preserve">│   ├── db/                     модели данных и SQLite-репозиторий</w:t>
      </w:r>
      <w:r>
        <w:br/>
      </w:r>
      <w:r>
        <w:rPr>
          <w:rStyle w:val="VerbatimChar"/>
        </w:rPr>
        <w:t xml:space="preserve">│   ├── rag/                    ЯДРО RAG</w:t>
      </w:r>
      <w:r>
        <w:br/>
      </w:r>
      <w:r>
        <w:rPr>
          <w:rStyle w:val="VerbatimChar"/>
        </w:rPr>
        <w:t xml:space="preserve">│   │   ├── retriever.py        построение запросов, политика источников</w:t>
      </w:r>
      <w:r>
        <w:br/>
      </w:r>
      <w:r>
        <w:rPr>
          <w:rStyle w:val="VerbatimChar"/>
        </w:rPr>
        <w:t xml:space="preserve">│   │   ├── hybrid_search.py    вектор + BM25 + RRF</w:t>
      </w:r>
      <w:r>
        <w:br/>
      </w:r>
      <w:r>
        <w:rPr>
          <w:rStyle w:val="VerbatimChar"/>
        </w:rPr>
        <w:t xml:space="preserve">│   │   ├── reranker.py         переранжирование кандидатов</w:t>
      </w:r>
      <w:r>
        <w:br/>
      </w:r>
      <w:r>
        <w:rPr>
          <w:rStyle w:val="VerbatimChar"/>
        </w:rPr>
        <w:t xml:space="preserve">│   │   ├── citations.py        реестр цитат и валидация ссылок</w:t>
      </w:r>
      <w:r>
        <w:br/>
      </w:r>
      <w:r>
        <w:rPr>
          <w:rStyle w:val="VerbatimChar"/>
        </w:rPr>
        <w:t xml:space="preserve">│   │   ├── prompts.py          системный промпт и схемы ответа</w:t>
      </w:r>
      <w:r>
        <w:br/>
      </w:r>
      <w:r>
        <w:rPr>
          <w:rStyle w:val="VerbatimChar"/>
        </w:rPr>
        <w:t xml:space="preserve">│   │   ├── generator.py        абстракция LLM-провайдера</w:t>
      </w:r>
      <w:r>
        <w:br/>
      </w:r>
      <w:r>
        <w:rPr>
          <w:rStyle w:val="VerbatimChar"/>
        </w:rPr>
        <w:t xml:space="preserve">│   │   ├── indexes.py          Qdrant + BM25, токенизация запроса</w:t>
      </w:r>
      <w:r>
        <w:br/>
      </w:r>
      <w:r>
        <w:rPr>
          <w:rStyle w:val="VerbatimChar"/>
        </w:rPr>
        <w:t xml:space="preserve">│   │   ├── embeddings.py       эмбеддинги (локальные или OpenAI)</w:t>
      </w:r>
      <w:r>
        <w:br/>
      </w:r>
      <w:r>
        <w:rPr>
          <w:rStyle w:val="VerbatimChar"/>
        </w:rPr>
        <w:t xml:space="preserve">│   │   └── pipeline.py         оркестрация всего пути вопроса</w:t>
      </w:r>
      <w:r>
        <w:br/>
      </w:r>
      <w:r>
        <w:rPr>
          <w:rStyle w:val="VerbatimChar"/>
        </w:rPr>
        <w:t xml:space="preserve">│   ├── regulatory/             предметная логика</w:t>
      </w:r>
      <w:r>
        <w:br/>
      </w:r>
      <w:r>
        <w:rPr>
          <w:rStyle w:val="VerbatimChar"/>
        </w:rPr>
        <w:t xml:space="preserve">│   │   ├── intake.py           извлечение профиля препарата из текста</w:t>
      </w:r>
      <w:r>
        <w:br/>
      </w:r>
      <w:r>
        <w:rPr>
          <w:rStyle w:val="VerbatimChar"/>
        </w:rPr>
        <w:t xml:space="preserve">│   │   ├── classifier.py       классификация запроса</w:t>
      </w:r>
      <w:r>
        <w:br/>
      </w:r>
      <w:r>
        <w:rPr>
          <w:rStyle w:val="VerbatimChar"/>
        </w:rPr>
        <w:t xml:space="preserve">│   │   ├── reasoning.py        расчёт уверенности, поиск расхождений</w:t>
      </w:r>
      <w:r>
        <w:br/>
      </w:r>
      <w:r>
        <w:rPr>
          <w:rStyle w:val="VerbatimChar"/>
        </w:rPr>
        <w:t xml:space="preserve">│   │   ├── validators.py       проверка ответа против реестра цитат</w:t>
      </w:r>
      <w:r>
        <w:br/>
      </w:r>
      <w:r>
        <w:rPr>
          <w:rStyle w:val="VerbatimChar"/>
        </w:rPr>
        <w:t xml:space="preserve">│   │   ├── inn.py              словарь МНН, морфология русских названий</w:t>
      </w:r>
      <w:r>
        <w:br/>
      </w:r>
      <w:r>
        <w:rPr>
          <w:rStyle w:val="VerbatimChar"/>
        </w:rPr>
        <w:t xml:space="preserve">│   │   └── schemas.py          строгие схемы (pydantic)</w:t>
      </w:r>
      <w:r>
        <w:br/>
      </w:r>
      <w:r>
        <w:rPr>
          <w:rStyle w:val="VerbatimChar"/>
        </w:rPr>
        <w:t xml:space="preserve">│   └── ui/                     интерфейс Streamlit</w:t>
      </w:r>
      <w:r>
        <w:br/>
      </w:r>
      <w:r>
        <w:rPr>
          <w:rStyle w:val="VerbatimChar"/>
        </w:rPr>
        <w:t xml:space="preserve">├── scripts/                    обслуживание</w:t>
      </w:r>
      <w:r>
        <w:br/>
      </w:r>
      <w:r>
        <w:rPr>
          <w:rStyle w:val="VerbatimChar"/>
        </w:rPr>
        <w:t xml:space="preserve">│   ├── evaluate.py             метрики поиска и цитирования</w:t>
      </w:r>
      <w:r>
        <w:br/>
      </w:r>
      <w:r>
        <w:rPr>
          <w:rStyle w:val="VerbatimChar"/>
        </w:rPr>
        <w:t xml:space="preserve">│   ├── check_database.py       диагностика целостности базы</w:t>
      </w:r>
      <w:r>
        <w:br/>
      </w:r>
      <w:r>
        <w:rPr>
          <w:rStyle w:val="VerbatimChar"/>
        </w:rPr>
        <w:t xml:space="preserve">│   ├── corpus_stats.py         статистика корпуса</w:t>
      </w:r>
      <w:r>
        <w:br/>
      </w:r>
      <w:r>
        <w:rPr>
          <w:rStyle w:val="VerbatimChar"/>
        </w:rPr>
        <w:t xml:space="preserve">│   └── make_screenshots.py     скриншоты приложения для материалов</w:t>
      </w:r>
      <w:r>
        <w:br/>
      </w:r>
      <w:r>
        <w:rPr>
          <w:rStyle w:val="VerbatimChar"/>
        </w:rPr>
        <w:t xml:space="preserve">├── tests/                      75 тестов</w:t>
      </w:r>
      <w:r>
        <w:br/>
      </w:r>
      <w:r>
        <w:rPr>
          <w:rStyle w:val="VerbatimChar"/>
        </w:rPr>
        <w:t xml:space="preserve">├── docs/                       архитектура, источники, оценка, ограничения</w:t>
      </w:r>
      <w:r>
        <w:br/>
      </w:r>
      <w:r>
        <w:rPr>
          <w:rStyle w:val="VerbatimChar"/>
        </w:rPr>
        <w:t xml:space="preserve">├── data/, database/            корпус и индексы</w:t>
      </w:r>
      <w:r>
        <w:br/>
      </w:r>
      <w:r>
        <w:rPr>
          <w:rStyle w:val="VerbatimChar"/>
        </w:rPr>
        <w:t xml:space="preserve">└── _архив_сборки_базы/         конвейер, которым база была собрана:</w:t>
      </w:r>
      <w:r>
        <w:br/>
      </w:r>
      <w:r>
        <w:rPr>
          <w:rStyle w:val="VerbatimChar"/>
        </w:rPr>
        <w:t xml:space="preserve">                                загрузка с портала, парсинг PDF, OCR сканов,</w:t>
      </w:r>
      <w:r>
        <w:br/>
      </w:r>
      <w:r>
        <w:rPr>
          <w:rStyle w:val="VerbatimChar"/>
        </w:rPr>
        <w:t xml:space="preserve">                                разметка структуры, нарезка, индексация</w:t>
      </w:r>
    </w:p>
    <w:p>
      <w:pPr>
        <w:pStyle w:val="FirstParagraph"/>
      </w:pPr>
      <w:r>
        <w:t xml:space="preserve">Проект разделён надвое сознательно. В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— то, что исполняется</w:t>
      </w:r>
      <w:r>
        <w:t xml:space="preserve"> </w:t>
      </w:r>
      <w:r>
        <w:t xml:space="preserve">при ответе на вопрос (7 000 строк, из них 2 800 — исполняемый код, остальное</w:t>
      </w:r>
      <w:r>
        <w:t xml:space="preserve"> </w:t>
      </w:r>
      <w:r>
        <w:t xml:space="preserve">комментарии). В</w:t>
      </w:r>
      <w:r>
        <w:t xml:space="preserve"> </w:t>
      </w:r>
      <w:r>
        <w:rPr>
          <w:rStyle w:val="VerbatimChar"/>
        </w:rPr>
        <w:t xml:space="preserve">_архив_сборки_базы/</w:t>
      </w:r>
      <w:r>
        <w:t xml:space="preserve"> </w:t>
      </w:r>
      <w:r>
        <w:t xml:space="preserve">— 4 500 строк конвейера, который один раз</w:t>
      </w:r>
      <w:r>
        <w:t xml:space="preserve"> </w:t>
      </w:r>
      <w:r>
        <w:t xml:space="preserve">собрал базу: скачал 755 документов, распознал 569 сканов, нарезал 11 058</w:t>
      </w:r>
      <w:r>
        <w:t xml:space="preserve"> </w:t>
      </w:r>
      <w:r>
        <w:t xml:space="preserve">фрагментов и построил индексы. При работе приложения этот код не запускается,</w:t>
      </w:r>
      <w:r>
        <w:t xml:space="preserve"> </w:t>
      </w:r>
      <w:r>
        <w:t xml:space="preserve">поэтому он вынесен из рабочего дерева, но приложен к работе целиком —</w:t>
      </w:r>
      <w:r>
        <w:t xml:space="preserve"> </w:t>
      </w:r>
      <w:r>
        <w:t xml:space="preserve">с инструкцией, как вернуть и запустить.</w:t>
      </w:r>
    </w:p>
    <w:p>
      <w:r>
        <w:pict>
          <v:rect style="width:0;height:1.5pt" o:hralign="center" o:hrstd="t" o:hr="t"/>
        </w:pict>
      </w:r>
    </w:p>
    <w:bookmarkEnd w:id="17"/>
    <w:bookmarkStart w:id="18" w:name="результаты-оценки"/>
    <w:p>
      <w:pPr>
        <w:pStyle w:val="Heading2"/>
      </w:pPr>
      <w:r>
        <w:t xml:space="preserve">8. Результаты оценки</w:t>
      </w:r>
    </w:p>
    <w:p>
      <w:pPr>
        <w:pStyle w:val="FirstParagraph"/>
      </w:pPr>
      <w:r>
        <w:t xml:space="preserve">Набор из 50 вопросов по 14 регуляторным темам.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До OCR</w:t>
            </w:r>
          </w:p>
        </w:tc>
        <w:tc>
          <w:tcPr/>
          <w:p>
            <w:pPr>
              <w:pStyle w:val="Compact"/>
            </w:pPr>
            <w:r>
              <w:t xml:space="preserve">После OCR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Recall@5</w:t>
            </w:r>
          </w:p>
        </w:tc>
        <w:tc>
          <w:tcPr/>
          <w:p>
            <w:pPr>
              <w:pStyle w:val="Compact"/>
            </w:pPr>
            <w:r>
              <w:t xml:space="preserve">0,64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Recall@10</w:t>
            </w:r>
          </w:p>
        </w:tc>
        <w:tc>
          <w:tcPr/>
          <w:p>
            <w:pPr>
              <w:pStyle w:val="Compact"/>
            </w:pPr>
            <w:r>
              <w:t xml:space="preserve">0,70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MRR</w:t>
            </w:r>
          </w:p>
        </w:tc>
        <w:tc>
          <w:tcPr/>
          <w:p>
            <w:pPr>
              <w:pStyle w:val="Compact"/>
            </w:pPr>
            <w:r>
              <w:t xml:space="preserve">0,48</w:t>
            </w:r>
          </w:p>
        </w:tc>
        <w:tc>
          <w:tcPr/>
          <w:p>
            <w:pPr>
              <w:pStyle w:val="Compact"/>
            </w:pPr>
            <w:r>
              <w:t xml:space="preserve">0,467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Вопросов без релевантного документа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</w:tr>
    </w:tbl>
    <w:p>
      <w:pPr>
        <w:pStyle w:val="BodyText"/>
      </w:pPr>
      <w:r>
        <w:t xml:space="preserve">Распознавание 569 сканов дало +12 п.п. Recall@10 и сократило «слепые зоны»</w:t>
      </w:r>
      <w:r>
        <w:t xml:space="preserve"> </w:t>
      </w:r>
      <w:r>
        <w:t xml:space="preserve">корпуса почти вдвое. MRR слегка снизился: фрагментов стало вдвое больше, и</w:t>
      </w:r>
      <w:r>
        <w:t xml:space="preserve"> </w:t>
      </w:r>
      <w:r>
        <w:t xml:space="preserve">конкуренция за первые позиции выросла.</w:t>
      </w:r>
    </w:p>
    <w:p>
      <w:pPr>
        <w:pStyle w:val="BodyText"/>
      </w:pPr>
      <w:r>
        <w:rPr>
          <w:b/>
          <w:bCs/>
        </w:rPr>
        <w:t xml:space="preserve">Метрики измеряют поиск, а не регуляторную корректность.</w:t>
      </w:r>
      <w:r>
        <w:t xml:space="preserve"> </w:t>
      </w:r>
      <w:r>
        <w:t xml:space="preserve">Набор вопросов</w:t>
      </w:r>
      <w:r>
        <w:t xml:space="preserve"> </w:t>
      </w:r>
      <w:r>
        <w:t xml:space="preserve">сгенерирован автоматически и помечен как требующий экспертной валидации; оценка</w:t>
      </w:r>
      <w:r>
        <w:t xml:space="preserve"> </w:t>
      </w:r>
      <w:r>
        <w:t xml:space="preserve">ответов языковой моделью-судьёй сознательно не используется как критерий</w:t>
      </w:r>
      <w:r>
        <w:t xml:space="preserve"> </w:t>
      </w:r>
      <w:r>
        <w:t xml:space="preserve">качества.</w:t>
      </w:r>
    </w:p>
    <w:p>
      <w:r>
        <w:pict>
          <v:rect style="width:0;height:1.5pt" o:hralign="center" o:hrstd="t" o:hr="t"/>
        </w:pict>
      </w:r>
    </w:p>
    <w:bookmarkEnd w:id="18"/>
    <w:bookmarkStart w:id="19" w:name="ограничения-заявлены-честно"/>
    <w:p>
      <w:pPr>
        <w:pStyle w:val="Heading2"/>
      </w:pPr>
      <w:r>
        <w:t xml:space="preserve">9. Ограничения (заявлены честно)</w:t>
      </w:r>
    </w:p>
    <w:p>
      <w:pPr>
        <w:pStyle w:val="Compact"/>
        <w:numPr>
          <w:ilvl w:val="0"/>
          <w:numId w:val="1001"/>
        </w:numPr>
      </w:pPr>
      <w:r>
        <w:t xml:space="preserve">Действующая редакция подтверждена автоматически не для всех документов: у 615</w:t>
      </w:r>
      <w:r>
        <w:t xml:space="preserve"> </w:t>
      </w:r>
      <w:r>
        <w:t xml:space="preserve">из 755 стоит</w:t>
      </w:r>
      <w:r>
        <w:t xml:space="preserve"> </w:t>
      </w:r>
      <w:r>
        <w:rPr>
          <w:rStyle w:val="VerbatimChar"/>
        </w:rPr>
        <w:t xml:space="preserve">requires_expert_validation</w:t>
      </w:r>
      <w:r>
        <w:t xml:space="preserve"> </w:t>
      </w:r>
      <w:r>
        <w:t xml:space="preserve">— перед использованием вывод нужно</w:t>
      </w:r>
      <w:r>
        <w:t xml:space="preserve"> </w:t>
      </w:r>
      <w:r>
        <w:t xml:space="preserve">сверить с официальным источником.</w:t>
      </w:r>
    </w:p>
    <w:p>
      <w:pPr>
        <w:pStyle w:val="Compact"/>
        <w:numPr>
          <w:ilvl w:val="0"/>
          <w:numId w:val="1001"/>
        </w:numPr>
      </w:pPr>
      <w:r>
        <w:t xml:space="preserve">126 файлов на других языках Союза исключены из индекса (корпус русскоязычный).</w:t>
      </w:r>
    </w:p>
    <w:p>
      <w:pPr>
        <w:pStyle w:val="Compact"/>
        <w:numPr>
          <w:ilvl w:val="0"/>
          <w:numId w:val="1001"/>
        </w:numPr>
      </w:pPr>
      <w:r>
        <w:t xml:space="preserve">15 файлов форматов</w:t>
      </w:r>
      <w:r>
        <w:t xml:space="preserve"> </w:t>
      </w:r>
      <w:r>
        <w:rPr>
          <w:rStyle w:val="VerbatimChar"/>
        </w:rPr>
        <w:t xml:space="preserve">.doc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.rtf</w:t>
      </w:r>
      <w:r>
        <w:t xml:space="preserve"> </w:t>
      </w:r>
      <w:r>
        <w:t xml:space="preserve">не разобраны.</w:t>
      </w:r>
    </w:p>
    <w:p>
      <w:pPr>
        <w:pStyle w:val="Compact"/>
        <w:numPr>
          <w:ilvl w:val="0"/>
          <w:numId w:val="1001"/>
        </w:numPr>
      </w:pPr>
      <w:r>
        <w:t xml:space="preserve">Текст 569 документов получен OCR — возможны ошибки распознавания, это</w:t>
      </w:r>
      <w:r>
        <w:t xml:space="preserve"> </w:t>
      </w:r>
      <w:r>
        <w:t xml:space="preserve">помечено в карточке документа.</w:t>
      </w:r>
    </w:p>
    <w:p>
      <w:pPr>
        <w:pStyle w:val="Compact"/>
        <w:numPr>
          <w:ilvl w:val="0"/>
          <w:numId w:val="1001"/>
        </w:numPr>
      </w:pPr>
      <w:r>
        <w:t xml:space="preserve">Система вспомогательная: итоговое решение принимает уполномоченный эксперт.</w:t>
      </w:r>
    </w:p>
    <w:p>
      <w:r>
        <w:pict>
          <v:rect style="width:0;height:1.5pt" o:hralign="center" o:hrstd="t" o:hr="t"/>
        </w:pict>
      </w:r>
    </w:p>
    <w:bookmarkEnd w:id="19"/>
    <w:bookmarkStart w:id="20" w:name="работа-приложения-скриншоты"/>
    <w:p>
      <w:pPr>
        <w:pStyle w:val="Heading2"/>
      </w:pPr>
      <w:r>
        <w:t xml:space="preserve">10. Работа приложения (скриншоты)</w:t>
      </w:r>
    </w:p>
    <w:p>
      <w:pPr>
        <w:pStyle w:val="FirstParagraph"/>
      </w:pPr>
      <w:r>
        <w:t xml:space="preserve">Все снимки в папке</w:t>
      </w:r>
      <w:r>
        <w:t xml:space="preserve"> </w:t>
      </w:r>
      <w:r>
        <w:rPr>
          <w:rStyle w:val="VerbatimChar"/>
        </w:rPr>
        <w:t xml:space="preserve">скриншоты/</w:t>
      </w:r>
      <w:r>
        <w:t xml:space="preserve">, сделаны с работающего приложения скриптом</w:t>
      </w:r>
      <w:r>
        <w:t xml:space="preserve"> </w:t>
      </w:r>
      <w:r>
        <w:rPr>
          <w:rStyle w:val="VerbatimChar"/>
        </w:rPr>
        <w:t xml:space="preserve">scripts/make_screenshots.py</w:t>
      </w:r>
      <w:r>
        <w:t xml:space="preserve"> </w:t>
      </w:r>
      <w:r>
        <w:t xml:space="preserve">— их можно пересоздать одной командой.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Что показано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01_стартовый_экран.png</w:t>
            </w:r>
          </w:p>
        </w:tc>
        <w:tc>
          <w:tcPr/>
          <w:p>
            <w:pPr>
              <w:pStyle w:val="Compact"/>
            </w:pPr>
            <w:r>
              <w:t xml:space="preserve">режимы работы, статус базы знаний, параметры поиска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02_ответ_со_ссылками.png</w:t>
            </w:r>
          </w:p>
        </w:tc>
        <w:tc>
          <w:tcPr/>
          <w:p>
            <w:pPr>
              <w:pStyle w:val="Compact"/>
            </w:pPr>
            <w:r>
              <w:t xml:space="preserve">ответ на общий вопрос: ссылки [N] по тексту, уверенность HIGH · 0.93, 4 источника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03_как_получен_ответ.png</w:t>
            </w:r>
          </w:p>
        </w:tc>
        <w:tc>
          <w:tcPr/>
          <w:p>
            <w:pPr>
              <w:pStyle w:val="Compact"/>
            </w:pPr>
            <w:r>
              <w:t xml:space="preserve">раскрытый разбор: типы утверждений, факторы уверенности, диагностика поиска со score и методами (vector / bm25 / rerank)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04_источник_с_фрагментом.png</w:t>
            </w:r>
          </w:p>
        </w:tc>
        <w:tc>
          <w:tcPr/>
          <w:p>
            <w:pPr>
              <w:pStyle w:val="Compact"/>
            </w:pPr>
            <w:r>
              <w:t xml:space="preserve">раскрытый источник: дословный фрагмент, реквизиты акта, дата обращения, ссылки на оригинал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05_ответ_по_препарату.png</w:t>
            </w:r>
          </w:p>
        </w:tc>
        <w:tc>
          <w:tcPr/>
          <w:p>
            <w:pPr>
              <w:pStyle w:val="Compact"/>
            </w:pPr>
            <w:r>
              <w:t xml:space="preserve">ответ по конкретному МНН: референтный препарат, дизайн исследования, границы 80,00–125,00 %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06_честный_отказ.png</w:t>
            </w:r>
          </w:p>
        </w:tc>
        <w:tc>
          <w:tcPr/>
          <w:p>
            <w:pPr>
              <w:pStyle w:val="Compact"/>
            </w:pPr>
            <w:r>
              <w:t xml:space="preserve">вещества нет в базе → «нормативное основание не найдено», LOW · 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07_регуляторная_оценка.png</w:t>
            </w:r>
          </w:p>
        </w:tc>
        <w:tc>
          <w:tcPr/>
          <w:p>
            <w:pPr>
              <w:pStyle w:val="Compact"/>
            </w:pPr>
            <w:r>
              <w:t xml:space="preserve">структурированная форма оценки препарата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08_база_знаний.png</w:t>
            </w:r>
          </w:p>
        </w:tc>
        <w:tc>
          <w:tcPr/>
          <w:p>
            <w:pPr>
              <w:pStyle w:val="Compact"/>
            </w:pPr>
            <w:r>
              <w:t xml:space="preserve">обзор корпуса: документы, уровни источников, фильтры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запуск"/>
    <w:p>
      <w:pPr>
        <w:pStyle w:val="Heading2"/>
      </w:pPr>
      <w:r>
        <w:t xml:space="preserve">11. Запуск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eaeu_regulatory_assistant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\Users\Admin\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venvs</w:t>
      </w:r>
      <w:r>
        <w:rPr>
          <w:rStyle w:val="NormalTok"/>
        </w:rPr>
        <w:t xml:space="preserve">\eaeu\Scripts\Activate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streamlit run app\main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Полная документация — в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и папке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 разбор кода —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5_Как_устроен_код.md</w:t>
      </w:r>
      <w:r>
        <w:t xml:space="preserve">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2026-08-11T15:17:35Z</dcterms:created>
  <dcterms:modified xsi:type="dcterms:W3CDTF">2026-08-11T15:17:35Z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