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8DA3" w14:textId="77777777" w:rsidR="000706C6" w:rsidRDefault="000706C6" w:rsidP="000706C6">
      <w:r>
        <w:t>6.0 Research Limitations:</w:t>
      </w:r>
    </w:p>
    <w:p w14:paraId="6E197D21" w14:textId="77777777" w:rsidR="000706C6" w:rsidRDefault="000706C6" w:rsidP="000706C6">
      <w:r>
        <w:t xml:space="preserve">In any study there are limitations on what is considered in analysis. We only considered a limited set of inputs and analysis measures in the allotted time and would perform more had there been more. A breakdown of the research limitations of scope, what was considered, and methodology, how it was analyzed, are described below. </w:t>
      </w:r>
    </w:p>
    <w:p w14:paraId="62E24FCD" w14:textId="77777777" w:rsidR="000706C6" w:rsidRDefault="000706C6" w:rsidP="000706C6"/>
    <w:p w14:paraId="1F1C4C35" w14:textId="77777777" w:rsidR="000706C6" w:rsidRDefault="000706C6" w:rsidP="000706C6">
      <w:r>
        <w:t>6.1 Scope:</w:t>
      </w:r>
    </w:p>
    <w:p w14:paraId="1BA453D7" w14:textId="77777777" w:rsidR="000706C6" w:rsidRDefault="000706C6" w:rsidP="000706C6">
      <w:r>
        <w:t>There were issues with some of our inputs, but when drilling down to just the inputs used in the model, we can see room for improvement in data quality. When w</w:t>
      </w:r>
      <w:r w:rsidRPr="00BE2320">
        <w:t xml:space="preserve">e used GDP per Capita as a proxy for income, other measures such as country-level median income should </w:t>
      </w:r>
      <w:r>
        <w:t xml:space="preserve">have </w:t>
      </w:r>
      <w:r w:rsidRPr="00BE2320">
        <w:t>be</w:t>
      </w:r>
      <w:r>
        <w:t>en</w:t>
      </w:r>
      <w:r w:rsidRPr="00BE2320">
        <w:t xml:space="preserve"> considered in the future</w:t>
      </w:r>
      <w:r>
        <w:t>. This would have given a non-uniform distribution of wealth in the country rather than a uniform distribution which is not the case with income inequality. When m</w:t>
      </w:r>
      <w:r w:rsidRPr="00BE2320">
        <w:t>easuring the liters of alcohol consumed</w:t>
      </w:r>
      <w:r>
        <w:t xml:space="preserve">, we </w:t>
      </w:r>
      <w:r w:rsidRPr="00BE2320">
        <w:t>assume</w:t>
      </w:r>
      <w:r>
        <w:t>d a</w:t>
      </w:r>
      <w:r w:rsidRPr="00BE2320">
        <w:t xml:space="preserve"> uniform consumption country-wide </w:t>
      </w:r>
      <w:r>
        <w:t xml:space="preserve">consumption rate. This </w:t>
      </w:r>
      <w:proofErr w:type="gramStart"/>
      <w:r w:rsidRPr="00BE2320">
        <w:t>doesn’t</w:t>
      </w:r>
      <w:proofErr w:type="gramEnd"/>
      <w:r w:rsidRPr="00BE2320">
        <w:t xml:space="preserve"> consider incidence of substance abuse</w:t>
      </w:r>
      <w:r>
        <w:t xml:space="preserve">. For </w:t>
      </w:r>
      <w:r w:rsidRPr="00BE2320">
        <w:t>Suicide Policy (NSPS)</w:t>
      </w:r>
      <w:r>
        <w:t>, the</w:t>
      </w:r>
      <w:r w:rsidRPr="00BE2320">
        <w:t xml:space="preserve"> effectiveness of organizational response hard </w:t>
      </w:r>
      <w:r>
        <w:t xml:space="preserve">per country is hard </w:t>
      </w:r>
      <w:r w:rsidRPr="00BE2320">
        <w:t>to gauge since local response vs federal not accounted for in measurement</w:t>
      </w:r>
      <w:r>
        <w:t xml:space="preserve">. </w:t>
      </w:r>
      <w:r w:rsidRPr="00BE2320">
        <w:t>We did not consider local/cultural/interactional measures making it difficult to make country-specific inferences in some cases</w:t>
      </w:r>
      <w:r>
        <w:t>.</w:t>
      </w:r>
    </w:p>
    <w:p w14:paraId="0A3116A2" w14:textId="77777777" w:rsidR="000706C6" w:rsidRDefault="000706C6" w:rsidP="000706C6"/>
    <w:p w14:paraId="183DE8D2" w14:textId="77777777" w:rsidR="000706C6" w:rsidRDefault="000706C6" w:rsidP="000706C6">
      <w:r>
        <w:t>6.2 Methodology:</w:t>
      </w:r>
    </w:p>
    <w:p w14:paraId="1A197AF6" w14:textId="77777777" w:rsidR="000706C6" w:rsidRPr="00BE2320" w:rsidRDefault="000706C6" w:rsidP="000706C6">
      <w:r>
        <w:t>For our analysis we chose to use a c</w:t>
      </w:r>
      <w:r w:rsidRPr="00BE2320">
        <w:t>ountry level scope</w:t>
      </w:r>
      <w:r>
        <w:t xml:space="preserve">, however this </w:t>
      </w:r>
      <w:r w:rsidRPr="00BE2320">
        <w:t>cannot drill down to local or individual level</w:t>
      </w:r>
      <w:r>
        <w:t>, essentially limiting our level of fidelity of reflecting on reality. For each country we only used one year, as such</w:t>
      </w:r>
      <w:r w:rsidRPr="00BE2320">
        <w:t xml:space="preserve"> our model assumes effects</w:t>
      </w:r>
      <w:r>
        <w:t xml:space="preserve"> of each input</w:t>
      </w:r>
      <w:r w:rsidRPr="00BE2320">
        <w:t xml:space="preserve"> are fixed</w:t>
      </w:r>
      <w:r>
        <w:t xml:space="preserve"> rather than temporally differing. When considering our inputs, we cannot completely untangle the effect of variable i</w:t>
      </w:r>
      <w:r w:rsidRPr="00BE2320">
        <w:t xml:space="preserve">nteractions between </w:t>
      </w:r>
      <w:r>
        <w:t>another. H</w:t>
      </w:r>
      <w:r w:rsidRPr="00BE2320">
        <w:t>igher level interactions and additional factors which may influence suicide rates could be considered in the future</w:t>
      </w:r>
      <w:r>
        <w:t>. Finally, model f</w:t>
      </w:r>
      <w:r w:rsidRPr="00BE2320">
        <w:t>ormulation</w:t>
      </w:r>
      <w:r>
        <w:t xml:space="preserve"> limited our analysis strength. W</w:t>
      </w:r>
      <w:r w:rsidRPr="00BE2320">
        <w:t xml:space="preserve">e chose to use multiple linear regression for inferential and descriptive reasons, but more complicated / non-linear relationships could be </w:t>
      </w:r>
      <w:r>
        <w:t>characterized better</w:t>
      </w:r>
      <w:r w:rsidRPr="00BE2320">
        <w:t xml:space="preserve"> with more complex approaches</w:t>
      </w:r>
      <w:r>
        <w:t xml:space="preserve">. </w:t>
      </w:r>
    </w:p>
    <w:p w14:paraId="0891A02A" w14:textId="77777777" w:rsidR="002779F2" w:rsidRDefault="000706C6"/>
    <w:sectPr w:rsidR="0027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C6"/>
    <w:rsid w:val="000706C6"/>
    <w:rsid w:val="008E20F4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42E"/>
  <w15:chartTrackingRefBased/>
  <w15:docId w15:val="{5042495E-3B67-4091-A642-57E31F3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1</cp:revision>
  <dcterms:created xsi:type="dcterms:W3CDTF">2020-04-18T16:27:00Z</dcterms:created>
  <dcterms:modified xsi:type="dcterms:W3CDTF">2020-04-18T16:28:00Z</dcterms:modified>
</cp:coreProperties>
</file>