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1322" w14:textId="60B76E3E" w:rsidR="004641E2" w:rsidRDefault="004641E2" w:rsidP="004641E2">
      <w:r>
        <w:t xml:space="preserve">2.1 Variables and Data Sources: </w:t>
      </w:r>
    </w:p>
    <w:p w14:paraId="7B1AD6E4" w14:textId="77777777" w:rsidR="004641E2" w:rsidRPr="004641E2" w:rsidRDefault="004641E2" w:rsidP="004641E2"/>
    <w:p w14:paraId="42A88905" w14:textId="2A1F89BF" w:rsidR="007E2BCD" w:rsidRDefault="004641E2" w:rsidP="00583C83">
      <w:r w:rsidRPr="004641E2">
        <w:t>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w:t>
      </w:r>
      <w:r>
        <w:t xml:space="preserve"> </w:t>
      </w:r>
      <w:r w:rsidRPr="004641E2">
        <w:t>The domains</w:t>
      </w:r>
      <w:r>
        <w:t xml:space="preserve"> </w:t>
      </w:r>
      <w:r w:rsidRPr="004641E2">
        <w:t>from which we drew the factors, had to be broad enough to reasonably represent as many of the potential causes or mitigators of suicide as possible. Among the domains in consideration were lifestyle, medical/mental health, economic, and suicide-focused policy.</w:t>
      </w:r>
      <w:r>
        <w:t xml:space="preserve"> </w:t>
      </w:r>
      <w:r w:rsidR="007E2BCD" w:rsidRPr="00583C83">
        <w:rPr>
          <w:b/>
          <w:bCs/>
        </w:rPr>
        <w:t>Health Expenditure</w:t>
      </w:r>
      <w:r w:rsidR="007E2BCD" w:rsidRPr="00583C83">
        <w:t xml:space="preserve"> and </w:t>
      </w:r>
      <w:r w:rsidR="007E2BCD" w:rsidRPr="00583C83">
        <w:rPr>
          <w:b/>
          <w:bCs/>
        </w:rPr>
        <w:t>GDP per capita</w:t>
      </w:r>
      <w:r w:rsidR="007E2BCD" w:rsidRPr="00583C83">
        <w:t xml:space="preserve"> were chosen to reflect the resources that a country has its disposal to reduce the suicide rate</w:t>
      </w:r>
      <w:r w:rsidR="00583C83">
        <w:t xml:space="preserve">. </w:t>
      </w:r>
      <w:r w:rsidR="007E2BCD" w:rsidRPr="00583C83">
        <w:rPr>
          <w:b/>
          <w:bCs/>
        </w:rPr>
        <w:t>Liters of Alcohol per capita</w:t>
      </w:r>
      <w:r w:rsidR="007E2BCD" w:rsidRPr="00583C83">
        <w:t xml:space="preserve"> was chosen to account for an aspect of culture (alcohol consumption) that the media often links to mental health outcomes</w:t>
      </w:r>
      <w:r w:rsidR="00583C83">
        <w:t xml:space="preserve">. </w:t>
      </w:r>
      <w:r w:rsidR="007E2BCD" w:rsidRPr="00583C83">
        <w:t xml:space="preserve">The </w:t>
      </w:r>
      <w:r w:rsidR="007E2BCD" w:rsidRPr="00583C83">
        <w:rPr>
          <w:b/>
          <w:bCs/>
        </w:rPr>
        <w:t>presence of a suicide prevention strategy</w:t>
      </w:r>
      <w:r w:rsidR="007E2BCD" w:rsidRPr="00583C83">
        <w:t xml:space="preserve">, the </w:t>
      </w:r>
      <w:r w:rsidR="007E2BCD" w:rsidRPr="00583C83">
        <w:rPr>
          <w:b/>
          <w:bCs/>
        </w:rPr>
        <w:t>number of psychiatrists</w:t>
      </w:r>
      <w:r w:rsidR="007E2BCD" w:rsidRPr="00583C83">
        <w:t xml:space="preserve">, and </w:t>
      </w:r>
      <w:r w:rsidR="007E2BCD" w:rsidRPr="00583C83">
        <w:rPr>
          <w:b/>
          <w:bCs/>
        </w:rPr>
        <w:t xml:space="preserve">the number of mental hospitals </w:t>
      </w:r>
      <w:r w:rsidR="007E2BCD" w:rsidRPr="00583C83">
        <w:t>were also chosen to reflect how a country has deployed its resources to improve mental health outcomes</w:t>
      </w:r>
      <w:r w:rsidR="00583C83">
        <w:t xml:space="preserve">. </w:t>
      </w:r>
      <w:r w:rsidR="007E2BCD" w:rsidRPr="00583C83">
        <w:t xml:space="preserve">The </w:t>
      </w:r>
      <w:r w:rsidR="007E2BCD" w:rsidRPr="00583C83">
        <w:rPr>
          <w:b/>
          <w:bCs/>
        </w:rPr>
        <w:t>female/male labor participation ratio</w:t>
      </w:r>
      <w:r w:rsidR="007E2BCD" w:rsidRPr="00583C83">
        <w:t xml:space="preserve"> was also included to control for trends or changes related to gender labor participation rates</w:t>
      </w:r>
      <w:r w:rsidR="00583C83">
        <w:t>.</w:t>
      </w:r>
      <w:r w:rsidR="00B81ABB">
        <w:t xml:space="preserve"> See the table below for a detailed breakdown.</w:t>
      </w:r>
    </w:p>
    <w:p w14:paraId="11CA67E9" w14:textId="507A80CA" w:rsidR="00B81ABB" w:rsidRDefault="00B81ABB" w:rsidP="00583C83"/>
    <w:p w14:paraId="06ABA6DE" w14:textId="3934303C" w:rsidR="00B81ABB" w:rsidRPr="00583C83" w:rsidRDefault="00B81ABB" w:rsidP="00B81ABB">
      <w:pPr>
        <w:jc w:val="center"/>
      </w:pPr>
      <w:r>
        <w:t>Table 1: Data Sources</w:t>
      </w:r>
    </w:p>
    <w:p w14:paraId="426C53A0" w14:textId="2E33E2C3" w:rsidR="007E2BCD" w:rsidRDefault="007E2BCD" w:rsidP="00DE3DF1"/>
    <w:tbl>
      <w:tblPr>
        <w:tblStyle w:val="TableGrid"/>
        <w:tblW w:w="0" w:type="auto"/>
        <w:tblLook w:val="04A0" w:firstRow="1" w:lastRow="0" w:firstColumn="1" w:lastColumn="0" w:noHBand="0" w:noVBand="1"/>
      </w:tblPr>
      <w:tblGrid>
        <w:gridCol w:w="2245"/>
        <w:gridCol w:w="5220"/>
        <w:gridCol w:w="1885"/>
      </w:tblGrid>
      <w:tr w:rsidR="00583C83" w:rsidRPr="00583C83" w14:paraId="36EA0A57" w14:textId="77777777" w:rsidTr="00583C83">
        <w:tc>
          <w:tcPr>
            <w:tcW w:w="2245" w:type="dxa"/>
          </w:tcPr>
          <w:p w14:paraId="0166969B" w14:textId="77777777" w:rsidR="00583C83" w:rsidRPr="00583C83" w:rsidRDefault="00583C83" w:rsidP="00583C83">
            <w:pPr>
              <w:rPr>
                <w:rFonts w:ascii="Calibri" w:hAnsi="Calibri" w:cs="Calibri"/>
                <w:b/>
                <w:bCs/>
                <w:color w:val="000000" w:themeColor="text1"/>
                <w:sz w:val="26"/>
                <w:szCs w:val="26"/>
              </w:rPr>
            </w:pPr>
            <w:r w:rsidRPr="00583C83">
              <w:rPr>
                <w:rFonts w:ascii="Calibri" w:hAnsi="Calibri" w:cs="Calibri"/>
                <w:b/>
                <w:bCs/>
                <w:color w:val="000000" w:themeColor="text1"/>
                <w:sz w:val="26"/>
                <w:szCs w:val="26"/>
              </w:rPr>
              <w:t>Input</w:t>
            </w:r>
          </w:p>
          <w:p w14:paraId="3E8C1103" w14:textId="77777777" w:rsidR="00583C83" w:rsidRPr="00583C83" w:rsidRDefault="00583C83" w:rsidP="00DE3DF1">
            <w:pPr>
              <w:rPr>
                <w:color w:val="000000" w:themeColor="text1"/>
              </w:rPr>
            </w:pPr>
          </w:p>
        </w:tc>
        <w:tc>
          <w:tcPr>
            <w:tcW w:w="5220" w:type="dxa"/>
          </w:tcPr>
          <w:p w14:paraId="026DCAC4" w14:textId="77777777" w:rsidR="00583C83" w:rsidRPr="00583C83" w:rsidRDefault="00583C83" w:rsidP="00583C83">
            <w:pPr>
              <w:rPr>
                <w:rFonts w:ascii="Calibri" w:hAnsi="Calibri" w:cs="Calibri"/>
                <w:b/>
                <w:bCs/>
                <w:color w:val="000000" w:themeColor="text1"/>
                <w:sz w:val="26"/>
                <w:szCs w:val="26"/>
              </w:rPr>
            </w:pPr>
            <w:r w:rsidRPr="00583C83">
              <w:rPr>
                <w:rFonts w:ascii="Calibri" w:hAnsi="Calibri" w:cs="Calibri"/>
                <w:b/>
                <w:bCs/>
                <w:color w:val="000000" w:themeColor="text1"/>
                <w:sz w:val="26"/>
                <w:szCs w:val="26"/>
              </w:rPr>
              <w:t>Data Description</w:t>
            </w:r>
          </w:p>
          <w:p w14:paraId="1E75852C" w14:textId="77777777" w:rsidR="00583C83" w:rsidRPr="00583C83" w:rsidRDefault="00583C83" w:rsidP="00DE3DF1">
            <w:pPr>
              <w:rPr>
                <w:color w:val="000000" w:themeColor="text1"/>
              </w:rPr>
            </w:pPr>
          </w:p>
        </w:tc>
        <w:tc>
          <w:tcPr>
            <w:tcW w:w="1885" w:type="dxa"/>
          </w:tcPr>
          <w:p w14:paraId="2EEADC49" w14:textId="77777777" w:rsidR="00583C83" w:rsidRPr="00583C83" w:rsidRDefault="00583C83" w:rsidP="00583C83">
            <w:pPr>
              <w:rPr>
                <w:rFonts w:ascii="Calibri" w:hAnsi="Calibri" w:cs="Calibri"/>
                <w:b/>
                <w:bCs/>
                <w:color w:val="000000" w:themeColor="text1"/>
                <w:sz w:val="26"/>
                <w:szCs w:val="26"/>
              </w:rPr>
            </w:pPr>
            <w:r w:rsidRPr="00583C83">
              <w:rPr>
                <w:rFonts w:ascii="Calibri" w:hAnsi="Calibri" w:cs="Calibri"/>
                <w:b/>
                <w:bCs/>
                <w:color w:val="000000" w:themeColor="text1"/>
                <w:sz w:val="26"/>
                <w:szCs w:val="26"/>
              </w:rPr>
              <w:t>Source</w:t>
            </w:r>
          </w:p>
          <w:p w14:paraId="1D829DBC" w14:textId="77777777" w:rsidR="00583C83" w:rsidRPr="00583C83" w:rsidRDefault="00583C83" w:rsidP="00DE3DF1">
            <w:pPr>
              <w:rPr>
                <w:color w:val="000000" w:themeColor="text1"/>
              </w:rPr>
            </w:pPr>
          </w:p>
        </w:tc>
      </w:tr>
      <w:tr w:rsidR="00583C83" w14:paraId="372BE7A8" w14:textId="77777777" w:rsidTr="00583C83">
        <w:tc>
          <w:tcPr>
            <w:tcW w:w="2245" w:type="dxa"/>
          </w:tcPr>
          <w:p w14:paraId="4B9B8BAA" w14:textId="363D5964"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Current Health Expenditure as a Percentage of GDP</w:t>
            </w:r>
          </w:p>
        </w:tc>
        <w:tc>
          <w:tcPr>
            <w:tcW w:w="5220" w:type="dxa"/>
          </w:tcPr>
          <w:p w14:paraId="2949CD5B" w14:textId="1708FC14"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This data provides an indication on the level of resources channeled to health relative to other uses. It shows the importance of the health sector in the whole economy and indicates the societal priority which health is given measured in monetary terms.</w:t>
            </w:r>
          </w:p>
        </w:tc>
        <w:tc>
          <w:tcPr>
            <w:tcW w:w="1885" w:type="dxa"/>
          </w:tcPr>
          <w:p w14:paraId="0F57D24F" w14:textId="65EA452A"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 xml:space="preserve">World Health Organization [2] </w:t>
            </w:r>
          </w:p>
        </w:tc>
      </w:tr>
      <w:tr w:rsidR="00583C83" w14:paraId="7B99C16F" w14:textId="77777777" w:rsidTr="00583C83">
        <w:tc>
          <w:tcPr>
            <w:tcW w:w="2245" w:type="dxa"/>
          </w:tcPr>
          <w:p w14:paraId="0BA13D5E" w14:textId="2A22BE5A"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Labor force participation rate (female-male ratio)</w:t>
            </w:r>
          </w:p>
        </w:tc>
        <w:tc>
          <w:tcPr>
            <w:tcW w:w="5220" w:type="dxa"/>
          </w:tcPr>
          <w:p w14:paraId="43BBF4B9" w14:textId="21AF6409" w:rsidR="00583C83" w:rsidRPr="00583C83" w:rsidRDefault="00583C83" w:rsidP="00583C83">
            <w:pPr>
              <w:rPr>
                <w:rFonts w:ascii="Calibri" w:hAnsi="Calibri" w:cs="Calibri"/>
                <w:color w:val="000000"/>
                <w:sz w:val="26"/>
                <w:szCs w:val="26"/>
              </w:rPr>
            </w:pPr>
            <w:r>
              <w:rPr>
                <w:rFonts w:ascii="Calibri" w:hAnsi="Calibri" w:cs="Calibri"/>
                <w:color w:val="000000"/>
                <w:sz w:val="26"/>
                <w:szCs w:val="26"/>
              </w:rPr>
              <w:t>Ratio of female to male of proportion of a country’s working-age population (ages 15 and older) that engages in the labor market, either by working or actively looking for work, expressed as a percentage of the working-age population.</w:t>
            </w:r>
          </w:p>
        </w:tc>
        <w:tc>
          <w:tcPr>
            <w:tcW w:w="1885" w:type="dxa"/>
          </w:tcPr>
          <w:p w14:paraId="43F0E81E" w14:textId="77777777" w:rsidR="00583C83" w:rsidRDefault="00583C83" w:rsidP="00583C83">
            <w:pPr>
              <w:rPr>
                <w:rFonts w:ascii="Calibri" w:hAnsi="Calibri" w:cs="Calibri"/>
                <w:color w:val="000000"/>
                <w:sz w:val="26"/>
                <w:szCs w:val="26"/>
              </w:rPr>
            </w:pPr>
            <w:r>
              <w:rPr>
                <w:rFonts w:ascii="Calibri" w:hAnsi="Calibri" w:cs="Calibri"/>
                <w:color w:val="000000"/>
                <w:sz w:val="26"/>
                <w:szCs w:val="26"/>
              </w:rPr>
              <w:t xml:space="preserve">United Nations Development </w:t>
            </w:r>
            <w:proofErr w:type="spellStart"/>
            <w:r>
              <w:rPr>
                <w:rFonts w:ascii="Calibri" w:hAnsi="Calibri" w:cs="Calibri"/>
                <w:color w:val="000000"/>
                <w:sz w:val="26"/>
                <w:szCs w:val="26"/>
              </w:rPr>
              <w:t>Programme</w:t>
            </w:r>
            <w:proofErr w:type="spellEnd"/>
            <w:r>
              <w:rPr>
                <w:rFonts w:ascii="Calibri" w:hAnsi="Calibri" w:cs="Calibri"/>
                <w:color w:val="000000"/>
                <w:sz w:val="26"/>
                <w:szCs w:val="26"/>
              </w:rPr>
              <w:t xml:space="preserve"> [1]</w:t>
            </w:r>
          </w:p>
          <w:p w14:paraId="1CA8322E" w14:textId="77777777" w:rsidR="00583C83" w:rsidRDefault="00583C83" w:rsidP="00DE3DF1"/>
        </w:tc>
      </w:tr>
      <w:tr w:rsidR="00583C83" w14:paraId="01B4BE33" w14:textId="77777777" w:rsidTr="00583C83">
        <w:tc>
          <w:tcPr>
            <w:tcW w:w="2245" w:type="dxa"/>
          </w:tcPr>
          <w:p w14:paraId="549EBE67" w14:textId="2101F3A5" w:rsidR="00583C83" w:rsidRPr="00583C83" w:rsidRDefault="00583C83" w:rsidP="00583C83">
            <w:pPr>
              <w:rPr>
                <w:rFonts w:ascii="Calibri" w:hAnsi="Calibri" w:cs="Calibri"/>
                <w:color w:val="000000"/>
                <w:sz w:val="26"/>
                <w:szCs w:val="26"/>
              </w:rPr>
            </w:pPr>
            <w:r>
              <w:rPr>
                <w:rFonts w:ascii="Calibri" w:hAnsi="Calibri" w:cs="Calibri"/>
                <w:color w:val="000000"/>
                <w:sz w:val="26"/>
                <w:szCs w:val="26"/>
              </w:rPr>
              <w:t>GDP per capita, PPP</w:t>
            </w:r>
          </w:p>
        </w:tc>
        <w:tc>
          <w:tcPr>
            <w:tcW w:w="5220" w:type="dxa"/>
          </w:tcPr>
          <w:p w14:paraId="68FB51A7" w14:textId="1CAFC36C"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Gross Domestic Product converted to international dollars using purchasing power parity (PPP) rates and divided by total population. This data is in terms of PPP in order to account for differences in the cost of living between countries.</w:t>
            </w:r>
          </w:p>
        </w:tc>
        <w:tc>
          <w:tcPr>
            <w:tcW w:w="1885" w:type="dxa"/>
          </w:tcPr>
          <w:p w14:paraId="157F6978" w14:textId="77777777" w:rsidR="00583C83" w:rsidRDefault="00583C83" w:rsidP="00583C83">
            <w:pPr>
              <w:rPr>
                <w:rFonts w:ascii="Calibri" w:hAnsi="Calibri" w:cs="Calibri"/>
                <w:color w:val="000000"/>
                <w:sz w:val="26"/>
                <w:szCs w:val="26"/>
              </w:rPr>
            </w:pPr>
            <w:r>
              <w:rPr>
                <w:rFonts w:ascii="Calibri" w:hAnsi="Calibri" w:cs="Calibri"/>
                <w:color w:val="000000"/>
                <w:sz w:val="26"/>
                <w:szCs w:val="26"/>
              </w:rPr>
              <w:t>World Bank [1]</w:t>
            </w:r>
          </w:p>
          <w:p w14:paraId="0C786483" w14:textId="77777777" w:rsidR="00583C83" w:rsidRDefault="00583C83" w:rsidP="00DE3DF1"/>
        </w:tc>
      </w:tr>
      <w:tr w:rsidR="00583C83" w14:paraId="4817E301" w14:textId="77777777" w:rsidTr="00583C83">
        <w:tc>
          <w:tcPr>
            <w:tcW w:w="2245" w:type="dxa"/>
          </w:tcPr>
          <w:p w14:paraId="0DF15E62" w14:textId="3D411A9E" w:rsidR="00583C83" w:rsidRPr="00583C83" w:rsidRDefault="00583C83" w:rsidP="00583C83">
            <w:pPr>
              <w:rPr>
                <w:rFonts w:ascii="Calibri" w:hAnsi="Calibri" w:cs="Calibri"/>
                <w:color w:val="000000"/>
                <w:sz w:val="26"/>
                <w:szCs w:val="26"/>
              </w:rPr>
            </w:pPr>
            <w:r>
              <w:rPr>
                <w:rFonts w:ascii="Calibri" w:hAnsi="Calibri" w:cs="Calibri"/>
                <w:color w:val="000000"/>
                <w:sz w:val="26"/>
                <w:szCs w:val="26"/>
              </w:rPr>
              <w:t>Liters of Alcohol per capita</w:t>
            </w:r>
          </w:p>
        </w:tc>
        <w:tc>
          <w:tcPr>
            <w:tcW w:w="5220" w:type="dxa"/>
          </w:tcPr>
          <w:p w14:paraId="7FBE7D63" w14:textId="375D4F02"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 xml:space="preserve"> Total (sum of recorded and unrecorded alcohol) amount of alcohol consumed per </w:t>
            </w:r>
            <w:r>
              <w:rPr>
                <w:rFonts w:ascii="Calibri" w:hAnsi="Calibri" w:cs="Calibri"/>
                <w:color w:val="000000"/>
                <w:sz w:val="26"/>
                <w:szCs w:val="26"/>
              </w:rPr>
              <w:lastRenderedPageBreak/>
              <w:t xml:space="preserve">person (15 years of age or older) over a calendar year, in </w:t>
            </w:r>
            <w:r>
              <w:rPr>
                <w:rFonts w:ascii="Calibri" w:hAnsi="Calibri" w:cs="Calibri"/>
                <w:color w:val="000000"/>
                <w:sz w:val="26"/>
                <w:szCs w:val="26"/>
              </w:rPr>
              <w:t>liters</w:t>
            </w:r>
            <w:r>
              <w:rPr>
                <w:rFonts w:ascii="Calibri" w:hAnsi="Calibri" w:cs="Calibri"/>
                <w:color w:val="000000"/>
                <w:sz w:val="26"/>
                <w:szCs w:val="26"/>
              </w:rPr>
              <w:t xml:space="preserve"> of pure alcohol, adjusted for tourist consumption.</w:t>
            </w:r>
          </w:p>
        </w:tc>
        <w:tc>
          <w:tcPr>
            <w:tcW w:w="1885" w:type="dxa"/>
          </w:tcPr>
          <w:p w14:paraId="54027946" w14:textId="7A519546" w:rsidR="00583C83" w:rsidRPr="00583C83" w:rsidRDefault="00583C83" w:rsidP="00583C83">
            <w:pPr>
              <w:tabs>
                <w:tab w:val="left" w:pos="997"/>
              </w:tabs>
            </w:pPr>
            <w:r>
              <w:rPr>
                <w:rFonts w:ascii="Calibri" w:hAnsi="Calibri" w:cs="Calibri"/>
                <w:color w:val="000000"/>
                <w:sz w:val="26"/>
                <w:szCs w:val="26"/>
              </w:rPr>
              <w:lastRenderedPageBreak/>
              <w:t>World Bank [2]</w:t>
            </w:r>
          </w:p>
          <w:p w14:paraId="49DD411D" w14:textId="7531B106" w:rsidR="00583C83" w:rsidRPr="00583C83" w:rsidRDefault="00583C83" w:rsidP="00583C83">
            <w:pPr>
              <w:tabs>
                <w:tab w:val="left" w:pos="997"/>
              </w:tabs>
            </w:pPr>
          </w:p>
        </w:tc>
      </w:tr>
      <w:tr w:rsidR="00583C83" w14:paraId="74D0A6E6" w14:textId="77777777" w:rsidTr="00583C83">
        <w:tc>
          <w:tcPr>
            <w:tcW w:w="2245" w:type="dxa"/>
          </w:tcPr>
          <w:p w14:paraId="576C85AA" w14:textId="1E2CE9B3"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Suicide Prevention Strategy</w:t>
            </w:r>
          </w:p>
        </w:tc>
        <w:tc>
          <w:tcPr>
            <w:tcW w:w="5220" w:type="dxa"/>
          </w:tcPr>
          <w:p w14:paraId="79509E99" w14:textId="69730756"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 xml:space="preserve">Countries which are known have a stand-alone national suicide prevention </w:t>
            </w:r>
            <w:r>
              <w:rPr>
                <w:rFonts w:ascii="Calibri" w:hAnsi="Calibri" w:cs="Calibri"/>
                <w:color w:val="000000"/>
                <w:sz w:val="26"/>
                <w:szCs w:val="26"/>
              </w:rPr>
              <w:t>strategy are</w:t>
            </w:r>
            <w:r>
              <w:rPr>
                <w:rFonts w:ascii="Calibri" w:hAnsi="Calibri" w:cs="Calibri"/>
                <w:color w:val="000000"/>
                <w:sz w:val="26"/>
                <w:szCs w:val="26"/>
              </w:rPr>
              <w:t xml:space="preserve"> included as 1s, else 0. Note that the plan must be stand-alone, and may not be integrated into another plan, in order to count in the dataset.</w:t>
            </w:r>
          </w:p>
        </w:tc>
        <w:tc>
          <w:tcPr>
            <w:tcW w:w="1885" w:type="dxa"/>
          </w:tcPr>
          <w:p w14:paraId="21FFC344" w14:textId="77777777" w:rsidR="00583C83" w:rsidRDefault="00583C83" w:rsidP="00583C83">
            <w:pPr>
              <w:rPr>
                <w:rFonts w:ascii="Calibri" w:hAnsi="Calibri" w:cs="Calibri"/>
                <w:color w:val="000000"/>
                <w:sz w:val="26"/>
                <w:szCs w:val="26"/>
              </w:rPr>
            </w:pPr>
            <w:r>
              <w:rPr>
                <w:rFonts w:ascii="Calibri" w:hAnsi="Calibri" w:cs="Calibri"/>
                <w:color w:val="000000"/>
                <w:sz w:val="26"/>
                <w:szCs w:val="26"/>
              </w:rPr>
              <w:t>World Health Organization [3]</w:t>
            </w:r>
          </w:p>
          <w:p w14:paraId="24E15D9A" w14:textId="77777777" w:rsidR="00583C83" w:rsidRDefault="00583C83" w:rsidP="00DE3DF1"/>
        </w:tc>
      </w:tr>
      <w:tr w:rsidR="00583C83" w14:paraId="5CF55E60" w14:textId="77777777" w:rsidTr="00583C83">
        <w:tc>
          <w:tcPr>
            <w:tcW w:w="2245" w:type="dxa"/>
          </w:tcPr>
          <w:p w14:paraId="2A62F265" w14:textId="313672C3"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Psychiatrists in mental health, per 100,000 pop.</w:t>
            </w:r>
          </w:p>
        </w:tc>
        <w:tc>
          <w:tcPr>
            <w:tcW w:w="5220" w:type="dxa"/>
          </w:tcPr>
          <w:p w14:paraId="30F9E8C8" w14:textId="19DA4D6D"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 xml:space="preserve">Number of Psychiatrists working in the mental health sector, per 100,000 population. </w:t>
            </w:r>
          </w:p>
        </w:tc>
        <w:tc>
          <w:tcPr>
            <w:tcW w:w="1885" w:type="dxa"/>
          </w:tcPr>
          <w:p w14:paraId="78E96434" w14:textId="77777777" w:rsidR="00583C83" w:rsidRDefault="00583C83" w:rsidP="00583C83">
            <w:pPr>
              <w:rPr>
                <w:rFonts w:ascii="Calibri" w:hAnsi="Calibri" w:cs="Calibri"/>
                <w:color w:val="000000"/>
                <w:sz w:val="26"/>
                <w:szCs w:val="26"/>
              </w:rPr>
            </w:pPr>
            <w:r>
              <w:rPr>
                <w:rFonts w:ascii="Calibri" w:hAnsi="Calibri" w:cs="Calibri"/>
                <w:color w:val="000000"/>
                <w:sz w:val="26"/>
                <w:szCs w:val="26"/>
              </w:rPr>
              <w:t xml:space="preserve">World Health Organization [4] </w:t>
            </w:r>
          </w:p>
          <w:p w14:paraId="7E63FD32" w14:textId="77777777" w:rsidR="00583C83" w:rsidRDefault="00583C83" w:rsidP="00DE3DF1"/>
        </w:tc>
      </w:tr>
      <w:tr w:rsidR="00583C83" w14:paraId="13EBE05E" w14:textId="77777777" w:rsidTr="00583C83">
        <w:tc>
          <w:tcPr>
            <w:tcW w:w="2245" w:type="dxa"/>
          </w:tcPr>
          <w:p w14:paraId="4C32626A" w14:textId="264ABD77"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Mental hospitals, per 100,000 pop.</w:t>
            </w:r>
          </w:p>
        </w:tc>
        <w:tc>
          <w:tcPr>
            <w:tcW w:w="5220" w:type="dxa"/>
          </w:tcPr>
          <w:p w14:paraId="43F658AB" w14:textId="2515F18D" w:rsidR="00583C83" w:rsidRPr="00583C83" w:rsidRDefault="00583C83" w:rsidP="00DE3DF1">
            <w:pPr>
              <w:rPr>
                <w:rFonts w:ascii="Calibri" w:hAnsi="Calibri" w:cs="Calibri"/>
                <w:color w:val="000000"/>
                <w:sz w:val="26"/>
                <w:szCs w:val="26"/>
              </w:rPr>
            </w:pPr>
            <w:r>
              <w:rPr>
                <w:rFonts w:ascii="Calibri" w:hAnsi="Calibri" w:cs="Calibri"/>
                <w:color w:val="000000"/>
                <w:sz w:val="26"/>
                <w:szCs w:val="26"/>
              </w:rPr>
              <w:t>Number of hospitals dedicated to mental health per 100,000 population</w:t>
            </w:r>
          </w:p>
        </w:tc>
        <w:tc>
          <w:tcPr>
            <w:tcW w:w="1885" w:type="dxa"/>
          </w:tcPr>
          <w:p w14:paraId="5CB481FE" w14:textId="4590C30C" w:rsidR="00583C83" w:rsidRPr="00583C83" w:rsidRDefault="00583C83" w:rsidP="00583C83">
            <w:pPr>
              <w:rPr>
                <w:rFonts w:ascii="Calibri" w:hAnsi="Calibri" w:cs="Calibri"/>
                <w:color w:val="000000"/>
                <w:sz w:val="26"/>
                <w:szCs w:val="26"/>
              </w:rPr>
            </w:pPr>
            <w:r>
              <w:rPr>
                <w:rFonts w:ascii="Calibri" w:hAnsi="Calibri" w:cs="Calibri"/>
                <w:color w:val="000000"/>
                <w:sz w:val="26"/>
                <w:szCs w:val="26"/>
              </w:rPr>
              <w:t>World Health Organization [5]</w:t>
            </w:r>
          </w:p>
        </w:tc>
      </w:tr>
    </w:tbl>
    <w:p w14:paraId="31CF1220" w14:textId="77777777" w:rsidR="00583C83" w:rsidRPr="00583C83" w:rsidRDefault="00583C83" w:rsidP="00583C83">
      <w:pPr>
        <w:numPr>
          <w:ilvl w:val="0"/>
          <w:numId w:val="5"/>
        </w:numPr>
      </w:pPr>
      <w:r w:rsidRPr="00583C83">
        <w:t xml:space="preserve">World Health Organization [1] : </w:t>
      </w:r>
      <w:hyperlink r:id="rId5" w:history="1">
        <w:r w:rsidRPr="00583C83">
          <w:rPr>
            <w:rStyle w:val="Hyperlink"/>
          </w:rPr>
          <w:t>https://apps.who.int/gho/data/node.main.MHSUICIDEASDR?lang=en</w:t>
        </w:r>
      </w:hyperlink>
    </w:p>
    <w:p w14:paraId="6FF733E2" w14:textId="77777777" w:rsidR="00583C83" w:rsidRPr="00583C83" w:rsidRDefault="00583C83" w:rsidP="00583C83">
      <w:pPr>
        <w:numPr>
          <w:ilvl w:val="0"/>
          <w:numId w:val="5"/>
        </w:numPr>
      </w:pPr>
      <w:r w:rsidRPr="00583C83">
        <w:t xml:space="preserve">World Health Organization [2] : </w:t>
      </w:r>
      <w:hyperlink r:id="rId6" w:history="1">
        <w:r w:rsidRPr="00583C83">
          <w:rPr>
            <w:rStyle w:val="Hyperlink"/>
          </w:rPr>
          <w:t>https://www.who.int/data/gho/data/indicators/indicator-details/GHO/current-health-expenditure-(che)-as-percentage-of-gross-domestic-product-(gdp)-(-)</w:t>
        </w:r>
      </w:hyperlink>
    </w:p>
    <w:p w14:paraId="798E5245" w14:textId="77777777" w:rsidR="00583C83" w:rsidRPr="00583C83" w:rsidRDefault="00583C83" w:rsidP="00583C83">
      <w:pPr>
        <w:numPr>
          <w:ilvl w:val="0"/>
          <w:numId w:val="5"/>
        </w:numPr>
      </w:pPr>
      <w:r w:rsidRPr="00583C83">
        <w:t>World Health Organization [3</w:t>
      </w:r>
      <w:proofErr w:type="gramStart"/>
      <w:r w:rsidRPr="00583C83">
        <w:t>] :</w:t>
      </w:r>
      <w:proofErr w:type="gramEnd"/>
      <w:r w:rsidRPr="00583C83">
        <w:t xml:space="preserve"> </w:t>
      </w:r>
      <w:hyperlink r:id="rId7" w:history="1">
        <w:r w:rsidRPr="00583C83">
          <w:rPr>
            <w:rStyle w:val="Hyperlink"/>
          </w:rPr>
          <w:t>https://apps.who.int/iris/handle/10665/279765</w:t>
        </w:r>
      </w:hyperlink>
      <w:r w:rsidRPr="00583C83">
        <w:t xml:space="preserve"> </w:t>
      </w:r>
    </w:p>
    <w:p w14:paraId="63F713EE" w14:textId="77777777" w:rsidR="00583C83" w:rsidRPr="00583C83" w:rsidRDefault="00583C83" w:rsidP="00583C83">
      <w:pPr>
        <w:numPr>
          <w:ilvl w:val="0"/>
          <w:numId w:val="5"/>
        </w:numPr>
      </w:pPr>
      <w:r w:rsidRPr="00583C83">
        <w:t xml:space="preserve">World Health Organization [4] </w:t>
      </w:r>
      <w:hyperlink r:id="rId8" w:history="1">
        <w:r w:rsidRPr="00583C83">
          <w:rPr>
            <w:rStyle w:val="Hyperlink"/>
          </w:rPr>
          <w:t>https://apps.who.int/gho/data/node.main.MHHR?lang=en</w:t>
        </w:r>
      </w:hyperlink>
    </w:p>
    <w:p w14:paraId="18C47CD6" w14:textId="77777777" w:rsidR="00583C83" w:rsidRPr="00583C83" w:rsidRDefault="00583C83" w:rsidP="00583C83">
      <w:pPr>
        <w:numPr>
          <w:ilvl w:val="0"/>
          <w:numId w:val="5"/>
        </w:numPr>
      </w:pPr>
      <w:r w:rsidRPr="00583C83">
        <w:t xml:space="preserve">World Health Organization [5] : </w:t>
      </w:r>
      <w:hyperlink r:id="rId9" w:history="1">
        <w:r w:rsidRPr="00583C83">
          <w:rPr>
            <w:rStyle w:val="Hyperlink"/>
          </w:rPr>
          <w:t>https://apps.who.int/gho/data/node.main.MHFAC?lang=en</w:t>
        </w:r>
      </w:hyperlink>
    </w:p>
    <w:p w14:paraId="44F5DC62" w14:textId="77777777" w:rsidR="00583C83" w:rsidRPr="00583C83" w:rsidRDefault="00583C83" w:rsidP="00583C83">
      <w:pPr>
        <w:numPr>
          <w:ilvl w:val="0"/>
          <w:numId w:val="5"/>
        </w:numPr>
      </w:pPr>
      <w:r w:rsidRPr="00583C83">
        <w:t xml:space="preserve">United Nations Development </w:t>
      </w:r>
      <w:proofErr w:type="spellStart"/>
      <w:r w:rsidRPr="00583C83">
        <w:t>Programme</w:t>
      </w:r>
      <w:proofErr w:type="spellEnd"/>
      <w:r w:rsidRPr="00583C83">
        <w:t xml:space="preserve"> [1] : </w:t>
      </w:r>
      <w:hyperlink r:id="rId10" w:history="1">
        <w:r w:rsidRPr="00583C83">
          <w:rPr>
            <w:rStyle w:val="Hyperlink"/>
          </w:rPr>
          <w:t>http://hdr.undp.org/en/content/labour-force-participation-rate-female-male-ratio</w:t>
        </w:r>
      </w:hyperlink>
    </w:p>
    <w:p w14:paraId="27146FBF" w14:textId="77777777" w:rsidR="00583C83" w:rsidRPr="00583C83" w:rsidRDefault="00583C83" w:rsidP="00583C83">
      <w:pPr>
        <w:numPr>
          <w:ilvl w:val="0"/>
          <w:numId w:val="5"/>
        </w:numPr>
      </w:pPr>
      <w:r w:rsidRPr="00583C83">
        <w:t xml:space="preserve">World Bank [1] : </w:t>
      </w:r>
      <w:hyperlink r:id="rId11" w:history="1">
        <w:r w:rsidRPr="00583C83">
          <w:rPr>
            <w:rStyle w:val="Hyperlink"/>
          </w:rPr>
          <w:t>https://data.worldbank.org/indicator/NY.GDP.PCAP.PP.CD</w:t>
        </w:r>
      </w:hyperlink>
    </w:p>
    <w:p w14:paraId="560FCB8D" w14:textId="77777777" w:rsidR="00583C83" w:rsidRPr="00583C83" w:rsidRDefault="00583C83" w:rsidP="00583C83">
      <w:pPr>
        <w:numPr>
          <w:ilvl w:val="0"/>
          <w:numId w:val="5"/>
        </w:numPr>
      </w:pPr>
      <w:r w:rsidRPr="00583C83">
        <w:t xml:space="preserve">World Bank [2] : </w:t>
      </w:r>
      <w:hyperlink r:id="rId12" w:history="1">
        <w:r w:rsidRPr="00583C83">
          <w:rPr>
            <w:rStyle w:val="Hyperlink"/>
          </w:rPr>
          <w:t>https://data.worldbank.org/indicator/SH.ALC.PCAP.LI</w:t>
        </w:r>
      </w:hyperlink>
    </w:p>
    <w:p w14:paraId="25C50AB9" w14:textId="66957750" w:rsidR="00583C83" w:rsidRDefault="00583C83" w:rsidP="00DE3DF1"/>
    <w:p w14:paraId="0F0F2F20" w14:textId="548FAA27" w:rsidR="00B81ABB" w:rsidRDefault="00B81ABB" w:rsidP="00DE3DF1"/>
    <w:p w14:paraId="2AD006EA" w14:textId="77777777" w:rsidR="004641E2" w:rsidRDefault="004641E2" w:rsidP="00DE3DF1"/>
    <w:p w14:paraId="267F779B" w14:textId="2C4D2C51" w:rsidR="00B81ABB" w:rsidRDefault="004641E2" w:rsidP="00DE3DF1">
      <w:r>
        <w:t xml:space="preserve">5.0 </w:t>
      </w:r>
      <w:proofErr w:type="spellStart"/>
      <w:r>
        <w:t>Reccomendations</w:t>
      </w:r>
      <w:proofErr w:type="spellEnd"/>
      <w:r w:rsidR="00891A2F">
        <w:t>:</w:t>
      </w:r>
    </w:p>
    <w:p w14:paraId="1AAB1292" w14:textId="2FF4270F" w:rsidR="00891A2F" w:rsidRDefault="00891A2F" w:rsidP="00DE3DF1"/>
    <w:p w14:paraId="4D64B6B2" w14:textId="35CE2870" w:rsidR="005F12FB" w:rsidRDefault="00891A2F" w:rsidP="005F12FB">
      <w:r w:rsidRPr="005F12FB">
        <w:t xml:space="preserve">For the selected inputs chosen in the model, there are corresponding recommendations for each input. </w:t>
      </w:r>
      <w:r w:rsidR="005F12FB">
        <w:t xml:space="preserve">The following sections go over recommendations for each model input: </w:t>
      </w:r>
    </w:p>
    <w:p w14:paraId="3EB9BB92" w14:textId="77777777" w:rsidR="005F12FB" w:rsidRDefault="005F12FB" w:rsidP="005F12FB"/>
    <w:p w14:paraId="3CCF6C1E" w14:textId="20BE3371" w:rsidR="005F12FB" w:rsidRDefault="004641E2" w:rsidP="005F12FB">
      <w:r>
        <w:t xml:space="preserve">5.1 </w:t>
      </w:r>
      <w:r w:rsidR="005F12FB">
        <w:t xml:space="preserve">Suicide Prevention Strategy: </w:t>
      </w:r>
    </w:p>
    <w:p w14:paraId="32B400BA" w14:textId="7678F24C" w:rsidR="00891A2F" w:rsidRPr="005F12FB" w:rsidRDefault="00891A2F" w:rsidP="005F12FB">
      <w:r w:rsidRPr="005F12FB">
        <w:t xml:space="preserve">Even though countries that have put a national suicide prevention strategy in place, tend to have higher incidence of suicide rates overall, this is in reaction to their already higher suicide rates </w:t>
      </w:r>
      <w:r w:rsidR="005F12FB" w:rsidRPr="005F12FB">
        <w:t>in</w:t>
      </w:r>
      <w:r w:rsidRPr="005F12FB">
        <w:t xml:space="preserve"> </w:t>
      </w:r>
      <w:r w:rsidR="005F12FB" w:rsidRPr="005F12FB">
        <w:t>general.</w:t>
      </w:r>
      <w:r w:rsidRPr="005F12FB">
        <w:t xml:space="preserve"> As such it is still advised to have a national strategy to address </w:t>
      </w:r>
      <w:r w:rsidR="005F12FB" w:rsidRPr="005F12FB">
        <w:t>suici</w:t>
      </w:r>
      <w:r w:rsidR="005F12FB">
        <w:t>d</w:t>
      </w:r>
      <w:r w:rsidR="005F12FB" w:rsidRPr="005F12FB">
        <w:t>e</w:t>
      </w:r>
      <w:r w:rsidRPr="005F12FB">
        <w:t xml:space="preserve">. Countries should consider establishing an authoritative agency, tasked with the continued </w:t>
      </w:r>
      <w:r w:rsidRPr="005F12FB">
        <w:lastRenderedPageBreak/>
        <w:t xml:space="preserve">investigating, formulating, and implementing of a National Suicide Prevention Strategy.  This strategy can include, but is not limited to, the establishing of a national suicide crisis line as well as suicide prevention and care services. In </w:t>
      </w:r>
      <w:r w:rsidR="005F12FB" w:rsidRPr="005F12FB">
        <w:t>addition,</w:t>
      </w:r>
      <w:r w:rsidRPr="005F12FB">
        <w:t xml:space="preserve"> it is best to follow recommended practices set forth by UN studies which show and help navigate the intersection of biological, psychological, social, environmental, and cultural factors which influence suicide, as well as successful policies which countries which countries which had national suicide prevention programs had implemented. </w:t>
      </w:r>
      <w:r w:rsidR="005F12FB" w:rsidRPr="005F12FB">
        <w:t>Devolving</w:t>
      </w:r>
      <w:r w:rsidRPr="005F12FB">
        <w:t xml:space="preserve"> countries are recommended to take advantage of online resources for policy planners the WHO's website MiNDbank for recommendations on mental health issues [1]. Follow actions like those below from countries with success in reducing suicide [2]:</w:t>
      </w:r>
    </w:p>
    <w:p w14:paraId="3E8CA208"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Reduce access to means and methods of suicide </w:t>
      </w:r>
    </w:p>
    <w:p w14:paraId="3430EB2B"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View suicide as a psychological mistake </w:t>
      </w:r>
    </w:p>
    <w:p w14:paraId="53BA976D"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Improve medical, psychological and psychosocial initiatives </w:t>
      </w:r>
    </w:p>
    <w:p w14:paraId="38502363"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Distribute knowledge about evidence-based methods for reducing suicide </w:t>
      </w:r>
    </w:p>
    <w:p w14:paraId="756A714A"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Raise skill levels among staff and other key individuals in the care services </w:t>
      </w:r>
    </w:p>
    <w:p w14:paraId="0F892C68"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Perform “root cause” or event analyses after suicide </w:t>
      </w:r>
    </w:p>
    <w:p w14:paraId="1C794376" w14:textId="77777777" w:rsidR="00891A2F" w:rsidRPr="005F12FB" w:rsidRDefault="00891A2F" w:rsidP="005F12FB">
      <w:pPr>
        <w:pStyle w:val="ListParagraph"/>
        <w:numPr>
          <w:ilvl w:val="0"/>
          <w:numId w:val="8"/>
        </w:numPr>
        <w:rPr>
          <w:rFonts w:asciiTheme="minorHAnsi" w:hAnsiTheme="minorHAnsi" w:cstheme="minorHAnsi"/>
        </w:rPr>
      </w:pPr>
      <w:r w:rsidRPr="005F12FB">
        <w:rPr>
          <w:rFonts w:asciiTheme="minorHAnsi" w:eastAsiaTheme="minorEastAsia" w:hAnsiTheme="minorHAnsi" w:cstheme="minorHAnsi"/>
        </w:rPr>
        <w:t>Support voluntary organizations</w:t>
      </w:r>
    </w:p>
    <w:p w14:paraId="731DC9C0" w14:textId="77777777" w:rsidR="00891A2F" w:rsidRPr="005F12FB" w:rsidRDefault="00891A2F" w:rsidP="005F12FB">
      <w:r w:rsidRPr="005F12FB">
        <w:t>Strategies should not replace existing frameworks already in place in local government</w:t>
      </w:r>
    </w:p>
    <w:p w14:paraId="58D1BA51" w14:textId="77777777" w:rsidR="00891A2F" w:rsidRPr="005F12FB" w:rsidRDefault="00891A2F" w:rsidP="005F12FB">
      <w:r w:rsidRPr="005F12FB">
        <w:t>Promote public awareness campaigns highlighting the prevalence of suicide. By changing public perceptions and reducing the stigmas associated with seeking help, the rate of suicide can be reduced. </w:t>
      </w:r>
    </w:p>
    <w:p w14:paraId="649B10C5" w14:textId="77777777" w:rsidR="00891A2F" w:rsidRPr="00891A2F" w:rsidRDefault="00891A2F" w:rsidP="00891A2F">
      <w:r>
        <w:t xml:space="preserve"> </w:t>
      </w:r>
      <w:r w:rsidRPr="00891A2F">
        <w:t xml:space="preserve">[1] </w:t>
      </w:r>
      <w:hyperlink r:id="rId13" w:history="1">
        <w:r w:rsidRPr="00891A2F">
          <w:rPr>
            <w:rStyle w:val="Hyperlink"/>
          </w:rPr>
          <w:t>https://www.who.int/mental_health/mindbank/en/</w:t>
        </w:r>
      </w:hyperlink>
    </w:p>
    <w:p w14:paraId="2BDF436A" w14:textId="77777777" w:rsidR="00891A2F" w:rsidRPr="00891A2F" w:rsidRDefault="00891A2F" w:rsidP="00891A2F">
      <w:r w:rsidRPr="00891A2F">
        <w:t xml:space="preserve">[2] </w:t>
      </w:r>
      <w:hyperlink r:id="rId14" w:history="1">
        <w:r w:rsidRPr="00891A2F">
          <w:rPr>
            <w:rStyle w:val="Hyperlink"/>
          </w:rPr>
          <w:t>https://apps.who.int/iris/rest/bitstreams/1174021/retrieve</w:t>
        </w:r>
      </w:hyperlink>
    </w:p>
    <w:p w14:paraId="448B30E2" w14:textId="6AB66D66" w:rsidR="00891A2F" w:rsidRDefault="00891A2F" w:rsidP="00DE3DF1"/>
    <w:p w14:paraId="223B969A" w14:textId="32D7FE72" w:rsidR="005F12FB" w:rsidRDefault="004641E2" w:rsidP="00DE3DF1">
      <w:r>
        <w:t xml:space="preserve">5.2 </w:t>
      </w:r>
      <w:r w:rsidR="005F12FB">
        <w:t>Alcohol Intake:</w:t>
      </w:r>
    </w:p>
    <w:p w14:paraId="598D5018" w14:textId="0477AC8C" w:rsidR="005F12FB" w:rsidRDefault="005F12FB" w:rsidP="005F12FB">
      <w:r w:rsidRPr="005F12FB">
        <w:t>Suicide is a complex societal problem with no singular cause. However, harmful use of alcohol is among the major risk factors for suicide.</w:t>
      </w:r>
      <w:r w:rsidR="004D7A20">
        <w:t xml:space="preserve"> </w:t>
      </w:r>
      <w:r w:rsidRPr="005F12FB">
        <w:t>Policy makers should consider implementing measures designed to mitigate the harmful use of alcohol as a means of reducing the rate of suicide.</w:t>
      </w:r>
      <w:r w:rsidR="004D7A20">
        <w:t xml:space="preserve"> </w:t>
      </w:r>
      <w:r w:rsidRPr="005F12FB">
        <w:t xml:space="preserve">According to the WHO, among the policy interventions that have proven effective at reducing the harmful use of alcohol </w:t>
      </w:r>
      <w:r>
        <w:t>are varied. One is to i</w:t>
      </w:r>
      <w:r w:rsidRPr="005F12FB">
        <w:t>ncrease the price of alcohol via taxation</w:t>
      </w:r>
      <w:r>
        <w:t xml:space="preserve">, which is implemented successfully in states </w:t>
      </w:r>
      <w:r w:rsidR="004D7A20">
        <w:t>such</w:t>
      </w:r>
      <w:r>
        <w:t xml:space="preserve"> as Utah. Another is to e</w:t>
      </w:r>
      <w:r w:rsidRPr="005F12FB">
        <w:t>nact and enforce restrictions on alcohol advertising (across multiple types of media)</w:t>
      </w:r>
      <w:r>
        <w:t>, out of sight out of mind. And finally, e</w:t>
      </w:r>
      <w:r w:rsidRPr="005F12FB">
        <w:t>nact and enforce restrictions on the physical availability of retailed alcohol (via reduced hours of sale)</w:t>
      </w:r>
      <w:r>
        <w:t>, for example many “dry states” do not serve alcohol on Sundays.</w:t>
      </w:r>
      <w:r w:rsidR="004D7A20">
        <w:t xml:space="preserve"> [1]</w:t>
      </w:r>
      <w:r>
        <w:t xml:space="preserve"> It is not </w:t>
      </w:r>
      <w:r w:rsidR="004D7A20">
        <w:t>recommended</w:t>
      </w:r>
      <w:r>
        <w:t xml:space="preserve"> to remove access to </w:t>
      </w:r>
      <w:r w:rsidR="004D7A20">
        <w:t>alcohol</w:t>
      </w:r>
      <w:r>
        <w:t xml:space="preserve"> completely as seen in the </w:t>
      </w:r>
      <w:r w:rsidR="004D7A20">
        <w:t>disastrous</w:t>
      </w:r>
      <w:r>
        <w:t xml:space="preserve"> US history lesion in the prohibition era. The increased violence </w:t>
      </w:r>
      <w:r w:rsidR="004D7A20">
        <w:t>may not have been worth the decrease in suicide</w:t>
      </w:r>
      <w:r>
        <w:t>. [</w:t>
      </w:r>
      <w:r w:rsidR="004D7A20">
        <w:t>2</w:t>
      </w:r>
      <w:r>
        <w:t>]</w:t>
      </w:r>
    </w:p>
    <w:p w14:paraId="1472D2EB" w14:textId="77777777" w:rsidR="004D7A20" w:rsidRPr="004D7A20" w:rsidRDefault="004D7A20" w:rsidP="004D7A20">
      <w:r w:rsidRPr="004D7A20">
        <w:t>[1</w:t>
      </w:r>
      <w:proofErr w:type="gramStart"/>
      <w:r w:rsidRPr="004D7A20">
        <w:t>]  "</w:t>
      </w:r>
      <w:proofErr w:type="gramEnd"/>
      <w:r w:rsidRPr="004D7A20">
        <w:t>WHO | Global status report on alcohol and health 2018 - World ...." 21 Sep. 2018, </w:t>
      </w:r>
    </w:p>
    <w:p w14:paraId="5E92C20D" w14:textId="42EBAC4D" w:rsidR="004D7A20" w:rsidRDefault="004D7A20" w:rsidP="005F12FB">
      <w:hyperlink r:id="rId15" w:history="1">
        <w:r w:rsidRPr="004D7A20">
          <w:rPr>
            <w:rStyle w:val="Hyperlink"/>
          </w:rPr>
          <w:t>https://www.who.int/substance_abuse/publications/global_alcohol_report/en/</w:t>
        </w:r>
      </w:hyperlink>
      <w:r w:rsidRPr="004D7A20">
        <w:t>. Accessed 5 Apr. 2020.</w:t>
      </w:r>
    </w:p>
    <w:p w14:paraId="63D3241C" w14:textId="2089B934" w:rsidR="005F12FB" w:rsidRPr="005F12FB" w:rsidRDefault="005F12FB" w:rsidP="005F12FB">
      <w:r>
        <w:t>[</w:t>
      </w:r>
      <w:r w:rsidR="004D7A20">
        <w:t>2</w:t>
      </w:r>
      <w:r>
        <w:t xml:space="preserve">] </w:t>
      </w:r>
      <w:r w:rsidRPr="005F12FB">
        <w:t>https://academic.oup.com/sf/article-abstract/68/2/513/1927193</w:t>
      </w:r>
    </w:p>
    <w:p w14:paraId="47BAC47E" w14:textId="47E0B61A" w:rsidR="005F12FB" w:rsidRDefault="005F12FB" w:rsidP="00DE3DF1"/>
    <w:p w14:paraId="12B6EC93" w14:textId="517837EA" w:rsidR="004D7A20" w:rsidRDefault="004641E2" w:rsidP="00DE3DF1">
      <w:r>
        <w:t xml:space="preserve">5.3 </w:t>
      </w:r>
      <w:r w:rsidR="004D7A20">
        <w:t xml:space="preserve">GDP Per </w:t>
      </w:r>
      <w:r w:rsidR="00BE2320">
        <w:t>Capita</w:t>
      </w:r>
      <w:r w:rsidR="004D7A20">
        <w:t>:</w:t>
      </w:r>
    </w:p>
    <w:p w14:paraId="66669B20" w14:textId="088A8C28" w:rsidR="004D7A20" w:rsidRDefault="004D7A20" w:rsidP="00DE3DF1">
      <w:r>
        <w:lastRenderedPageBreak/>
        <w:t xml:space="preserve">There is a </w:t>
      </w:r>
      <w:r w:rsidR="00BE2320">
        <w:t xml:space="preserve">negative correlation between GDP per capita and suicide rates. While it is unknown why this is, we believe that money should be spent to uncover more about the relationship between income and suicide. An analysis on income of specific income groups would shed more light as to whether low income correlates to higher suicide or not. As such it is recommended </w:t>
      </w:r>
      <w:r w:rsidRPr="004D7A20">
        <w:t>Invest in research to better understand potential relationships between income instability, income protection and suicide at the individual level</w:t>
      </w:r>
      <w:r w:rsidR="00BE2320">
        <w:t>. In addition, governments should p</w:t>
      </w:r>
      <w:r w:rsidRPr="004D7A20">
        <w:t>ursue measures aimed at poverty reduction and unemployment benefits to support economic well-bein</w:t>
      </w:r>
      <w:r w:rsidR="00BE2320">
        <w:t xml:space="preserve">g. </w:t>
      </w:r>
    </w:p>
    <w:p w14:paraId="462F9BB8" w14:textId="320ACFBB" w:rsidR="00BE2320" w:rsidRDefault="00BE2320" w:rsidP="00DE3DF1"/>
    <w:p w14:paraId="63D0141F" w14:textId="40A0C546" w:rsidR="00BE2320" w:rsidRDefault="00BE2320" w:rsidP="00DE3DF1"/>
    <w:p w14:paraId="72BCEA5D" w14:textId="77777777" w:rsidR="00BE2320" w:rsidRDefault="00BE2320" w:rsidP="00DE3DF1"/>
    <w:p w14:paraId="3D8400DB" w14:textId="1282E940" w:rsidR="00BE2320" w:rsidRDefault="004641E2" w:rsidP="00DE3DF1">
      <w:r>
        <w:t xml:space="preserve">6.0 </w:t>
      </w:r>
      <w:r w:rsidR="00BE2320">
        <w:t>Research Limitations:</w:t>
      </w:r>
    </w:p>
    <w:p w14:paraId="17D07124" w14:textId="523AA2B4" w:rsidR="00BE2320" w:rsidRDefault="00BE2320" w:rsidP="00DE3DF1">
      <w:r>
        <w:t xml:space="preserve">In any study there are limitations on what is considered in analysis. We only considered a limited set of inputs and analysis measures in the allotted </w:t>
      </w:r>
      <w:r w:rsidR="00FB2DBC">
        <w:t>time and</w:t>
      </w:r>
      <w:r>
        <w:t xml:space="preserve"> would </w:t>
      </w:r>
      <w:r w:rsidR="00FB2DBC">
        <w:t>perform</w:t>
      </w:r>
      <w:r>
        <w:t xml:space="preserve"> more had there been more. A breakdown of the research limitations of scope, what was considered, and methodology, how it was analyzed, are described below. </w:t>
      </w:r>
    </w:p>
    <w:p w14:paraId="5E05B1E7" w14:textId="77777777" w:rsidR="0064156D" w:rsidRDefault="0064156D" w:rsidP="00DE3DF1"/>
    <w:p w14:paraId="52C36377" w14:textId="0683DAA4" w:rsidR="00BE2320" w:rsidRDefault="004641E2" w:rsidP="00DE3DF1">
      <w:r>
        <w:t xml:space="preserve">6.1 </w:t>
      </w:r>
      <w:r w:rsidR="00BE2320">
        <w:t>Scope:</w:t>
      </w:r>
    </w:p>
    <w:p w14:paraId="0EC39C24" w14:textId="1B33D5E0" w:rsidR="00BE2320" w:rsidRDefault="00BE2320" w:rsidP="00BE2320">
      <w:r>
        <w:t xml:space="preserve">There were issues with some of our inputs, but when drilling down to just the inputs used in the </w:t>
      </w:r>
      <w:r w:rsidR="00FB2DBC">
        <w:t>model,</w:t>
      </w:r>
      <w:r>
        <w:t xml:space="preserve"> </w:t>
      </w:r>
      <w:r w:rsidR="00FB2DBC">
        <w:t xml:space="preserve">we </w:t>
      </w:r>
      <w:r>
        <w:t>can see room for improvement in data quality. When w</w:t>
      </w:r>
      <w:r w:rsidRPr="00BE2320">
        <w:t xml:space="preserve">e used GDP per Capita as a proxy for income, other measures such as country-level median income should </w:t>
      </w:r>
      <w:r>
        <w:t xml:space="preserve">have </w:t>
      </w:r>
      <w:r w:rsidRPr="00BE2320">
        <w:t>be</w:t>
      </w:r>
      <w:r>
        <w:t>en</w:t>
      </w:r>
      <w:r w:rsidRPr="00BE2320">
        <w:t xml:space="preserve"> considered in the future</w:t>
      </w:r>
      <w:r>
        <w:t>. This would have given a non-uniform distribution of wealth in the country rather than a uniform distribution which is not the case with income inequality. When m</w:t>
      </w:r>
      <w:r w:rsidRPr="00BE2320">
        <w:t>easuring the liters of alcohol consumed</w:t>
      </w:r>
      <w:r>
        <w:t xml:space="preserve">, we </w:t>
      </w:r>
      <w:r w:rsidRPr="00BE2320">
        <w:t>assume</w:t>
      </w:r>
      <w:r>
        <w:t>d a</w:t>
      </w:r>
      <w:r w:rsidRPr="00BE2320">
        <w:t xml:space="preserve"> uniform consumption country-wide </w:t>
      </w:r>
      <w:r>
        <w:t xml:space="preserve">consumption rate. This </w:t>
      </w:r>
      <w:r w:rsidRPr="00BE2320">
        <w:t>doesn’t consider incidence of substance abuse</w:t>
      </w:r>
      <w:r>
        <w:t>.</w:t>
      </w:r>
      <w:r w:rsidR="0064156D">
        <w:t xml:space="preserve"> For</w:t>
      </w:r>
      <w:r>
        <w:t xml:space="preserve"> </w:t>
      </w:r>
      <w:r w:rsidRPr="00BE2320">
        <w:t>Suicide Policy (NSPS)</w:t>
      </w:r>
      <w:r w:rsidR="0064156D">
        <w:t>, the</w:t>
      </w:r>
      <w:r w:rsidRPr="00BE2320">
        <w:t xml:space="preserve"> effectiveness of organizational response hard </w:t>
      </w:r>
      <w:r w:rsidR="0064156D">
        <w:t xml:space="preserve">per country is hard </w:t>
      </w:r>
      <w:r w:rsidRPr="00BE2320">
        <w:t>to gauge since local response vs federal not accounted for in measurement</w:t>
      </w:r>
      <w:r>
        <w:t xml:space="preserve">. </w:t>
      </w:r>
      <w:r w:rsidRPr="00BE2320">
        <w:t>We did not consider local/cultural/interactional measures making it difficult to make country-specific inferences in some cases</w:t>
      </w:r>
      <w:r w:rsidR="0064156D">
        <w:t>.</w:t>
      </w:r>
    </w:p>
    <w:p w14:paraId="693F6FC7" w14:textId="41B00414" w:rsidR="00BE2320" w:rsidRDefault="00BE2320" w:rsidP="00BE2320"/>
    <w:p w14:paraId="1899447E" w14:textId="02FD23B8" w:rsidR="00BE2320" w:rsidRDefault="004641E2" w:rsidP="00BE2320">
      <w:r>
        <w:t xml:space="preserve">6.2 </w:t>
      </w:r>
      <w:r w:rsidR="00BE2320">
        <w:t>Methodology:</w:t>
      </w:r>
    </w:p>
    <w:p w14:paraId="5FACA08B" w14:textId="1D0DE593" w:rsidR="00BE2320" w:rsidRPr="00BE2320" w:rsidRDefault="0064156D" w:rsidP="00BE2320">
      <w:r>
        <w:t>For our analysis we chose to use a c</w:t>
      </w:r>
      <w:r w:rsidR="00BE2320" w:rsidRPr="00BE2320">
        <w:t>ountry level scope</w:t>
      </w:r>
      <w:r>
        <w:t xml:space="preserve">, however this </w:t>
      </w:r>
      <w:r w:rsidR="00BE2320" w:rsidRPr="00BE2320">
        <w:t>cannot drill down to local or individual level</w:t>
      </w:r>
      <w:r>
        <w:t>, essentially limiting our level of fidelity of reflecting on reality. For each country we only used one year, as such</w:t>
      </w:r>
      <w:r w:rsidR="00BE2320" w:rsidRPr="00BE2320">
        <w:t xml:space="preserve"> our model assumes effects</w:t>
      </w:r>
      <w:r>
        <w:t xml:space="preserve"> of each input</w:t>
      </w:r>
      <w:r w:rsidR="00BE2320" w:rsidRPr="00BE2320">
        <w:t xml:space="preserve"> are fixed</w:t>
      </w:r>
      <w:r>
        <w:t xml:space="preserve"> rather than temporally differing</w:t>
      </w:r>
      <w:r w:rsidR="00BE2320">
        <w:t xml:space="preserve">. </w:t>
      </w:r>
      <w:r>
        <w:t>When considering our inputs, we cannot completely untangle the effect of variable i</w:t>
      </w:r>
      <w:r w:rsidR="00BE2320" w:rsidRPr="00BE2320">
        <w:t xml:space="preserve">nteractions between </w:t>
      </w:r>
      <w:r>
        <w:t>another. H</w:t>
      </w:r>
      <w:r w:rsidR="00BE2320" w:rsidRPr="00BE2320">
        <w:t>igher level interactions and additional factors which may influence suicide rates could be considered in the future</w:t>
      </w:r>
      <w:r w:rsidR="00BE2320">
        <w:t xml:space="preserve">. </w:t>
      </w:r>
      <w:r>
        <w:t>Finally, model f</w:t>
      </w:r>
      <w:r w:rsidR="00BE2320" w:rsidRPr="00BE2320">
        <w:t>ormulation</w:t>
      </w:r>
      <w:r>
        <w:t xml:space="preserve"> limited our analysis strength. W</w:t>
      </w:r>
      <w:r w:rsidR="00BE2320" w:rsidRPr="00BE2320">
        <w:t xml:space="preserve">e chose to use multiple linear regression for inferential and descriptive </w:t>
      </w:r>
      <w:r w:rsidRPr="00BE2320">
        <w:t>reasons,</w:t>
      </w:r>
      <w:r w:rsidR="00BE2320" w:rsidRPr="00BE2320">
        <w:t xml:space="preserve"> but more complicated / non-linear relationships could be </w:t>
      </w:r>
      <w:r w:rsidR="00FB2DBC">
        <w:t>characterized better</w:t>
      </w:r>
      <w:r w:rsidR="00BE2320" w:rsidRPr="00BE2320">
        <w:t xml:space="preserve"> with more complex approaches</w:t>
      </w:r>
      <w:r w:rsidR="00BE2320">
        <w:t xml:space="preserve">. </w:t>
      </w:r>
    </w:p>
    <w:p w14:paraId="5345D2B3" w14:textId="77777777" w:rsidR="00BE2320" w:rsidRPr="00BE2320" w:rsidRDefault="00BE2320" w:rsidP="00BE2320"/>
    <w:p w14:paraId="085D7A0D" w14:textId="051FF5BB" w:rsidR="00BE2320" w:rsidRDefault="00BE2320" w:rsidP="00DE3DF1"/>
    <w:p w14:paraId="3622B278" w14:textId="6C256D86" w:rsidR="00BE2320" w:rsidRDefault="00BE2320" w:rsidP="00DE3DF1"/>
    <w:p w14:paraId="72E795E7" w14:textId="396EB23C" w:rsidR="00BE2320" w:rsidRDefault="00BE2320" w:rsidP="00DE3DF1"/>
    <w:p w14:paraId="3E99C68A" w14:textId="77777777" w:rsidR="00BE2320" w:rsidRPr="00DE3DF1" w:rsidRDefault="00BE2320" w:rsidP="00DE3DF1"/>
    <w:sectPr w:rsidR="00BE2320" w:rsidRPr="00DE3DF1" w:rsidSect="0081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245"/>
    <w:multiLevelType w:val="hybridMultilevel"/>
    <w:tmpl w:val="DAA4449C"/>
    <w:lvl w:ilvl="0" w:tplc="84D8F7D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6C6421"/>
    <w:multiLevelType w:val="hybridMultilevel"/>
    <w:tmpl w:val="03D8EB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81B9C"/>
    <w:multiLevelType w:val="hybridMultilevel"/>
    <w:tmpl w:val="B546AD84"/>
    <w:lvl w:ilvl="0" w:tplc="23D89668">
      <w:start w:val="1"/>
      <w:numFmt w:val="bullet"/>
      <w:lvlText w:val="•"/>
      <w:lvlJc w:val="left"/>
      <w:pPr>
        <w:tabs>
          <w:tab w:val="num" w:pos="720"/>
        </w:tabs>
        <w:ind w:left="720" w:hanging="360"/>
      </w:pPr>
      <w:rPr>
        <w:rFonts w:ascii="Times New Roman" w:hAnsi="Times New Roman" w:hint="default"/>
      </w:rPr>
    </w:lvl>
    <w:lvl w:ilvl="1" w:tplc="A97EE87E" w:tentative="1">
      <w:start w:val="1"/>
      <w:numFmt w:val="bullet"/>
      <w:lvlText w:val="•"/>
      <w:lvlJc w:val="left"/>
      <w:pPr>
        <w:tabs>
          <w:tab w:val="num" w:pos="1440"/>
        </w:tabs>
        <w:ind w:left="1440" w:hanging="360"/>
      </w:pPr>
      <w:rPr>
        <w:rFonts w:ascii="Times New Roman" w:hAnsi="Times New Roman" w:hint="default"/>
      </w:rPr>
    </w:lvl>
    <w:lvl w:ilvl="2" w:tplc="C6600B0C" w:tentative="1">
      <w:start w:val="1"/>
      <w:numFmt w:val="bullet"/>
      <w:lvlText w:val="•"/>
      <w:lvlJc w:val="left"/>
      <w:pPr>
        <w:tabs>
          <w:tab w:val="num" w:pos="2160"/>
        </w:tabs>
        <w:ind w:left="2160" w:hanging="360"/>
      </w:pPr>
      <w:rPr>
        <w:rFonts w:ascii="Times New Roman" w:hAnsi="Times New Roman" w:hint="default"/>
      </w:rPr>
    </w:lvl>
    <w:lvl w:ilvl="3" w:tplc="117C35A4" w:tentative="1">
      <w:start w:val="1"/>
      <w:numFmt w:val="bullet"/>
      <w:lvlText w:val="•"/>
      <w:lvlJc w:val="left"/>
      <w:pPr>
        <w:tabs>
          <w:tab w:val="num" w:pos="2880"/>
        </w:tabs>
        <w:ind w:left="2880" w:hanging="360"/>
      </w:pPr>
      <w:rPr>
        <w:rFonts w:ascii="Times New Roman" w:hAnsi="Times New Roman" w:hint="default"/>
      </w:rPr>
    </w:lvl>
    <w:lvl w:ilvl="4" w:tplc="249E41EE" w:tentative="1">
      <w:start w:val="1"/>
      <w:numFmt w:val="bullet"/>
      <w:lvlText w:val="•"/>
      <w:lvlJc w:val="left"/>
      <w:pPr>
        <w:tabs>
          <w:tab w:val="num" w:pos="3600"/>
        </w:tabs>
        <w:ind w:left="3600" w:hanging="360"/>
      </w:pPr>
      <w:rPr>
        <w:rFonts w:ascii="Times New Roman" w:hAnsi="Times New Roman" w:hint="default"/>
      </w:rPr>
    </w:lvl>
    <w:lvl w:ilvl="5" w:tplc="A49C8512" w:tentative="1">
      <w:start w:val="1"/>
      <w:numFmt w:val="bullet"/>
      <w:lvlText w:val="•"/>
      <w:lvlJc w:val="left"/>
      <w:pPr>
        <w:tabs>
          <w:tab w:val="num" w:pos="4320"/>
        </w:tabs>
        <w:ind w:left="4320" w:hanging="360"/>
      </w:pPr>
      <w:rPr>
        <w:rFonts w:ascii="Times New Roman" w:hAnsi="Times New Roman" w:hint="default"/>
      </w:rPr>
    </w:lvl>
    <w:lvl w:ilvl="6" w:tplc="6DF4B698" w:tentative="1">
      <w:start w:val="1"/>
      <w:numFmt w:val="bullet"/>
      <w:lvlText w:val="•"/>
      <w:lvlJc w:val="left"/>
      <w:pPr>
        <w:tabs>
          <w:tab w:val="num" w:pos="5040"/>
        </w:tabs>
        <w:ind w:left="5040" w:hanging="360"/>
      </w:pPr>
      <w:rPr>
        <w:rFonts w:ascii="Times New Roman" w:hAnsi="Times New Roman" w:hint="default"/>
      </w:rPr>
    </w:lvl>
    <w:lvl w:ilvl="7" w:tplc="5658E8BC" w:tentative="1">
      <w:start w:val="1"/>
      <w:numFmt w:val="bullet"/>
      <w:lvlText w:val="•"/>
      <w:lvlJc w:val="left"/>
      <w:pPr>
        <w:tabs>
          <w:tab w:val="num" w:pos="5760"/>
        </w:tabs>
        <w:ind w:left="5760" w:hanging="360"/>
      </w:pPr>
      <w:rPr>
        <w:rFonts w:ascii="Times New Roman" w:hAnsi="Times New Roman" w:hint="default"/>
      </w:rPr>
    </w:lvl>
    <w:lvl w:ilvl="8" w:tplc="0E0426B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FB7F09"/>
    <w:multiLevelType w:val="hybridMultilevel"/>
    <w:tmpl w:val="89949D8A"/>
    <w:lvl w:ilvl="0" w:tplc="28E66FB2">
      <w:start w:val="1"/>
      <w:numFmt w:val="bullet"/>
      <w:lvlText w:val="•"/>
      <w:lvlJc w:val="left"/>
      <w:pPr>
        <w:tabs>
          <w:tab w:val="num" w:pos="720"/>
        </w:tabs>
        <w:ind w:left="720" w:hanging="360"/>
      </w:pPr>
      <w:rPr>
        <w:rFonts w:ascii="Arial" w:hAnsi="Arial" w:hint="default"/>
      </w:rPr>
    </w:lvl>
    <w:lvl w:ilvl="1" w:tplc="82F09D92" w:tentative="1">
      <w:start w:val="1"/>
      <w:numFmt w:val="bullet"/>
      <w:lvlText w:val="•"/>
      <w:lvlJc w:val="left"/>
      <w:pPr>
        <w:tabs>
          <w:tab w:val="num" w:pos="1440"/>
        </w:tabs>
        <w:ind w:left="1440" w:hanging="360"/>
      </w:pPr>
      <w:rPr>
        <w:rFonts w:ascii="Arial" w:hAnsi="Arial" w:hint="default"/>
      </w:rPr>
    </w:lvl>
    <w:lvl w:ilvl="2" w:tplc="6408FFC0" w:tentative="1">
      <w:start w:val="1"/>
      <w:numFmt w:val="bullet"/>
      <w:lvlText w:val="•"/>
      <w:lvlJc w:val="left"/>
      <w:pPr>
        <w:tabs>
          <w:tab w:val="num" w:pos="2160"/>
        </w:tabs>
        <w:ind w:left="2160" w:hanging="360"/>
      </w:pPr>
      <w:rPr>
        <w:rFonts w:ascii="Arial" w:hAnsi="Arial" w:hint="default"/>
      </w:rPr>
    </w:lvl>
    <w:lvl w:ilvl="3" w:tplc="2BC81B96" w:tentative="1">
      <w:start w:val="1"/>
      <w:numFmt w:val="bullet"/>
      <w:lvlText w:val="•"/>
      <w:lvlJc w:val="left"/>
      <w:pPr>
        <w:tabs>
          <w:tab w:val="num" w:pos="2880"/>
        </w:tabs>
        <w:ind w:left="2880" w:hanging="360"/>
      </w:pPr>
      <w:rPr>
        <w:rFonts w:ascii="Arial" w:hAnsi="Arial" w:hint="default"/>
      </w:rPr>
    </w:lvl>
    <w:lvl w:ilvl="4" w:tplc="CCE27D98" w:tentative="1">
      <w:start w:val="1"/>
      <w:numFmt w:val="bullet"/>
      <w:lvlText w:val="•"/>
      <w:lvlJc w:val="left"/>
      <w:pPr>
        <w:tabs>
          <w:tab w:val="num" w:pos="3600"/>
        </w:tabs>
        <w:ind w:left="3600" w:hanging="360"/>
      </w:pPr>
      <w:rPr>
        <w:rFonts w:ascii="Arial" w:hAnsi="Arial" w:hint="default"/>
      </w:rPr>
    </w:lvl>
    <w:lvl w:ilvl="5" w:tplc="9DF414EC" w:tentative="1">
      <w:start w:val="1"/>
      <w:numFmt w:val="bullet"/>
      <w:lvlText w:val="•"/>
      <w:lvlJc w:val="left"/>
      <w:pPr>
        <w:tabs>
          <w:tab w:val="num" w:pos="4320"/>
        </w:tabs>
        <w:ind w:left="4320" w:hanging="360"/>
      </w:pPr>
      <w:rPr>
        <w:rFonts w:ascii="Arial" w:hAnsi="Arial" w:hint="default"/>
      </w:rPr>
    </w:lvl>
    <w:lvl w:ilvl="6" w:tplc="E0F4AAA0" w:tentative="1">
      <w:start w:val="1"/>
      <w:numFmt w:val="bullet"/>
      <w:lvlText w:val="•"/>
      <w:lvlJc w:val="left"/>
      <w:pPr>
        <w:tabs>
          <w:tab w:val="num" w:pos="5040"/>
        </w:tabs>
        <w:ind w:left="5040" w:hanging="360"/>
      </w:pPr>
      <w:rPr>
        <w:rFonts w:ascii="Arial" w:hAnsi="Arial" w:hint="default"/>
      </w:rPr>
    </w:lvl>
    <w:lvl w:ilvl="7" w:tplc="41969E36" w:tentative="1">
      <w:start w:val="1"/>
      <w:numFmt w:val="bullet"/>
      <w:lvlText w:val="•"/>
      <w:lvlJc w:val="left"/>
      <w:pPr>
        <w:tabs>
          <w:tab w:val="num" w:pos="5760"/>
        </w:tabs>
        <w:ind w:left="5760" w:hanging="360"/>
      </w:pPr>
      <w:rPr>
        <w:rFonts w:ascii="Arial" w:hAnsi="Arial" w:hint="default"/>
      </w:rPr>
    </w:lvl>
    <w:lvl w:ilvl="8" w:tplc="1E4476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3250C4"/>
    <w:multiLevelType w:val="hybridMultilevel"/>
    <w:tmpl w:val="62B64A00"/>
    <w:lvl w:ilvl="0" w:tplc="6D3E570A">
      <w:start w:val="1"/>
      <w:numFmt w:val="bullet"/>
      <w:lvlText w:val="•"/>
      <w:lvlJc w:val="left"/>
      <w:pPr>
        <w:tabs>
          <w:tab w:val="num" w:pos="720"/>
        </w:tabs>
        <w:ind w:left="720" w:hanging="360"/>
      </w:pPr>
      <w:rPr>
        <w:rFonts w:ascii="Arial" w:hAnsi="Arial" w:hint="default"/>
      </w:rPr>
    </w:lvl>
    <w:lvl w:ilvl="1" w:tplc="9A54F11A" w:tentative="1">
      <w:start w:val="1"/>
      <w:numFmt w:val="bullet"/>
      <w:lvlText w:val="•"/>
      <w:lvlJc w:val="left"/>
      <w:pPr>
        <w:tabs>
          <w:tab w:val="num" w:pos="1440"/>
        </w:tabs>
        <w:ind w:left="1440" w:hanging="360"/>
      </w:pPr>
      <w:rPr>
        <w:rFonts w:ascii="Arial" w:hAnsi="Arial" w:hint="default"/>
      </w:rPr>
    </w:lvl>
    <w:lvl w:ilvl="2" w:tplc="F370960E" w:tentative="1">
      <w:start w:val="1"/>
      <w:numFmt w:val="bullet"/>
      <w:lvlText w:val="•"/>
      <w:lvlJc w:val="left"/>
      <w:pPr>
        <w:tabs>
          <w:tab w:val="num" w:pos="2160"/>
        </w:tabs>
        <w:ind w:left="2160" w:hanging="360"/>
      </w:pPr>
      <w:rPr>
        <w:rFonts w:ascii="Arial" w:hAnsi="Arial" w:hint="default"/>
      </w:rPr>
    </w:lvl>
    <w:lvl w:ilvl="3" w:tplc="437441D8" w:tentative="1">
      <w:start w:val="1"/>
      <w:numFmt w:val="bullet"/>
      <w:lvlText w:val="•"/>
      <w:lvlJc w:val="left"/>
      <w:pPr>
        <w:tabs>
          <w:tab w:val="num" w:pos="2880"/>
        </w:tabs>
        <w:ind w:left="2880" w:hanging="360"/>
      </w:pPr>
      <w:rPr>
        <w:rFonts w:ascii="Arial" w:hAnsi="Arial" w:hint="default"/>
      </w:rPr>
    </w:lvl>
    <w:lvl w:ilvl="4" w:tplc="88D6EF3A" w:tentative="1">
      <w:start w:val="1"/>
      <w:numFmt w:val="bullet"/>
      <w:lvlText w:val="•"/>
      <w:lvlJc w:val="left"/>
      <w:pPr>
        <w:tabs>
          <w:tab w:val="num" w:pos="3600"/>
        </w:tabs>
        <w:ind w:left="3600" w:hanging="360"/>
      </w:pPr>
      <w:rPr>
        <w:rFonts w:ascii="Arial" w:hAnsi="Arial" w:hint="default"/>
      </w:rPr>
    </w:lvl>
    <w:lvl w:ilvl="5" w:tplc="0C348E46" w:tentative="1">
      <w:start w:val="1"/>
      <w:numFmt w:val="bullet"/>
      <w:lvlText w:val="•"/>
      <w:lvlJc w:val="left"/>
      <w:pPr>
        <w:tabs>
          <w:tab w:val="num" w:pos="4320"/>
        </w:tabs>
        <w:ind w:left="4320" w:hanging="360"/>
      </w:pPr>
      <w:rPr>
        <w:rFonts w:ascii="Arial" w:hAnsi="Arial" w:hint="default"/>
      </w:rPr>
    </w:lvl>
    <w:lvl w:ilvl="6" w:tplc="C0B8CA64" w:tentative="1">
      <w:start w:val="1"/>
      <w:numFmt w:val="bullet"/>
      <w:lvlText w:val="•"/>
      <w:lvlJc w:val="left"/>
      <w:pPr>
        <w:tabs>
          <w:tab w:val="num" w:pos="5040"/>
        </w:tabs>
        <w:ind w:left="5040" w:hanging="360"/>
      </w:pPr>
      <w:rPr>
        <w:rFonts w:ascii="Arial" w:hAnsi="Arial" w:hint="default"/>
      </w:rPr>
    </w:lvl>
    <w:lvl w:ilvl="7" w:tplc="060C61E0" w:tentative="1">
      <w:start w:val="1"/>
      <w:numFmt w:val="bullet"/>
      <w:lvlText w:val="•"/>
      <w:lvlJc w:val="left"/>
      <w:pPr>
        <w:tabs>
          <w:tab w:val="num" w:pos="5760"/>
        </w:tabs>
        <w:ind w:left="5760" w:hanging="360"/>
      </w:pPr>
      <w:rPr>
        <w:rFonts w:ascii="Arial" w:hAnsi="Arial" w:hint="default"/>
      </w:rPr>
    </w:lvl>
    <w:lvl w:ilvl="8" w:tplc="628E43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76C85"/>
    <w:multiLevelType w:val="hybridMultilevel"/>
    <w:tmpl w:val="D3AE3450"/>
    <w:lvl w:ilvl="0" w:tplc="4476C1AC">
      <w:start w:val="1"/>
      <w:numFmt w:val="bullet"/>
      <w:lvlText w:val="•"/>
      <w:lvlJc w:val="left"/>
      <w:pPr>
        <w:tabs>
          <w:tab w:val="num" w:pos="720"/>
        </w:tabs>
        <w:ind w:left="720" w:hanging="360"/>
      </w:pPr>
      <w:rPr>
        <w:rFonts w:ascii="Times New Roman" w:hAnsi="Times New Roman" w:hint="default"/>
      </w:rPr>
    </w:lvl>
    <w:lvl w:ilvl="1" w:tplc="6666E928" w:tentative="1">
      <w:start w:val="1"/>
      <w:numFmt w:val="bullet"/>
      <w:lvlText w:val="•"/>
      <w:lvlJc w:val="left"/>
      <w:pPr>
        <w:tabs>
          <w:tab w:val="num" w:pos="1440"/>
        </w:tabs>
        <w:ind w:left="1440" w:hanging="360"/>
      </w:pPr>
      <w:rPr>
        <w:rFonts w:ascii="Times New Roman" w:hAnsi="Times New Roman" w:hint="default"/>
      </w:rPr>
    </w:lvl>
    <w:lvl w:ilvl="2" w:tplc="21283FAC" w:tentative="1">
      <w:start w:val="1"/>
      <w:numFmt w:val="bullet"/>
      <w:lvlText w:val="•"/>
      <w:lvlJc w:val="left"/>
      <w:pPr>
        <w:tabs>
          <w:tab w:val="num" w:pos="2160"/>
        </w:tabs>
        <w:ind w:left="2160" w:hanging="360"/>
      </w:pPr>
      <w:rPr>
        <w:rFonts w:ascii="Times New Roman" w:hAnsi="Times New Roman" w:hint="default"/>
      </w:rPr>
    </w:lvl>
    <w:lvl w:ilvl="3" w:tplc="275AFB50" w:tentative="1">
      <w:start w:val="1"/>
      <w:numFmt w:val="bullet"/>
      <w:lvlText w:val="•"/>
      <w:lvlJc w:val="left"/>
      <w:pPr>
        <w:tabs>
          <w:tab w:val="num" w:pos="2880"/>
        </w:tabs>
        <w:ind w:left="2880" w:hanging="360"/>
      </w:pPr>
      <w:rPr>
        <w:rFonts w:ascii="Times New Roman" w:hAnsi="Times New Roman" w:hint="default"/>
      </w:rPr>
    </w:lvl>
    <w:lvl w:ilvl="4" w:tplc="DB6ECD08" w:tentative="1">
      <w:start w:val="1"/>
      <w:numFmt w:val="bullet"/>
      <w:lvlText w:val="•"/>
      <w:lvlJc w:val="left"/>
      <w:pPr>
        <w:tabs>
          <w:tab w:val="num" w:pos="3600"/>
        </w:tabs>
        <w:ind w:left="3600" w:hanging="360"/>
      </w:pPr>
      <w:rPr>
        <w:rFonts w:ascii="Times New Roman" w:hAnsi="Times New Roman" w:hint="default"/>
      </w:rPr>
    </w:lvl>
    <w:lvl w:ilvl="5" w:tplc="2A1CD528" w:tentative="1">
      <w:start w:val="1"/>
      <w:numFmt w:val="bullet"/>
      <w:lvlText w:val="•"/>
      <w:lvlJc w:val="left"/>
      <w:pPr>
        <w:tabs>
          <w:tab w:val="num" w:pos="4320"/>
        </w:tabs>
        <w:ind w:left="4320" w:hanging="360"/>
      </w:pPr>
      <w:rPr>
        <w:rFonts w:ascii="Times New Roman" w:hAnsi="Times New Roman" w:hint="default"/>
      </w:rPr>
    </w:lvl>
    <w:lvl w:ilvl="6" w:tplc="03E6FFA6" w:tentative="1">
      <w:start w:val="1"/>
      <w:numFmt w:val="bullet"/>
      <w:lvlText w:val="•"/>
      <w:lvlJc w:val="left"/>
      <w:pPr>
        <w:tabs>
          <w:tab w:val="num" w:pos="5040"/>
        </w:tabs>
        <w:ind w:left="5040" w:hanging="360"/>
      </w:pPr>
      <w:rPr>
        <w:rFonts w:ascii="Times New Roman" w:hAnsi="Times New Roman" w:hint="default"/>
      </w:rPr>
    </w:lvl>
    <w:lvl w:ilvl="7" w:tplc="200A8A8C" w:tentative="1">
      <w:start w:val="1"/>
      <w:numFmt w:val="bullet"/>
      <w:lvlText w:val="•"/>
      <w:lvlJc w:val="left"/>
      <w:pPr>
        <w:tabs>
          <w:tab w:val="num" w:pos="5760"/>
        </w:tabs>
        <w:ind w:left="5760" w:hanging="360"/>
      </w:pPr>
      <w:rPr>
        <w:rFonts w:ascii="Times New Roman" w:hAnsi="Times New Roman" w:hint="default"/>
      </w:rPr>
    </w:lvl>
    <w:lvl w:ilvl="8" w:tplc="82149B7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42D6623"/>
    <w:multiLevelType w:val="hybridMultilevel"/>
    <w:tmpl w:val="0E16AF24"/>
    <w:lvl w:ilvl="0" w:tplc="884EA698">
      <w:start w:val="1"/>
      <w:numFmt w:val="bullet"/>
      <w:lvlText w:val="•"/>
      <w:lvlJc w:val="left"/>
      <w:pPr>
        <w:tabs>
          <w:tab w:val="num" w:pos="720"/>
        </w:tabs>
        <w:ind w:left="720" w:hanging="360"/>
      </w:pPr>
      <w:rPr>
        <w:rFonts w:ascii="Times New Roman" w:hAnsi="Times New Roman" w:hint="default"/>
      </w:rPr>
    </w:lvl>
    <w:lvl w:ilvl="1" w:tplc="B8760BB8" w:tentative="1">
      <w:start w:val="1"/>
      <w:numFmt w:val="bullet"/>
      <w:lvlText w:val="•"/>
      <w:lvlJc w:val="left"/>
      <w:pPr>
        <w:tabs>
          <w:tab w:val="num" w:pos="1440"/>
        </w:tabs>
        <w:ind w:left="1440" w:hanging="360"/>
      </w:pPr>
      <w:rPr>
        <w:rFonts w:ascii="Times New Roman" w:hAnsi="Times New Roman" w:hint="default"/>
      </w:rPr>
    </w:lvl>
    <w:lvl w:ilvl="2" w:tplc="DFDA6DC8" w:tentative="1">
      <w:start w:val="1"/>
      <w:numFmt w:val="bullet"/>
      <w:lvlText w:val="•"/>
      <w:lvlJc w:val="left"/>
      <w:pPr>
        <w:tabs>
          <w:tab w:val="num" w:pos="2160"/>
        </w:tabs>
        <w:ind w:left="2160" w:hanging="360"/>
      </w:pPr>
      <w:rPr>
        <w:rFonts w:ascii="Times New Roman" w:hAnsi="Times New Roman" w:hint="default"/>
      </w:rPr>
    </w:lvl>
    <w:lvl w:ilvl="3" w:tplc="2F46FDAC" w:tentative="1">
      <w:start w:val="1"/>
      <w:numFmt w:val="bullet"/>
      <w:lvlText w:val="•"/>
      <w:lvlJc w:val="left"/>
      <w:pPr>
        <w:tabs>
          <w:tab w:val="num" w:pos="2880"/>
        </w:tabs>
        <w:ind w:left="2880" w:hanging="360"/>
      </w:pPr>
      <w:rPr>
        <w:rFonts w:ascii="Times New Roman" w:hAnsi="Times New Roman" w:hint="default"/>
      </w:rPr>
    </w:lvl>
    <w:lvl w:ilvl="4" w:tplc="79FC2DE8" w:tentative="1">
      <w:start w:val="1"/>
      <w:numFmt w:val="bullet"/>
      <w:lvlText w:val="•"/>
      <w:lvlJc w:val="left"/>
      <w:pPr>
        <w:tabs>
          <w:tab w:val="num" w:pos="3600"/>
        </w:tabs>
        <w:ind w:left="3600" w:hanging="360"/>
      </w:pPr>
      <w:rPr>
        <w:rFonts w:ascii="Times New Roman" w:hAnsi="Times New Roman" w:hint="default"/>
      </w:rPr>
    </w:lvl>
    <w:lvl w:ilvl="5" w:tplc="85F0E532" w:tentative="1">
      <w:start w:val="1"/>
      <w:numFmt w:val="bullet"/>
      <w:lvlText w:val="•"/>
      <w:lvlJc w:val="left"/>
      <w:pPr>
        <w:tabs>
          <w:tab w:val="num" w:pos="4320"/>
        </w:tabs>
        <w:ind w:left="4320" w:hanging="360"/>
      </w:pPr>
      <w:rPr>
        <w:rFonts w:ascii="Times New Roman" w:hAnsi="Times New Roman" w:hint="default"/>
      </w:rPr>
    </w:lvl>
    <w:lvl w:ilvl="6" w:tplc="45B6BDC4" w:tentative="1">
      <w:start w:val="1"/>
      <w:numFmt w:val="bullet"/>
      <w:lvlText w:val="•"/>
      <w:lvlJc w:val="left"/>
      <w:pPr>
        <w:tabs>
          <w:tab w:val="num" w:pos="5040"/>
        </w:tabs>
        <w:ind w:left="5040" w:hanging="360"/>
      </w:pPr>
      <w:rPr>
        <w:rFonts w:ascii="Times New Roman" w:hAnsi="Times New Roman" w:hint="default"/>
      </w:rPr>
    </w:lvl>
    <w:lvl w:ilvl="7" w:tplc="C3562C96" w:tentative="1">
      <w:start w:val="1"/>
      <w:numFmt w:val="bullet"/>
      <w:lvlText w:val="•"/>
      <w:lvlJc w:val="left"/>
      <w:pPr>
        <w:tabs>
          <w:tab w:val="num" w:pos="5760"/>
        </w:tabs>
        <w:ind w:left="5760" w:hanging="360"/>
      </w:pPr>
      <w:rPr>
        <w:rFonts w:ascii="Times New Roman" w:hAnsi="Times New Roman" w:hint="default"/>
      </w:rPr>
    </w:lvl>
    <w:lvl w:ilvl="8" w:tplc="039E347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6B1EF9"/>
    <w:multiLevelType w:val="hybridMultilevel"/>
    <w:tmpl w:val="C9C87804"/>
    <w:lvl w:ilvl="0" w:tplc="9C6093E0">
      <w:start w:val="1"/>
      <w:numFmt w:val="bullet"/>
      <w:lvlText w:val="•"/>
      <w:lvlJc w:val="left"/>
      <w:pPr>
        <w:tabs>
          <w:tab w:val="num" w:pos="720"/>
        </w:tabs>
        <w:ind w:left="720" w:hanging="360"/>
      </w:pPr>
      <w:rPr>
        <w:rFonts w:ascii="Arial" w:hAnsi="Arial" w:hint="default"/>
      </w:rPr>
    </w:lvl>
    <w:lvl w:ilvl="1" w:tplc="8570AC38" w:tentative="1">
      <w:start w:val="1"/>
      <w:numFmt w:val="bullet"/>
      <w:lvlText w:val="•"/>
      <w:lvlJc w:val="left"/>
      <w:pPr>
        <w:tabs>
          <w:tab w:val="num" w:pos="1440"/>
        </w:tabs>
        <w:ind w:left="1440" w:hanging="360"/>
      </w:pPr>
      <w:rPr>
        <w:rFonts w:ascii="Arial" w:hAnsi="Arial" w:hint="default"/>
      </w:rPr>
    </w:lvl>
    <w:lvl w:ilvl="2" w:tplc="619AC426" w:tentative="1">
      <w:start w:val="1"/>
      <w:numFmt w:val="bullet"/>
      <w:lvlText w:val="•"/>
      <w:lvlJc w:val="left"/>
      <w:pPr>
        <w:tabs>
          <w:tab w:val="num" w:pos="2160"/>
        </w:tabs>
        <w:ind w:left="2160" w:hanging="360"/>
      </w:pPr>
      <w:rPr>
        <w:rFonts w:ascii="Arial" w:hAnsi="Arial" w:hint="default"/>
      </w:rPr>
    </w:lvl>
    <w:lvl w:ilvl="3" w:tplc="8854845A" w:tentative="1">
      <w:start w:val="1"/>
      <w:numFmt w:val="bullet"/>
      <w:lvlText w:val="•"/>
      <w:lvlJc w:val="left"/>
      <w:pPr>
        <w:tabs>
          <w:tab w:val="num" w:pos="2880"/>
        </w:tabs>
        <w:ind w:left="2880" w:hanging="360"/>
      </w:pPr>
      <w:rPr>
        <w:rFonts w:ascii="Arial" w:hAnsi="Arial" w:hint="default"/>
      </w:rPr>
    </w:lvl>
    <w:lvl w:ilvl="4" w:tplc="1682BFF2" w:tentative="1">
      <w:start w:val="1"/>
      <w:numFmt w:val="bullet"/>
      <w:lvlText w:val="•"/>
      <w:lvlJc w:val="left"/>
      <w:pPr>
        <w:tabs>
          <w:tab w:val="num" w:pos="3600"/>
        </w:tabs>
        <w:ind w:left="3600" w:hanging="360"/>
      </w:pPr>
      <w:rPr>
        <w:rFonts w:ascii="Arial" w:hAnsi="Arial" w:hint="default"/>
      </w:rPr>
    </w:lvl>
    <w:lvl w:ilvl="5" w:tplc="2858428C" w:tentative="1">
      <w:start w:val="1"/>
      <w:numFmt w:val="bullet"/>
      <w:lvlText w:val="•"/>
      <w:lvlJc w:val="left"/>
      <w:pPr>
        <w:tabs>
          <w:tab w:val="num" w:pos="4320"/>
        </w:tabs>
        <w:ind w:left="4320" w:hanging="360"/>
      </w:pPr>
      <w:rPr>
        <w:rFonts w:ascii="Arial" w:hAnsi="Arial" w:hint="default"/>
      </w:rPr>
    </w:lvl>
    <w:lvl w:ilvl="6" w:tplc="8462030C" w:tentative="1">
      <w:start w:val="1"/>
      <w:numFmt w:val="bullet"/>
      <w:lvlText w:val="•"/>
      <w:lvlJc w:val="left"/>
      <w:pPr>
        <w:tabs>
          <w:tab w:val="num" w:pos="5040"/>
        </w:tabs>
        <w:ind w:left="5040" w:hanging="360"/>
      </w:pPr>
      <w:rPr>
        <w:rFonts w:ascii="Arial" w:hAnsi="Arial" w:hint="default"/>
      </w:rPr>
    </w:lvl>
    <w:lvl w:ilvl="7" w:tplc="28127F5E" w:tentative="1">
      <w:start w:val="1"/>
      <w:numFmt w:val="bullet"/>
      <w:lvlText w:val="•"/>
      <w:lvlJc w:val="left"/>
      <w:pPr>
        <w:tabs>
          <w:tab w:val="num" w:pos="5760"/>
        </w:tabs>
        <w:ind w:left="5760" w:hanging="360"/>
      </w:pPr>
      <w:rPr>
        <w:rFonts w:ascii="Arial" w:hAnsi="Arial" w:hint="default"/>
      </w:rPr>
    </w:lvl>
    <w:lvl w:ilvl="8" w:tplc="A2AA0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F57BD4"/>
    <w:multiLevelType w:val="hybridMultilevel"/>
    <w:tmpl w:val="AEA2247C"/>
    <w:lvl w:ilvl="0" w:tplc="84D8F7D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A6580B"/>
    <w:multiLevelType w:val="hybridMultilevel"/>
    <w:tmpl w:val="C2806506"/>
    <w:lvl w:ilvl="0" w:tplc="EB969C08">
      <w:start w:val="1"/>
      <w:numFmt w:val="bullet"/>
      <w:lvlText w:val="•"/>
      <w:lvlJc w:val="left"/>
      <w:pPr>
        <w:tabs>
          <w:tab w:val="num" w:pos="360"/>
        </w:tabs>
        <w:ind w:left="360" w:hanging="360"/>
      </w:pPr>
      <w:rPr>
        <w:rFonts w:ascii="Times New Roman" w:hAnsi="Times New Roman" w:hint="default"/>
      </w:rPr>
    </w:lvl>
    <w:lvl w:ilvl="1" w:tplc="53BE1636" w:tentative="1">
      <w:start w:val="1"/>
      <w:numFmt w:val="bullet"/>
      <w:lvlText w:val="•"/>
      <w:lvlJc w:val="left"/>
      <w:pPr>
        <w:tabs>
          <w:tab w:val="num" w:pos="1080"/>
        </w:tabs>
        <w:ind w:left="1080" w:hanging="360"/>
      </w:pPr>
      <w:rPr>
        <w:rFonts w:ascii="Times New Roman" w:hAnsi="Times New Roman" w:hint="default"/>
      </w:rPr>
    </w:lvl>
    <w:lvl w:ilvl="2" w:tplc="6C9C2BA2" w:tentative="1">
      <w:start w:val="1"/>
      <w:numFmt w:val="bullet"/>
      <w:lvlText w:val="•"/>
      <w:lvlJc w:val="left"/>
      <w:pPr>
        <w:tabs>
          <w:tab w:val="num" w:pos="1800"/>
        </w:tabs>
        <w:ind w:left="1800" w:hanging="360"/>
      </w:pPr>
      <w:rPr>
        <w:rFonts w:ascii="Times New Roman" w:hAnsi="Times New Roman" w:hint="default"/>
      </w:rPr>
    </w:lvl>
    <w:lvl w:ilvl="3" w:tplc="62CEF5C2" w:tentative="1">
      <w:start w:val="1"/>
      <w:numFmt w:val="bullet"/>
      <w:lvlText w:val="•"/>
      <w:lvlJc w:val="left"/>
      <w:pPr>
        <w:tabs>
          <w:tab w:val="num" w:pos="2520"/>
        </w:tabs>
        <w:ind w:left="2520" w:hanging="360"/>
      </w:pPr>
      <w:rPr>
        <w:rFonts w:ascii="Times New Roman" w:hAnsi="Times New Roman" w:hint="default"/>
      </w:rPr>
    </w:lvl>
    <w:lvl w:ilvl="4" w:tplc="BA34E40E" w:tentative="1">
      <w:start w:val="1"/>
      <w:numFmt w:val="bullet"/>
      <w:lvlText w:val="•"/>
      <w:lvlJc w:val="left"/>
      <w:pPr>
        <w:tabs>
          <w:tab w:val="num" w:pos="3240"/>
        </w:tabs>
        <w:ind w:left="3240" w:hanging="360"/>
      </w:pPr>
      <w:rPr>
        <w:rFonts w:ascii="Times New Roman" w:hAnsi="Times New Roman" w:hint="default"/>
      </w:rPr>
    </w:lvl>
    <w:lvl w:ilvl="5" w:tplc="76E46950" w:tentative="1">
      <w:start w:val="1"/>
      <w:numFmt w:val="bullet"/>
      <w:lvlText w:val="•"/>
      <w:lvlJc w:val="left"/>
      <w:pPr>
        <w:tabs>
          <w:tab w:val="num" w:pos="3960"/>
        </w:tabs>
        <w:ind w:left="3960" w:hanging="360"/>
      </w:pPr>
      <w:rPr>
        <w:rFonts w:ascii="Times New Roman" w:hAnsi="Times New Roman" w:hint="default"/>
      </w:rPr>
    </w:lvl>
    <w:lvl w:ilvl="6" w:tplc="8F7058F4" w:tentative="1">
      <w:start w:val="1"/>
      <w:numFmt w:val="bullet"/>
      <w:lvlText w:val="•"/>
      <w:lvlJc w:val="left"/>
      <w:pPr>
        <w:tabs>
          <w:tab w:val="num" w:pos="4680"/>
        </w:tabs>
        <w:ind w:left="4680" w:hanging="360"/>
      </w:pPr>
      <w:rPr>
        <w:rFonts w:ascii="Times New Roman" w:hAnsi="Times New Roman" w:hint="default"/>
      </w:rPr>
    </w:lvl>
    <w:lvl w:ilvl="7" w:tplc="0B7A99B0" w:tentative="1">
      <w:start w:val="1"/>
      <w:numFmt w:val="bullet"/>
      <w:lvlText w:val="•"/>
      <w:lvlJc w:val="left"/>
      <w:pPr>
        <w:tabs>
          <w:tab w:val="num" w:pos="5400"/>
        </w:tabs>
        <w:ind w:left="5400" w:hanging="360"/>
      </w:pPr>
      <w:rPr>
        <w:rFonts w:ascii="Times New Roman" w:hAnsi="Times New Roman" w:hint="default"/>
      </w:rPr>
    </w:lvl>
    <w:lvl w:ilvl="8" w:tplc="816A43C2"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5D9B53F4"/>
    <w:multiLevelType w:val="hybridMultilevel"/>
    <w:tmpl w:val="19A8B8AE"/>
    <w:lvl w:ilvl="0" w:tplc="84D8F7D6">
      <w:start w:val="1"/>
      <w:numFmt w:val="bullet"/>
      <w:lvlText w:val="•"/>
      <w:lvlJc w:val="left"/>
      <w:pPr>
        <w:tabs>
          <w:tab w:val="num" w:pos="720"/>
        </w:tabs>
        <w:ind w:left="720" w:hanging="360"/>
      </w:pPr>
      <w:rPr>
        <w:rFonts w:ascii="Arial" w:hAnsi="Arial" w:hint="default"/>
      </w:rPr>
    </w:lvl>
    <w:lvl w:ilvl="1" w:tplc="8D462F8A">
      <w:numFmt w:val="bullet"/>
      <w:lvlText w:val="•"/>
      <w:lvlJc w:val="left"/>
      <w:pPr>
        <w:tabs>
          <w:tab w:val="num" w:pos="1440"/>
        </w:tabs>
        <w:ind w:left="1440" w:hanging="360"/>
      </w:pPr>
      <w:rPr>
        <w:rFonts w:ascii="Arial" w:hAnsi="Arial" w:hint="default"/>
      </w:rPr>
    </w:lvl>
    <w:lvl w:ilvl="2" w:tplc="3624794E" w:tentative="1">
      <w:start w:val="1"/>
      <w:numFmt w:val="bullet"/>
      <w:lvlText w:val="•"/>
      <w:lvlJc w:val="left"/>
      <w:pPr>
        <w:tabs>
          <w:tab w:val="num" w:pos="2160"/>
        </w:tabs>
        <w:ind w:left="2160" w:hanging="360"/>
      </w:pPr>
      <w:rPr>
        <w:rFonts w:ascii="Arial" w:hAnsi="Arial" w:hint="default"/>
      </w:rPr>
    </w:lvl>
    <w:lvl w:ilvl="3" w:tplc="0802AF26" w:tentative="1">
      <w:start w:val="1"/>
      <w:numFmt w:val="bullet"/>
      <w:lvlText w:val="•"/>
      <w:lvlJc w:val="left"/>
      <w:pPr>
        <w:tabs>
          <w:tab w:val="num" w:pos="2880"/>
        </w:tabs>
        <w:ind w:left="2880" w:hanging="360"/>
      </w:pPr>
      <w:rPr>
        <w:rFonts w:ascii="Arial" w:hAnsi="Arial" w:hint="default"/>
      </w:rPr>
    </w:lvl>
    <w:lvl w:ilvl="4" w:tplc="D2F001A4" w:tentative="1">
      <w:start w:val="1"/>
      <w:numFmt w:val="bullet"/>
      <w:lvlText w:val="•"/>
      <w:lvlJc w:val="left"/>
      <w:pPr>
        <w:tabs>
          <w:tab w:val="num" w:pos="3600"/>
        </w:tabs>
        <w:ind w:left="3600" w:hanging="360"/>
      </w:pPr>
      <w:rPr>
        <w:rFonts w:ascii="Arial" w:hAnsi="Arial" w:hint="default"/>
      </w:rPr>
    </w:lvl>
    <w:lvl w:ilvl="5" w:tplc="5580781E" w:tentative="1">
      <w:start w:val="1"/>
      <w:numFmt w:val="bullet"/>
      <w:lvlText w:val="•"/>
      <w:lvlJc w:val="left"/>
      <w:pPr>
        <w:tabs>
          <w:tab w:val="num" w:pos="4320"/>
        </w:tabs>
        <w:ind w:left="4320" w:hanging="360"/>
      </w:pPr>
      <w:rPr>
        <w:rFonts w:ascii="Arial" w:hAnsi="Arial" w:hint="default"/>
      </w:rPr>
    </w:lvl>
    <w:lvl w:ilvl="6" w:tplc="96C2239E" w:tentative="1">
      <w:start w:val="1"/>
      <w:numFmt w:val="bullet"/>
      <w:lvlText w:val="•"/>
      <w:lvlJc w:val="left"/>
      <w:pPr>
        <w:tabs>
          <w:tab w:val="num" w:pos="5040"/>
        </w:tabs>
        <w:ind w:left="5040" w:hanging="360"/>
      </w:pPr>
      <w:rPr>
        <w:rFonts w:ascii="Arial" w:hAnsi="Arial" w:hint="default"/>
      </w:rPr>
    </w:lvl>
    <w:lvl w:ilvl="7" w:tplc="DA963C32" w:tentative="1">
      <w:start w:val="1"/>
      <w:numFmt w:val="bullet"/>
      <w:lvlText w:val="•"/>
      <w:lvlJc w:val="left"/>
      <w:pPr>
        <w:tabs>
          <w:tab w:val="num" w:pos="5760"/>
        </w:tabs>
        <w:ind w:left="5760" w:hanging="360"/>
      </w:pPr>
      <w:rPr>
        <w:rFonts w:ascii="Arial" w:hAnsi="Arial" w:hint="default"/>
      </w:rPr>
    </w:lvl>
    <w:lvl w:ilvl="8" w:tplc="940648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553B91"/>
    <w:multiLevelType w:val="hybridMultilevel"/>
    <w:tmpl w:val="D95C57B8"/>
    <w:lvl w:ilvl="0" w:tplc="98381944">
      <w:start w:val="1"/>
      <w:numFmt w:val="bullet"/>
      <w:lvlText w:val="•"/>
      <w:lvlJc w:val="left"/>
      <w:pPr>
        <w:tabs>
          <w:tab w:val="num" w:pos="720"/>
        </w:tabs>
        <w:ind w:left="720" w:hanging="360"/>
      </w:pPr>
      <w:rPr>
        <w:rFonts w:ascii="Arial" w:hAnsi="Arial" w:hint="default"/>
      </w:rPr>
    </w:lvl>
    <w:lvl w:ilvl="1" w:tplc="99561BBC" w:tentative="1">
      <w:start w:val="1"/>
      <w:numFmt w:val="bullet"/>
      <w:lvlText w:val="•"/>
      <w:lvlJc w:val="left"/>
      <w:pPr>
        <w:tabs>
          <w:tab w:val="num" w:pos="1440"/>
        </w:tabs>
        <w:ind w:left="1440" w:hanging="360"/>
      </w:pPr>
      <w:rPr>
        <w:rFonts w:ascii="Arial" w:hAnsi="Arial" w:hint="default"/>
      </w:rPr>
    </w:lvl>
    <w:lvl w:ilvl="2" w:tplc="627A3E94" w:tentative="1">
      <w:start w:val="1"/>
      <w:numFmt w:val="bullet"/>
      <w:lvlText w:val="•"/>
      <w:lvlJc w:val="left"/>
      <w:pPr>
        <w:tabs>
          <w:tab w:val="num" w:pos="2160"/>
        </w:tabs>
        <w:ind w:left="2160" w:hanging="360"/>
      </w:pPr>
      <w:rPr>
        <w:rFonts w:ascii="Arial" w:hAnsi="Arial" w:hint="default"/>
      </w:rPr>
    </w:lvl>
    <w:lvl w:ilvl="3" w:tplc="14349392" w:tentative="1">
      <w:start w:val="1"/>
      <w:numFmt w:val="bullet"/>
      <w:lvlText w:val="•"/>
      <w:lvlJc w:val="left"/>
      <w:pPr>
        <w:tabs>
          <w:tab w:val="num" w:pos="2880"/>
        </w:tabs>
        <w:ind w:left="2880" w:hanging="360"/>
      </w:pPr>
      <w:rPr>
        <w:rFonts w:ascii="Arial" w:hAnsi="Arial" w:hint="default"/>
      </w:rPr>
    </w:lvl>
    <w:lvl w:ilvl="4" w:tplc="C5386AF6" w:tentative="1">
      <w:start w:val="1"/>
      <w:numFmt w:val="bullet"/>
      <w:lvlText w:val="•"/>
      <w:lvlJc w:val="left"/>
      <w:pPr>
        <w:tabs>
          <w:tab w:val="num" w:pos="3600"/>
        </w:tabs>
        <w:ind w:left="3600" w:hanging="360"/>
      </w:pPr>
      <w:rPr>
        <w:rFonts w:ascii="Arial" w:hAnsi="Arial" w:hint="default"/>
      </w:rPr>
    </w:lvl>
    <w:lvl w:ilvl="5" w:tplc="E836E514" w:tentative="1">
      <w:start w:val="1"/>
      <w:numFmt w:val="bullet"/>
      <w:lvlText w:val="•"/>
      <w:lvlJc w:val="left"/>
      <w:pPr>
        <w:tabs>
          <w:tab w:val="num" w:pos="4320"/>
        </w:tabs>
        <w:ind w:left="4320" w:hanging="360"/>
      </w:pPr>
      <w:rPr>
        <w:rFonts w:ascii="Arial" w:hAnsi="Arial" w:hint="default"/>
      </w:rPr>
    </w:lvl>
    <w:lvl w:ilvl="6" w:tplc="DE202508" w:tentative="1">
      <w:start w:val="1"/>
      <w:numFmt w:val="bullet"/>
      <w:lvlText w:val="•"/>
      <w:lvlJc w:val="left"/>
      <w:pPr>
        <w:tabs>
          <w:tab w:val="num" w:pos="5040"/>
        </w:tabs>
        <w:ind w:left="5040" w:hanging="360"/>
      </w:pPr>
      <w:rPr>
        <w:rFonts w:ascii="Arial" w:hAnsi="Arial" w:hint="default"/>
      </w:rPr>
    </w:lvl>
    <w:lvl w:ilvl="7" w:tplc="014C1C56" w:tentative="1">
      <w:start w:val="1"/>
      <w:numFmt w:val="bullet"/>
      <w:lvlText w:val="•"/>
      <w:lvlJc w:val="left"/>
      <w:pPr>
        <w:tabs>
          <w:tab w:val="num" w:pos="5760"/>
        </w:tabs>
        <w:ind w:left="5760" w:hanging="360"/>
      </w:pPr>
      <w:rPr>
        <w:rFonts w:ascii="Arial" w:hAnsi="Arial" w:hint="default"/>
      </w:rPr>
    </w:lvl>
    <w:lvl w:ilvl="8" w:tplc="57722E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C53608"/>
    <w:multiLevelType w:val="hybridMultilevel"/>
    <w:tmpl w:val="0C52EE76"/>
    <w:lvl w:ilvl="0" w:tplc="DECCC12A">
      <w:start w:val="1"/>
      <w:numFmt w:val="bullet"/>
      <w:lvlText w:val="•"/>
      <w:lvlJc w:val="left"/>
      <w:pPr>
        <w:tabs>
          <w:tab w:val="num" w:pos="720"/>
        </w:tabs>
        <w:ind w:left="720" w:hanging="360"/>
      </w:pPr>
      <w:rPr>
        <w:rFonts w:ascii="Arial" w:hAnsi="Arial" w:hint="default"/>
      </w:rPr>
    </w:lvl>
    <w:lvl w:ilvl="1" w:tplc="156C5826">
      <w:numFmt w:val="bullet"/>
      <w:lvlText w:val="•"/>
      <w:lvlJc w:val="left"/>
      <w:pPr>
        <w:tabs>
          <w:tab w:val="num" w:pos="1440"/>
        </w:tabs>
        <w:ind w:left="1440" w:hanging="360"/>
      </w:pPr>
      <w:rPr>
        <w:rFonts w:ascii="Arial" w:hAnsi="Arial" w:hint="default"/>
      </w:rPr>
    </w:lvl>
    <w:lvl w:ilvl="2" w:tplc="2168E6E8" w:tentative="1">
      <w:start w:val="1"/>
      <w:numFmt w:val="bullet"/>
      <w:lvlText w:val="•"/>
      <w:lvlJc w:val="left"/>
      <w:pPr>
        <w:tabs>
          <w:tab w:val="num" w:pos="2160"/>
        </w:tabs>
        <w:ind w:left="2160" w:hanging="360"/>
      </w:pPr>
      <w:rPr>
        <w:rFonts w:ascii="Arial" w:hAnsi="Arial" w:hint="default"/>
      </w:rPr>
    </w:lvl>
    <w:lvl w:ilvl="3" w:tplc="E3E098F8" w:tentative="1">
      <w:start w:val="1"/>
      <w:numFmt w:val="bullet"/>
      <w:lvlText w:val="•"/>
      <w:lvlJc w:val="left"/>
      <w:pPr>
        <w:tabs>
          <w:tab w:val="num" w:pos="2880"/>
        </w:tabs>
        <w:ind w:left="2880" w:hanging="360"/>
      </w:pPr>
      <w:rPr>
        <w:rFonts w:ascii="Arial" w:hAnsi="Arial" w:hint="default"/>
      </w:rPr>
    </w:lvl>
    <w:lvl w:ilvl="4" w:tplc="F3F6D4D4" w:tentative="1">
      <w:start w:val="1"/>
      <w:numFmt w:val="bullet"/>
      <w:lvlText w:val="•"/>
      <w:lvlJc w:val="left"/>
      <w:pPr>
        <w:tabs>
          <w:tab w:val="num" w:pos="3600"/>
        </w:tabs>
        <w:ind w:left="3600" w:hanging="360"/>
      </w:pPr>
      <w:rPr>
        <w:rFonts w:ascii="Arial" w:hAnsi="Arial" w:hint="default"/>
      </w:rPr>
    </w:lvl>
    <w:lvl w:ilvl="5" w:tplc="5126833A" w:tentative="1">
      <w:start w:val="1"/>
      <w:numFmt w:val="bullet"/>
      <w:lvlText w:val="•"/>
      <w:lvlJc w:val="left"/>
      <w:pPr>
        <w:tabs>
          <w:tab w:val="num" w:pos="4320"/>
        </w:tabs>
        <w:ind w:left="4320" w:hanging="360"/>
      </w:pPr>
      <w:rPr>
        <w:rFonts w:ascii="Arial" w:hAnsi="Arial" w:hint="default"/>
      </w:rPr>
    </w:lvl>
    <w:lvl w:ilvl="6" w:tplc="D416EFDE" w:tentative="1">
      <w:start w:val="1"/>
      <w:numFmt w:val="bullet"/>
      <w:lvlText w:val="•"/>
      <w:lvlJc w:val="left"/>
      <w:pPr>
        <w:tabs>
          <w:tab w:val="num" w:pos="5040"/>
        </w:tabs>
        <w:ind w:left="5040" w:hanging="360"/>
      </w:pPr>
      <w:rPr>
        <w:rFonts w:ascii="Arial" w:hAnsi="Arial" w:hint="default"/>
      </w:rPr>
    </w:lvl>
    <w:lvl w:ilvl="7" w:tplc="D1263734" w:tentative="1">
      <w:start w:val="1"/>
      <w:numFmt w:val="bullet"/>
      <w:lvlText w:val="•"/>
      <w:lvlJc w:val="left"/>
      <w:pPr>
        <w:tabs>
          <w:tab w:val="num" w:pos="5760"/>
        </w:tabs>
        <w:ind w:left="5760" w:hanging="360"/>
      </w:pPr>
      <w:rPr>
        <w:rFonts w:ascii="Arial" w:hAnsi="Arial" w:hint="default"/>
      </w:rPr>
    </w:lvl>
    <w:lvl w:ilvl="8" w:tplc="400217F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4"/>
  </w:num>
  <w:num w:numId="4">
    <w:abstractNumId w:val="3"/>
  </w:num>
  <w:num w:numId="5">
    <w:abstractNumId w:val="11"/>
  </w:num>
  <w:num w:numId="6">
    <w:abstractNumId w:val="10"/>
  </w:num>
  <w:num w:numId="7">
    <w:abstractNumId w:val="0"/>
  </w:num>
  <w:num w:numId="8">
    <w:abstractNumId w:val="8"/>
  </w:num>
  <w:num w:numId="9">
    <w:abstractNumId w:val="12"/>
  </w:num>
  <w:num w:numId="10">
    <w:abstractNumId w:val="9"/>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F1"/>
    <w:rsid w:val="000A1208"/>
    <w:rsid w:val="002D7973"/>
    <w:rsid w:val="004641E2"/>
    <w:rsid w:val="004D7A20"/>
    <w:rsid w:val="00583C83"/>
    <w:rsid w:val="005F12FB"/>
    <w:rsid w:val="0064156D"/>
    <w:rsid w:val="00672B54"/>
    <w:rsid w:val="007E2BCD"/>
    <w:rsid w:val="00811CBB"/>
    <w:rsid w:val="00891A2F"/>
    <w:rsid w:val="00B81ABB"/>
    <w:rsid w:val="00BE2320"/>
    <w:rsid w:val="00D8658A"/>
    <w:rsid w:val="00DE3DF1"/>
    <w:rsid w:val="00FB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2934C"/>
  <w15:chartTrackingRefBased/>
  <w15:docId w15:val="{DDB6A567-3D81-2243-A796-77DCD8E5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41E2"/>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F1"/>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DE3DF1"/>
    <w:rPr>
      <w:color w:val="0563C1" w:themeColor="hyperlink"/>
      <w:u w:val="single"/>
    </w:rPr>
  </w:style>
  <w:style w:type="character" w:styleId="UnresolvedMention">
    <w:name w:val="Unresolved Mention"/>
    <w:basedOn w:val="DefaultParagraphFont"/>
    <w:uiPriority w:val="99"/>
    <w:semiHidden/>
    <w:unhideWhenUsed/>
    <w:rsid w:val="00DE3DF1"/>
    <w:rPr>
      <w:color w:val="605E5C"/>
      <w:shd w:val="clear" w:color="auto" w:fill="E1DFDD"/>
    </w:rPr>
  </w:style>
  <w:style w:type="character" w:styleId="PlaceholderText">
    <w:name w:val="Placeholder Text"/>
    <w:basedOn w:val="DefaultParagraphFont"/>
    <w:uiPriority w:val="99"/>
    <w:semiHidden/>
    <w:rsid w:val="00D8658A"/>
    <w:rPr>
      <w:color w:val="808080"/>
    </w:rPr>
  </w:style>
  <w:style w:type="table" w:styleId="TableGrid">
    <w:name w:val="Table Grid"/>
    <w:basedOn w:val="TableNormal"/>
    <w:uiPriority w:val="39"/>
    <w:rsid w:val="0058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1A2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641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6178">
      <w:bodyDiv w:val="1"/>
      <w:marLeft w:val="0"/>
      <w:marRight w:val="0"/>
      <w:marTop w:val="0"/>
      <w:marBottom w:val="0"/>
      <w:divBdr>
        <w:top w:val="none" w:sz="0" w:space="0" w:color="auto"/>
        <w:left w:val="none" w:sz="0" w:space="0" w:color="auto"/>
        <w:bottom w:val="none" w:sz="0" w:space="0" w:color="auto"/>
        <w:right w:val="none" w:sz="0" w:space="0" w:color="auto"/>
      </w:divBdr>
    </w:div>
    <w:div w:id="60447633">
      <w:bodyDiv w:val="1"/>
      <w:marLeft w:val="0"/>
      <w:marRight w:val="0"/>
      <w:marTop w:val="0"/>
      <w:marBottom w:val="0"/>
      <w:divBdr>
        <w:top w:val="none" w:sz="0" w:space="0" w:color="auto"/>
        <w:left w:val="none" w:sz="0" w:space="0" w:color="auto"/>
        <w:bottom w:val="none" w:sz="0" w:space="0" w:color="auto"/>
        <w:right w:val="none" w:sz="0" w:space="0" w:color="auto"/>
      </w:divBdr>
      <w:divsChild>
        <w:div w:id="240527940">
          <w:marLeft w:val="547"/>
          <w:marRight w:val="0"/>
          <w:marTop w:val="0"/>
          <w:marBottom w:val="0"/>
          <w:divBdr>
            <w:top w:val="none" w:sz="0" w:space="0" w:color="auto"/>
            <w:left w:val="none" w:sz="0" w:space="0" w:color="auto"/>
            <w:bottom w:val="none" w:sz="0" w:space="0" w:color="auto"/>
            <w:right w:val="none" w:sz="0" w:space="0" w:color="auto"/>
          </w:divBdr>
        </w:div>
        <w:div w:id="426510800">
          <w:marLeft w:val="547"/>
          <w:marRight w:val="0"/>
          <w:marTop w:val="0"/>
          <w:marBottom w:val="0"/>
          <w:divBdr>
            <w:top w:val="none" w:sz="0" w:space="0" w:color="auto"/>
            <w:left w:val="none" w:sz="0" w:space="0" w:color="auto"/>
            <w:bottom w:val="none" w:sz="0" w:space="0" w:color="auto"/>
            <w:right w:val="none" w:sz="0" w:space="0" w:color="auto"/>
          </w:divBdr>
        </w:div>
      </w:divsChild>
    </w:div>
    <w:div w:id="72511952">
      <w:bodyDiv w:val="1"/>
      <w:marLeft w:val="0"/>
      <w:marRight w:val="0"/>
      <w:marTop w:val="0"/>
      <w:marBottom w:val="0"/>
      <w:divBdr>
        <w:top w:val="none" w:sz="0" w:space="0" w:color="auto"/>
        <w:left w:val="none" w:sz="0" w:space="0" w:color="auto"/>
        <w:bottom w:val="none" w:sz="0" w:space="0" w:color="auto"/>
        <w:right w:val="none" w:sz="0" w:space="0" w:color="auto"/>
      </w:divBdr>
      <w:divsChild>
        <w:div w:id="598828396">
          <w:marLeft w:val="360"/>
          <w:marRight w:val="0"/>
          <w:marTop w:val="200"/>
          <w:marBottom w:val="0"/>
          <w:divBdr>
            <w:top w:val="none" w:sz="0" w:space="0" w:color="auto"/>
            <w:left w:val="none" w:sz="0" w:space="0" w:color="auto"/>
            <w:bottom w:val="none" w:sz="0" w:space="0" w:color="auto"/>
            <w:right w:val="none" w:sz="0" w:space="0" w:color="auto"/>
          </w:divBdr>
        </w:div>
      </w:divsChild>
    </w:div>
    <w:div w:id="88505923">
      <w:bodyDiv w:val="1"/>
      <w:marLeft w:val="0"/>
      <w:marRight w:val="0"/>
      <w:marTop w:val="0"/>
      <w:marBottom w:val="0"/>
      <w:divBdr>
        <w:top w:val="none" w:sz="0" w:space="0" w:color="auto"/>
        <w:left w:val="none" w:sz="0" w:space="0" w:color="auto"/>
        <w:bottom w:val="none" w:sz="0" w:space="0" w:color="auto"/>
        <w:right w:val="none" w:sz="0" w:space="0" w:color="auto"/>
      </w:divBdr>
    </w:div>
    <w:div w:id="133179652">
      <w:bodyDiv w:val="1"/>
      <w:marLeft w:val="0"/>
      <w:marRight w:val="0"/>
      <w:marTop w:val="0"/>
      <w:marBottom w:val="0"/>
      <w:divBdr>
        <w:top w:val="none" w:sz="0" w:space="0" w:color="auto"/>
        <w:left w:val="none" w:sz="0" w:space="0" w:color="auto"/>
        <w:bottom w:val="none" w:sz="0" w:space="0" w:color="auto"/>
        <w:right w:val="none" w:sz="0" w:space="0" w:color="auto"/>
      </w:divBdr>
    </w:div>
    <w:div w:id="136605384">
      <w:bodyDiv w:val="1"/>
      <w:marLeft w:val="0"/>
      <w:marRight w:val="0"/>
      <w:marTop w:val="0"/>
      <w:marBottom w:val="0"/>
      <w:divBdr>
        <w:top w:val="none" w:sz="0" w:space="0" w:color="auto"/>
        <w:left w:val="none" w:sz="0" w:space="0" w:color="auto"/>
        <w:bottom w:val="none" w:sz="0" w:space="0" w:color="auto"/>
        <w:right w:val="none" w:sz="0" w:space="0" w:color="auto"/>
      </w:divBdr>
      <w:divsChild>
        <w:div w:id="276837260">
          <w:marLeft w:val="360"/>
          <w:marRight w:val="0"/>
          <w:marTop w:val="200"/>
          <w:marBottom w:val="0"/>
          <w:divBdr>
            <w:top w:val="none" w:sz="0" w:space="0" w:color="auto"/>
            <w:left w:val="none" w:sz="0" w:space="0" w:color="auto"/>
            <w:bottom w:val="none" w:sz="0" w:space="0" w:color="auto"/>
            <w:right w:val="none" w:sz="0" w:space="0" w:color="auto"/>
          </w:divBdr>
        </w:div>
      </w:divsChild>
    </w:div>
    <w:div w:id="226308112">
      <w:bodyDiv w:val="1"/>
      <w:marLeft w:val="0"/>
      <w:marRight w:val="0"/>
      <w:marTop w:val="0"/>
      <w:marBottom w:val="0"/>
      <w:divBdr>
        <w:top w:val="none" w:sz="0" w:space="0" w:color="auto"/>
        <w:left w:val="none" w:sz="0" w:space="0" w:color="auto"/>
        <w:bottom w:val="none" w:sz="0" w:space="0" w:color="auto"/>
        <w:right w:val="none" w:sz="0" w:space="0" w:color="auto"/>
      </w:divBdr>
    </w:div>
    <w:div w:id="248542257">
      <w:bodyDiv w:val="1"/>
      <w:marLeft w:val="0"/>
      <w:marRight w:val="0"/>
      <w:marTop w:val="0"/>
      <w:marBottom w:val="0"/>
      <w:divBdr>
        <w:top w:val="none" w:sz="0" w:space="0" w:color="auto"/>
        <w:left w:val="none" w:sz="0" w:space="0" w:color="auto"/>
        <w:bottom w:val="none" w:sz="0" w:space="0" w:color="auto"/>
        <w:right w:val="none" w:sz="0" w:space="0" w:color="auto"/>
      </w:divBdr>
    </w:div>
    <w:div w:id="269703720">
      <w:bodyDiv w:val="1"/>
      <w:marLeft w:val="0"/>
      <w:marRight w:val="0"/>
      <w:marTop w:val="0"/>
      <w:marBottom w:val="0"/>
      <w:divBdr>
        <w:top w:val="none" w:sz="0" w:space="0" w:color="auto"/>
        <w:left w:val="none" w:sz="0" w:space="0" w:color="auto"/>
        <w:bottom w:val="none" w:sz="0" w:space="0" w:color="auto"/>
        <w:right w:val="none" w:sz="0" w:space="0" w:color="auto"/>
      </w:divBdr>
    </w:div>
    <w:div w:id="280575085">
      <w:bodyDiv w:val="1"/>
      <w:marLeft w:val="0"/>
      <w:marRight w:val="0"/>
      <w:marTop w:val="0"/>
      <w:marBottom w:val="0"/>
      <w:divBdr>
        <w:top w:val="none" w:sz="0" w:space="0" w:color="auto"/>
        <w:left w:val="none" w:sz="0" w:space="0" w:color="auto"/>
        <w:bottom w:val="none" w:sz="0" w:space="0" w:color="auto"/>
        <w:right w:val="none" w:sz="0" w:space="0" w:color="auto"/>
      </w:divBdr>
      <w:divsChild>
        <w:div w:id="1864509802">
          <w:marLeft w:val="360"/>
          <w:marRight w:val="0"/>
          <w:marTop w:val="200"/>
          <w:marBottom w:val="0"/>
          <w:divBdr>
            <w:top w:val="none" w:sz="0" w:space="0" w:color="auto"/>
            <w:left w:val="none" w:sz="0" w:space="0" w:color="auto"/>
            <w:bottom w:val="none" w:sz="0" w:space="0" w:color="auto"/>
            <w:right w:val="none" w:sz="0" w:space="0" w:color="auto"/>
          </w:divBdr>
        </w:div>
        <w:div w:id="434254258">
          <w:marLeft w:val="360"/>
          <w:marRight w:val="0"/>
          <w:marTop w:val="200"/>
          <w:marBottom w:val="0"/>
          <w:divBdr>
            <w:top w:val="none" w:sz="0" w:space="0" w:color="auto"/>
            <w:left w:val="none" w:sz="0" w:space="0" w:color="auto"/>
            <w:bottom w:val="none" w:sz="0" w:space="0" w:color="auto"/>
            <w:right w:val="none" w:sz="0" w:space="0" w:color="auto"/>
          </w:divBdr>
        </w:div>
        <w:div w:id="1881167789">
          <w:marLeft w:val="360"/>
          <w:marRight w:val="0"/>
          <w:marTop w:val="200"/>
          <w:marBottom w:val="0"/>
          <w:divBdr>
            <w:top w:val="none" w:sz="0" w:space="0" w:color="auto"/>
            <w:left w:val="none" w:sz="0" w:space="0" w:color="auto"/>
            <w:bottom w:val="none" w:sz="0" w:space="0" w:color="auto"/>
            <w:right w:val="none" w:sz="0" w:space="0" w:color="auto"/>
          </w:divBdr>
        </w:div>
        <w:div w:id="193856169">
          <w:marLeft w:val="360"/>
          <w:marRight w:val="0"/>
          <w:marTop w:val="200"/>
          <w:marBottom w:val="0"/>
          <w:divBdr>
            <w:top w:val="none" w:sz="0" w:space="0" w:color="auto"/>
            <w:left w:val="none" w:sz="0" w:space="0" w:color="auto"/>
            <w:bottom w:val="none" w:sz="0" w:space="0" w:color="auto"/>
            <w:right w:val="none" w:sz="0" w:space="0" w:color="auto"/>
          </w:divBdr>
        </w:div>
        <w:div w:id="971835645">
          <w:marLeft w:val="360"/>
          <w:marRight w:val="0"/>
          <w:marTop w:val="200"/>
          <w:marBottom w:val="0"/>
          <w:divBdr>
            <w:top w:val="none" w:sz="0" w:space="0" w:color="auto"/>
            <w:left w:val="none" w:sz="0" w:space="0" w:color="auto"/>
            <w:bottom w:val="none" w:sz="0" w:space="0" w:color="auto"/>
            <w:right w:val="none" w:sz="0" w:space="0" w:color="auto"/>
          </w:divBdr>
        </w:div>
        <w:div w:id="2124226024">
          <w:marLeft w:val="360"/>
          <w:marRight w:val="0"/>
          <w:marTop w:val="200"/>
          <w:marBottom w:val="0"/>
          <w:divBdr>
            <w:top w:val="none" w:sz="0" w:space="0" w:color="auto"/>
            <w:left w:val="none" w:sz="0" w:space="0" w:color="auto"/>
            <w:bottom w:val="none" w:sz="0" w:space="0" w:color="auto"/>
            <w:right w:val="none" w:sz="0" w:space="0" w:color="auto"/>
          </w:divBdr>
        </w:div>
        <w:div w:id="1683165176">
          <w:marLeft w:val="360"/>
          <w:marRight w:val="0"/>
          <w:marTop w:val="200"/>
          <w:marBottom w:val="0"/>
          <w:divBdr>
            <w:top w:val="none" w:sz="0" w:space="0" w:color="auto"/>
            <w:left w:val="none" w:sz="0" w:space="0" w:color="auto"/>
            <w:bottom w:val="none" w:sz="0" w:space="0" w:color="auto"/>
            <w:right w:val="none" w:sz="0" w:space="0" w:color="auto"/>
          </w:divBdr>
        </w:div>
        <w:div w:id="540628071">
          <w:marLeft w:val="360"/>
          <w:marRight w:val="0"/>
          <w:marTop w:val="200"/>
          <w:marBottom w:val="0"/>
          <w:divBdr>
            <w:top w:val="none" w:sz="0" w:space="0" w:color="auto"/>
            <w:left w:val="none" w:sz="0" w:space="0" w:color="auto"/>
            <w:bottom w:val="none" w:sz="0" w:space="0" w:color="auto"/>
            <w:right w:val="none" w:sz="0" w:space="0" w:color="auto"/>
          </w:divBdr>
        </w:div>
      </w:divsChild>
    </w:div>
    <w:div w:id="399451585">
      <w:bodyDiv w:val="1"/>
      <w:marLeft w:val="0"/>
      <w:marRight w:val="0"/>
      <w:marTop w:val="0"/>
      <w:marBottom w:val="0"/>
      <w:divBdr>
        <w:top w:val="none" w:sz="0" w:space="0" w:color="auto"/>
        <w:left w:val="none" w:sz="0" w:space="0" w:color="auto"/>
        <w:bottom w:val="none" w:sz="0" w:space="0" w:color="auto"/>
        <w:right w:val="none" w:sz="0" w:space="0" w:color="auto"/>
      </w:divBdr>
      <w:divsChild>
        <w:div w:id="792527985">
          <w:marLeft w:val="360"/>
          <w:marRight w:val="0"/>
          <w:marTop w:val="200"/>
          <w:marBottom w:val="0"/>
          <w:divBdr>
            <w:top w:val="none" w:sz="0" w:space="0" w:color="auto"/>
            <w:left w:val="none" w:sz="0" w:space="0" w:color="auto"/>
            <w:bottom w:val="none" w:sz="0" w:space="0" w:color="auto"/>
            <w:right w:val="none" w:sz="0" w:space="0" w:color="auto"/>
          </w:divBdr>
        </w:div>
        <w:div w:id="419986614">
          <w:marLeft w:val="360"/>
          <w:marRight w:val="0"/>
          <w:marTop w:val="200"/>
          <w:marBottom w:val="0"/>
          <w:divBdr>
            <w:top w:val="none" w:sz="0" w:space="0" w:color="auto"/>
            <w:left w:val="none" w:sz="0" w:space="0" w:color="auto"/>
            <w:bottom w:val="none" w:sz="0" w:space="0" w:color="auto"/>
            <w:right w:val="none" w:sz="0" w:space="0" w:color="auto"/>
          </w:divBdr>
        </w:div>
        <w:div w:id="2079549032">
          <w:marLeft w:val="360"/>
          <w:marRight w:val="0"/>
          <w:marTop w:val="200"/>
          <w:marBottom w:val="0"/>
          <w:divBdr>
            <w:top w:val="none" w:sz="0" w:space="0" w:color="auto"/>
            <w:left w:val="none" w:sz="0" w:space="0" w:color="auto"/>
            <w:bottom w:val="none" w:sz="0" w:space="0" w:color="auto"/>
            <w:right w:val="none" w:sz="0" w:space="0" w:color="auto"/>
          </w:divBdr>
        </w:div>
        <w:div w:id="799808145">
          <w:marLeft w:val="360"/>
          <w:marRight w:val="0"/>
          <w:marTop w:val="200"/>
          <w:marBottom w:val="0"/>
          <w:divBdr>
            <w:top w:val="none" w:sz="0" w:space="0" w:color="auto"/>
            <w:left w:val="none" w:sz="0" w:space="0" w:color="auto"/>
            <w:bottom w:val="none" w:sz="0" w:space="0" w:color="auto"/>
            <w:right w:val="none" w:sz="0" w:space="0" w:color="auto"/>
          </w:divBdr>
        </w:div>
        <w:div w:id="1727099290">
          <w:marLeft w:val="360"/>
          <w:marRight w:val="0"/>
          <w:marTop w:val="200"/>
          <w:marBottom w:val="0"/>
          <w:divBdr>
            <w:top w:val="none" w:sz="0" w:space="0" w:color="auto"/>
            <w:left w:val="none" w:sz="0" w:space="0" w:color="auto"/>
            <w:bottom w:val="none" w:sz="0" w:space="0" w:color="auto"/>
            <w:right w:val="none" w:sz="0" w:space="0" w:color="auto"/>
          </w:divBdr>
        </w:div>
        <w:div w:id="771826667">
          <w:marLeft w:val="360"/>
          <w:marRight w:val="0"/>
          <w:marTop w:val="200"/>
          <w:marBottom w:val="0"/>
          <w:divBdr>
            <w:top w:val="none" w:sz="0" w:space="0" w:color="auto"/>
            <w:left w:val="none" w:sz="0" w:space="0" w:color="auto"/>
            <w:bottom w:val="none" w:sz="0" w:space="0" w:color="auto"/>
            <w:right w:val="none" w:sz="0" w:space="0" w:color="auto"/>
          </w:divBdr>
        </w:div>
        <w:div w:id="2122452247">
          <w:marLeft w:val="360"/>
          <w:marRight w:val="0"/>
          <w:marTop w:val="200"/>
          <w:marBottom w:val="0"/>
          <w:divBdr>
            <w:top w:val="none" w:sz="0" w:space="0" w:color="auto"/>
            <w:left w:val="none" w:sz="0" w:space="0" w:color="auto"/>
            <w:bottom w:val="none" w:sz="0" w:space="0" w:color="auto"/>
            <w:right w:val="none" w:sz="0" w:space="0" w:color="auto"/>
          </w:divBdr>
        </w:div>
        <w:div w:id="917597456">
          <w:marLeft w:val="360"/>
          <w:marRight w:val="0"/>
          <w:marTop w:val="200"/>
          <w:marBottom w:val="0"/>
          <w:divBdr>
            <w:top w:val="none" w:sz="0" w:space="0" w:color="auto"/>
            <w:left w:val="none" w:sz="0" w:space="0" w:color="auto"/>
            <w:bottom w:val="none" w:sz="0" w:space="0" w:color="auto"/>
            <w:right w:val="none" w:sz="0" w:space="0" w:color="auto"/>
          </w:divBdr>
        </w:div>
      </w:divsChild>
    </w:div>
    <w:div w:id="418871079">
      <w:bodyDiv w:val="1"/>
      <w:marLeft w:val="0"/>
      <w:marRight w:val="0"/>
      <w:marTop w:val="0"/>
      <w:marBottom w:val="0"/>
      <w:divBdr>
        <w:top w:val="none" w:sz="0" w:space="0" w:color="auto"/>
        <w:left w:val="none" w:sz="0" w:space="0" w:color="auto"/>
        <w:bottom w:val="none" w:sz="0" w:space="0" w:color="auto"/>
        <w:right w:val="none" w:sz="0" w:space="0" w:color="auto"/>
      </w:divBdr>
    </w:div>
    <w:div w:id="431779317">
      <w:bodyDiv w:val="1"/>
      <w:marLeft w:val="0"/>
      <w:marRight w:val="0"/>
      <w:marTop w:val="0"/>
      <w:marBottom w:val="0"/>
      <w:divBdr>
        <w:top w:val="none" w:sz="0" w:space="0" w:color="auto"/>
        <w:left w:val="none" w:sz="0" w:space="0" w:color="auto"/>
        <w:bottom w:val="none" w:sz="0" w:space="0" w:color="auto"/>
        <w:right w:val="none" w:sz="0" w:space="0" w:color="auto"/>
      </w:divBdr>
    </w:div>
    <w:div w:id="457072416">
      <w:bodyDiv w:val="1"/>
      <w:marLeft w:val="0"/>
      <w:marRight w:val="0"/>
      <w:marTop w:val="0"/>
      <w:marBottom w:val="0"/>
      <w:divBdr>
        <w:top w:val="none" w:sz="0" w:space="0" w:color="auto"/>
        <w:left w:val="none" w:sz="0" w:space="0" w:color="auto"/>
        <w:bottom w:val="none" w:sz="0" w:space="0" w:color="auto"/>
        <w:right w:val="none" w:sz="0" w:space="0" w:color="auto"/>
      </w:divBdr>
    </w:div>
    <w:div w:id="553200742">
      <w:bodyDiv w:val="1"/>
      <w:marLeft w:val="0"/>
      <w:marRight w:val="0"/>
      <w:marTop w:val="0"/>
      <w:marBottom w:val="0"/>
      <w:divBdr>
        <w:top w:val="none" w:sz="0" w:space="0" w:color="auto"/>
        <w:left w:val="none" w:sz="0" w:space="0" w:color="auto"/>
        <w:bottom w:val="none" w:sz="0" w:space="0" w:color="auto"/>
        <w:right w:val="none" w:sz="0" w:space="0" w:color="auto"/>
      </w:divBdr>
    </w:div>
    <w:div w:id="568424987">
      <w:bodyDiv w:val="1"/>
      <w:marLeft w:val="0"/>
      <w:marRight w:val="0"/>
      <w:marTop w:val="0"/>
      <w:marBottom w:val="0"/>
      <w:divBdr>
        <w:top w:val="none" w:sz="0" w:space="0" w:color="auto"/>
        <w:left w:val="none" w:sz="0" w:space="0" w:color="auto"/>
        <w:bottom w:val="none" w:sz="0" w:space="0" w:color="auto"/>
        <w:right w:val="none" w:sz="0" w:space="0" w:color="auto"/>
      </w:divBdr>
    </w:div>
    <w:div w:id="594285081">
      <w:bodyDiv w:val="1"/>
      <w:marLeft w:val="0"/>
      <w:marRight w:val="0"/>
      <w:marTop w:val="0"/>
      <w:marBottom w:val="0"/>
      <w:divBdr>
        <w:top w:val="none" w:sz="0" w:space="0" w:color="auto"/>
        <w:left w:val="none" w:sz="0" w:space="0" w:color="auto"/>
        <w:bottom w:val="none" w:sz="0" w:space="0" w:color="auto"/>
        <w:right w:val="none" w:sz="0" w:space="0" w:color="auto"/>
      </w:divBdr>
    </w:div>
    <w:div w:id="627248911">
      <w:bodyDiv w:val="1"/>
      <w:marLeft w:val="0"/>
      <w:marRight w:val="0"/>
      <w:marTop w:val="0"/>
      <w:marBottom w:val="0"/>
      <w:divBdr>
        <w:top w:val="none" w:sz="0" w:space="0" w:color="auto"/>
        <w:left w:val="none" w:sz="0" w:space="0" w:color="auto"/>
        <w:bottom w:val="none" w:sz="0" w:space="0" w:color="auto"/>
        <w:right w:val="none" w:sz="0" w:space="0" w:color="auto"/>
      </w:divBdr>
    </w:div>
    <w:div w:id="809253923">
      <w:bodyDiv w:val="1"/>
      <w:marLeft w:val="0"/>
      <w:marRight w:val="0"/>
      <w:marTop w:val="0"/>
      <w:marBottom w:val="0"/>
      <w:divBdr>
        <w:top w:val="none" w:sz="0" w:space="0" w:color="auto"/>
        <w:left w:val="none" w:sz="0" w:space="0" w:color="auto"/>
        <w:bottom w:val="none" w:sz="0" w:space="0" w:color="auto"/>
        <w:right w:val="none" w:sz="0" w:space="0" w:color="auto"/>
      </w:divBdr>
      <w:divsChild>
        <w:div w:id="63457538">
          <w:marLeft w:val="360"/>
          <w:marRight w:val="0"/>
          <w:marTop w:val="200"/>
          <w:marBottom w:val="0"/>
          <w:divBdr>
            <w:top w:val="none" w:sz="0" w:space="0" w:color="auto"/>
            <w:left w:val="none" w:sz="0" w:space="0" w:color="auto"/>
            <w:bottom w:val="none" w:sz="0" w:space="0" w:color="auto"/>
            <w:right w:val="none" w:sz="0" w:space="0" w:color="auto"/>
          </w:divBdr>
        </w:div>
        <w:div w:id="330060012">
          <w:marLeft w:val="360"/>
          <w:marRight w:val="0"/>
          <w:marTop w:val="200"/>
          <w:marBottom w:val="0"/>
          <w:divBdr>
            <w:top w:val="none" w:sz="0" w:space="0" w:color="auto"/>
            <w:left w:val="none" w:sz="0" w:space="0" w:color="auto"/>
            <w:bottom w:val="none" w:sz="0" w:space="0" w:color="auto"/>
            <w:right w:val="none" w:sz="0" w:space="0" w:color="auto"/>
          </w:divBdr>
        </w:div>
        <w:div w:id="1594312934">
          <w:marLeft w:val="360"/>
          <w:marRight w:val="0"/>
          <w:marTop w:val="200"/>
          <w:marBottom w:val="0"/>
          <w:divBdr>
            <w:top w:val="none" w:sz="0" w:space="0" w:color="auto"/>
            <w:left w:val="none" w:sz="0" w:space="0" w:color="auto"/>
            <w:bottom w:val="none" w:sz="0" w:space="0" w:color="auto"/>
            <w:right w:val="none" w:sz="0" w:space="0" w:color="auto"/>
          </w:divBdr>
        </w:div>
        <w:div w:id="1525360290">
          <w:marLeft w:val="360"/>
          <w:marRight w:val="0"/>
          <w:marTop w:val="200"/>
          <w:marBottom w:val="0"/>
          <w:divBdr>
            <w:top w:val="none" w:sz="0" w:space="0" w:color="auto"/>
            <w:left w:val="none" w:sz="0" w:space="0" w:color="auto"/>
            <w:bottom w:val="none" w:sz="0" w:space="0" w:color="auto"/>
            <w:right w:val="none" w:sz="0" w:space="0" w:color="auto"/>
          </w:divBdr>
        </w:div>
        <w:div w:id="1546331434">
          <w:marLeft w:val="360"/>
          <w:marRight w:val="0"/>
          <w:marTop w:val="200"/>
          <w:marBottom w:val="0"/>
          <w:divBdr>
            <w:top w:val="none" w:sz="0" w:space="0" w:color="auto"/>
            <w:left w:val="none" w:sz="0" w:space="0" w:color="auto"/>
            <w:bottom w:val="none" w:sz="0" w:space="0" w:color="auto"/>
            <w:right w:val="none" w:sz="0" w:space="0" w:color="auto"/>
          </w:divBdr>
        </w:div>
        <w:div w:id="1553495629">
          <w:marLeft w:val="1080"/>
          <w:marRight w:val="0"/>
          <w:marTop w:val="100"/>
          <w:marBottom w:val="0"/>
          <w:divBdr>
            <w:top w:val="none" w:sz="0" w:space="0" w:color="auto"/>
            <w:left w:val="none" w:sz="0" w:space="0" w:color="auto"/>
            <w:bottom w:val="none" w:sz="0" w:space="0" w:color="auto"/>
            <w:right w:val="none" w:sz="0" w:space="0" w:color="auto"/>
          </w:divBdr>
        </w:div>
        <w:div w:id="1046293978">
          <w:marLeft w:val="1080"/>
          <w:marRight w:val="0"/>
          <w:marTop w:val="100"/>
          <w:marBottom w:val="0"/>
          <w:divBdr>
            <w:top w:val="none" w:sz="0" w:space="0" w:color="auto"/>
            <w:left w:val="none" w:sz="0" w:space="0" w:color="auto"/>
            <w:bottom w:val="none" w:sz="0" w:space="0" w:color="auto"/>
            <w:right w:val="none" w:sz="0" w:space="0" w:color="auto"/>
          </w:divBdr>
        </w:div>
        <w:div w:id="2028482567">
          <w:marLeft w:val="1080"/>
          <w:marRight w:val="0"/>
          <w:marTop w:val="100"/>
          <w:marBottom w:val="0"/>
          <w:divBdr>
            <w:top w:val="none" w:sz="0" w:space="0" w:color="auto"/>
            <w:left w:val="none" w:sz="0" w:space="0" w:color="auto"/>
            <w:bottom w:val="none" w:sz="0" w:space="0" w:color="auto"/>
            <w:right w:val="none" w:sz="0" w:space="0" w:color="auto"/>
          </w:divBdr>
        </w:div>
        <w:div w:id="1528522073">
          <w:marLeft w:val="1080"/>
          <w:marRight w:val="0"/>
          <w:marTop w:val="100"/>
          <w:marBottom w:val="0"/>
          <w:divBdr>
            <w:top w:val="none" w:sz="0" w:space="0" w:color="auto"/>
            <w:left w:val="none" w:sz="0" w:space="0" w:color="auto"/>
            <w:bottom w:val="none" w:sz="0" w:space="0" w:color="auto"/>
            <w:right w:val="none" w:sz="0" w:space="0" w:color="auto"/>
          </w:divBdr>
        </w:div>
        <w:div w:id="1642418507">
          <w:marLeft w:val="1080"/>
          <w:marRight w:val="0"/>
          <w:marTop w:val="100"/>
          <w:marBottom w:val="0"/>
          <w:divBdr>
            <w:top w:val="none" w:sz="0" w:space="0" w:color="auto"/>
            <w:left w:val="none" w:sz="0" w:space="0" w:color="auto"/>
            <w:bottom w:val="none" w:sz="0" w:space="0" w:color="auto"/>
            <w:right w:val="none" w:sz="0" w:space="0" w:color="auto"/>
          </w:divBdr>
        </w:div>
        <w:div w:id="897783120">
          <w:marLeft w:val="1080"/>
          <w:marRight w:val="0"/>
          <w:marTop w:val="100"/>
          <w:marBottom w:val="0"/>
          <w:divBdr>
            <w:top w:val="none" w:sz="0" w:space="0" w:color="auto"/>
            <w:left w:val="none" w:sz="0" w:space="0" w:color="auto"/>
            <w:bottom w:val="none" w:sz="0" w:space="0" w:color="auto"/>
            <w:right w:val="none" w:sz="0" w:space="0" w:color="auto"/>
          </w:divBdr>
        </w:div>
        <w:div w:id="2107264977">
          <w:marLeft w:val="1080"/>
          <w:marRight w:val="0"/>
          <w:marTop w:val="100"/>
          <w:marBottom w:val="0"/>
          <w:divBdr>
            <w:top w:val="none" w:sz="0" w:space="0" w:color="auto"/>
            <w:left w:val="none" w:sz="0" w:space="0" w:color="auto"/>
            <w:bottom w:val="none" w:sz="0" w:space="0" w:color="auto"/>
            <w:right w:val="none" w:sz="0" w:space="0" w:color="auto"/>
          </w:divBdr>
        </w:div>
        <w:div w:id="1459110778">
          <w:marLeft w:val="360"/>
          <w:marRight w:val="0"/>
          <w:marTop w:val="200"/>
          <w:marBottom w:val="0"/>
          <w:divBdr>
            <w:top w:val="none" w:sz="0" w:space="0" w:color="auto"/>
            <w:left w:val="none" w:sz="0" w:space="0" w:color="auto"/>
            <w:bottom w:val="none" w:sz="0" w:space="0" w:color="auto"/>
            <w:right w:val="none" w:sz="0" w:space="0" w:color="auto"/>
          </w:divBdr>
        </w:div>
        <w:div w:id="672954081">
          <w:marLeft w:val="360"/>
          <w:marRight w:val="0"/>
          <w:marTop w:val="200"/>
          <w:marBottom w:val="0"/>
          <w:divBdr>
            <w:top w:val="none" w:sz="0" w:space="0" w:color="auto"/>
            <w:left w:val="none" w:sz="0" w:space="0" w:color="auto"/>
            <w:bottom w:val="none" w:sz="0" w:space="0" w:color="auto"/>
            <w:right w:val="none" w:sz="0" w:space="0" w:color="auto"/>
          </w:divBdr>
        </w:div>
      </w:divsChild>
    </w:div>
    <w:div w:id="839081733">
      <w:bodyDiv w:val="1"/>
      <w:marLeft w:val="0"/>
      <w:marRight w:val="0"/>
      <w:marTop w:val="0"/>
      <w:marBottom w:val="0"/>
      <w:divBdr>
        <w:top w:val="none" w:sz="0" w:space="0" w:color="auto"/>
        <w:left w:val="none" w:sz="0" w:space="0" w:color="auto"/>
        <w:bottom w:val="none" w:sz="0" w:space="0" w:color="auto"/>
        <w:right w:val="none" w:sz="0" w:space="0" w:color="auto"/>
      </w:divBdr>
    </w:div>
    <w:div w:id="1102913332">
      <w:bodyDiv w:val="1"/>
      <w:marLeft w:val="0"/>
      <w:marRight w:val="0"/>
      <w:marTop w:val="0"/>
      <w:marBottom w:val="0"/>
      <w:divBdr>
        <w:top w:val="none" w:sz="0" w:space="0" w:color="auto"/>
        <w:left w:val="none" w:sz="0" w:space="0" w:color="auto"/>
        <w:bottom w:val="none" w:sz="0" w:space="0" w:color="auto"/>
        <w:right w:val="none" w:sz="0" w:space="0" w:color="auto"/>
      </w:divBdr>
    </w:div>
    <w:div w:id="1209341056">
      <w:bodyDiv w:val="1"/>
      <w:marLeft w:val="0"/>
      <w:marRight w:val="0"/>
      <w:marTop w:val="0"/>
      <w:marBottom w:val="0"/>
      <w:divBdr>
        <w:top w:val="none" w:sz="0" w:space="0" w:color="auto"/>
        <w:left w:val="none" w:sz="0" w:space="0" w:color="auto"/>
        <w:bottom w:val="none" w:sz="0" w:space="0" w:color="auto"/>
        <w:right w:val="none" w:sz="0" w:space="0" w:color="auto"/>
      </w:divBdr>
    </w:div>
    <w:div w:id="1317995112">
      <w:bodyDiv w:val="1"/>
      <w:marLeft w:val="0"/>
      <w:marRight w:val="0"/>
      <w:marTop w:val="0"/>
      <w:marBottom w:val="0"/>
      <w:divBdr>
        <w:top w:val="none" w:sz="0" w:space="0" w:color="auto"/>
        <w:left w:val="none" w:sz="0" w:space="0" w:color="auto"/>
        <w:bottom w:val="none" w:sz="0" w:space="0" w:color="auto"/>
        <w:right w:val="none" w:sz="0" w:space="0" w:color="auto"/>
      </w:divBdr>
    </w:div>
    <w:div w:id="1360086117">
      <w:bodyDiv w:val="1"/>
      <w:marLeft w:val="0"/>
      <w:marRight w:val="0"/>
      <w:marTop w:val="0"/>
      <w:marBottom w:val="0"/>
      <w:divBdr>
        <w:top w:val="none" w:sz="0" w:space="0" w:color="auto"/>
        <w:left w:val="none" w:sz="0" w:space="0" w:color="auto"/>
        <w:bottom w:val="none" w:sz="0" w:space="0" w:color="auto"/>
        <w:right w:val="none" w:sz="0" w:space="0" w:color="auto"/>
      </w:divBdr>
    </w:div>
    <w:div w:id="1430346178">
      <w:bodyDiv w:val="1"/>
      <w:marLeft w:val="0"/>
      <w:marRight w:val="0"/>
      <w:marTop w:val="0"/>
      <w:marBottom w:val="0"/>
      <w:divBdr>
        <w:top w:val="none" w:sz="0" w:space="0" w:color="auto"/>
        <w:left w:val="none" w:sz="0" w:space="0" w:color="auto"/>
        <w:bottom w:val="none" w:sz="0" w:space="0" w:color="auto"/>
        <w:right w:val="none" w:sz="0" w:space="0" w:color="auto"/>
      </w:divBdr>
    </w:div>
    <w:div w:id="1432168226">
      <w:bodyDiv w:val="1"/>
      <w:marLeft w:val="0"/>
      <w:marRight w:val="0"/>
      <w:marTop w:val="0"/>
      <w:marBottom w:val="0"/>
      <w:divBdr>
        <w:top w:val="none" w:sz="0" w:space="0" w:color="auto"/>
        <w:left w:val="none" w:sz="0" w:space="0" w:color="auto"/>
        <w:bottom w:val="none" w:sz="0" w:space="0" w:color="auto"/>
        <w:right w:val="none" w:sz="0" w:space="0" w:color="auto"/>
      </w:divBdr>
    </w:div>
    <w:div w:id="1434016658">
      <w:bodyDiv w:val="1"/>
      <w:marLeft w:val="0"/>
      <w:marRight w:val="0"/>
      <w:marTop w:val="0"/>
      <w:marBottom w:val="0"/>
      <w:divBdr>
        <w:top w:val="none" w:sz="0" w:space="0" w:color="auto"/>
        <w:left w:val="none" w:sz="0" w:space="0" w:color="auto"/>
        <w:bottom w:val="none" w:sz="0" w:space="0" w:color="auto"/>
        <w:right w:val="none" w:sz="0" w:space="0" w:color="auto"/>
      </w:divBdr>
    </w:div>
    <w:div w:id="1516067502">
      <w:bodyDiv w:val="1"/>
      <w:marLeft w:val="0"/>
      <w:marRight w:val="0"/>
      <w:marTop w:val="0"/>
      <w:marBottom w:val="0"/>
      <w:divBdr>
        <w:top w:val="none" w:sz="0" w:space="0" w:color="auto"/>
        <w:left w:val="none" w:sz="0" w:space="0" w:color="auto"/>
        <w:bottom w:val="none" w:sz="0" w:space="0" w:color="auto"/>
        <w:right w:val="none" w:sz="0" w:space="0" w:color="auto"/>
      </w:divBdr>
    </w:div>
    <w:div w:id="1517379996">
      <w:bodyDiv w:val="1"/>
      <w:marLeft w:val="0"/>
      <w:marRight w:val="0"/>
      <w:marTop w:val="0"/>
      <w:marBottom w:val="0"/>
      <w:divBdr>
        <w:top w:val="none" w:sz="0" w:space="0" w:color="auto"/>
        <w:left w:val="none" w:sz="0" w:space="0" w:color="auto"/>
        <w:bottom w:val="none" w:sz="0" w:space="0" w:color="auto"/>
        <w:right w:val="none" w:sz="0" w:space="0" w:color="auto"/>
      </w:divBdr>
    </w:div>
    <w:div w:id="1577469434">
      <w:bodyDiv w:val="1"/>
      <w:marLeft w:val="0"/>
      <w:marRight w:val="0"/>
      <w:marTop w:val="0"/>
      <w:marBottom w:val="0"/>
      <w:divBdr>
        <w:top w:val="none" w:sz="0" w:space="0" w:color="auto"/>
        <w:left w:val="none" w:sz="0" w:space="0" w:color="auto"/>
        <w:bottom w:val="none" w:sz="0" w:space="0" w:color="auto"/>
        <w:right w:val="none" w:sz="0" w:space="0" w:color="auto"/>
      </w:divBdr>
    </w:div>
    <w:div w:id="1594826344">
      <w:bodyDiv w:val="1"/>
      <w:marLeft w:val="0"/>
      <w:marRight w:val="0"/>
      <w:marTop w:val="0"/>
      <w:marBottom w:val="0"/>
      <w:divBdr>
        <w:top w:val="none" w:sz="0" w:space="0" w:color="auto"/>
        <w:left w:val="none" w:sz="0" w:space="0" w:color="auto"/>
        <w:bottom w:val="none" w:sz="0" w:space="0" w:color="auto"/>
        <w:right w:val="none" w:sz="0" w:space="0" w:color="auto"/>
      </w:divBdr>
    </w:div>
    <w:div w:id="1622109733">
      <w:bodyDiv w:val="1"/>
      <w:marLeft w:val="0"/>
      <w:marRight w:val="0"/>
      <w:marTop w:val="0"/>
      <w:marBottom w:val="0"/>
      <w:divBdr>
        <w:top w:val="none" w:sz="0" w:space="0" w:color="auto"/>
        <w:left w:val="none" w:sz="0" w:space="0" w:color="auto"/>
        <w:bottom w:val="none" w:sz="0" w:space="0" w:color="auto"/>
        <w:right w:val="none" w:sz="0" w:space="0" w:color="auto"/>
      </w:divBdr>
    </w:div>
    <w:div w:id="1650206390">
      <w:bodyDiv w:val="1"/>
      <w:marLeft w:val="0"/>
      <w:marRight w:val="0"/>
      <w:marTop w:val="0"/>
      <w:marBottom w:val="0"/>
      <w:divBdr>
        <w:top w:val="none" w:sz="0" w:space="0" w:color="auto"/>
        <w:left w:val="none" w:sz="0" w:space="0" w:color="auto"/>
        <w:bottom w:val="none" w:sz="0" w:space="0" w:color="auto"/>
        <w:right w:val="none" w:sz="0" w:space="0" w:color="auto"/>
      </w:divBdr>
    </w:div>
    <w:div w:id="1661811032">
      <w:bodyDiv w:val="1"/>
      <w:marLeft w:val="0"/>
      <w:marRight w:val="0"/>
      <w:marTop w:val="0"/>
      <w:marBottom w:val="0"/>
      <w:divBdr>
        <w:top w:val="none" w:sz="0" w:space="0" w:color="auto"/>
        <w:left w:val="none" w:sz="0" w:space="0" w:color="auto"/>
        <w:bottom w:val="none" w:sz="0" w:space="0" w:color="auto"/>
        <w:right w:val="none" w:sz="0" w:space="0" w:color="auto"/>
      </w:divBdr>
      <w:divsChild>
        <w:div w:id="415135431">
          <w:marLeft w:val="547"/>
          <w:marRight w:val="0"/>
          <w:marTop w:val="0"/>
          <w:marBottom w:val="0"/>
          <w:divBdr>
            <w:top w:val="none" w:sz="0" w:space="0" w:color="auto"/>
            <w:left w:val="none" w:sz="0" w:space="0" w:color="auto"/>
            <w:bottom w:val="none" w:sz="0" w:space="0" w:color="auto"/>
            <w:right w:val="none" w:sz="0" w:space="0" w:color="auto"/>
          </w:divBdr>
        </w:div>
        <w:div w:id="1593972009">
          <w:marLeft w:val="547"/>
          <w:marRight w:val="0"/>
          <w:marTop w:val="0"/>
          <w:marBottom w:val="0"/>
          <w:divBdr>
            <w:top w:val="none" w:sz="0" w:space="0" w:color="auto"/>
            <w:left w:val="none" w:sz="0" w:space="0" w:color="auto"/>
            <w:bottom w:val="none" w:sz="0" w:space="0" w:color="auto"/>
            <w:right w:val="none" w:sz="0" w:space="0" w:color="auto"/>
          </w:divBdr>
        </w:div>
        <w:div w:id="986590804">
          <w:marLeft w:val="547"/>
          <w:marRight w:val="0"/>
          <w:marTop w:val="0"/>
          <w:marBottom w:val="0"/>
          <w:divBdr>
            <w:top w:val="none" w:sz="0" w:space="0" w:color="auto"/>
            <w:left w:val="none" w:sz="0" w:space="0" w:color="auto"/>
            <w:bottom w:val="none" w:sz="0" w:space="0" w:color="auto"/>
            <w:right w:val="none" w:sz="0" w:space="0" w:color="auto"/>
          </w:divBdr>
        </w:div>
        <w:div w:id="358505741">
          <w:marLeft w:val="547"/>
          <w:marRight w:val="0"/>
          <w:marTop w:val="0"/>
          <w:marBottom w:val="0"/>
          <w:divBdr>
            <w:top w:val="none" w:sz="0" w:space="0" w:color="auto"/>
            <w:left w:val="none" w:sz="0" w:space="0" w:color="auto"/>
            <w:bottom w:val="none" w:sz="0" w:space="0" w:color="auto"/>
            <w:right w:val="none" w:sz="0" w:space="0" w:color="auto"/>
          </w:divBdr>
        </w:div>
      </w:divsChild>
    </w:div>
    <w:div w:id="1688828965">
      <w:bodyDiv w:val="1"/>
      <w:marLeft w:val="0"/>
      <w:marRight w:val="0"/>
      <w:marTop w:val="0"/>
      <w:marBottom w:val="0"/>
      <w:divBdr>
        <w:top w:val="none" w:sz="0" w:space="0" w:color="auto"/>
        <w:left w:val="none" w:sz="0" w:space="0" w:color="auto"/>
        <w:bottom w:val="none" w:sz="0" w:space="0" w:color="auto"/>
        <w:right w:val="none" w:sz="0" w:space="0" w:color="auto"/>
      </w:divBdr>
    </w:div>
    <w:div w:id="1751003666">
      <w:bodyDiv w:val="1"/>
      <w:marLeft w:val="0"/>
      <w:marRight w:val="0"/>
      <w:marTop w:val="0"/>
      <w:marBottom w:val="0"/>
      <w:divBdr>
        <w:top w:val="none" w:sz="0" w:space="0" w:color="auto"/>
        <w:left w:val="none" w:sz="0" w:space="0" w:color="auto"/>
        <w:bottom w:val="none" w:sz="0" w:space="0" w:color="auto"/>
        <w:right w:val="none" w:sz="0" w:space="0" w:color="auto"/>
      </w:divBdr>
    </w:div>
    <w:div w:id="1762138527">
      <w:bodyDiv w:val="1"/>
      <w:marLeft w:val="0"/>
      <w:marRight w:val="0"/>
      <w:marTop w:val="0"/>
      <w:marBottom w:val="0"/>
      <w:divBdr>
        <w:top w:val="none" w:sz="0" w:space="0" w:color="auto"/>
        <w:left w:val="none" w:sz="0" w:space="0" w:color="auto"/>
        <w:bottom w:val="none" w:sz="0" w:space="0" w:color="auto"/>
        <w:right w:val="none" w:sz="0" w:space="0" w:color="auto"/>
      </w:divBdr>
    </w:div>
    <w:div w:id="1790971073">
      <w:bodyDiv w:val="1"/>
      <w:marLeft w:val="0"/>
      <w:marRight w:val="0"/>
      <w:marTop w:val="0"/>
      <w:marBottom w:val="0"/>
      <w:divBdr>
        <w:top w:val="none" w:sz="0" w:space="0" w:color="auto"/>
        <w:left w:val="none" w:sz="0" w:space="0" w:color="auto"/>
        <w:bottom w:val="none" w:sz="0" w:space="0" w:color="auto"/>
        <w:right w:val="none" w:sz="0" w:space="0" w:color="auto"/>
      </w:divBdr>
      <w:divsChild>
        <w:div w:id="1838230924">
          <w:marLeft w:val="547"/>
          <w:marRight w:val="0"/>
          <w:marTop w:val="0"/>
          <w:marBottom w:val="0"/>
          <w:divBdr>
            <w:top w:val="none" w:sz="0" w:space="0" w:color="auto"/>
            <w:left w:val="none" w:sz="0" w:space="0" w:color="auto"/>
            <w:bottom w:val="none" w:sz="0" w:space="0" w:color="auto"/>
            <w:right w:val="none" w:sz="0" w:space="0" w:color="auto"/>
          </w:divBdr>
        </w:div>
      </w:divsChild>
    </w:div>
    <w:div w:id="1849368871">
      <w:bodyDiv w:val="1"/>
      <w:marLeft w:val="0"/>
      <w:marRight w:val="0"/>
      <w:marTop w:val="0"/>
      <w:marBottom w:val="0"/>
      <w:divBdr>
        <w:top w:val="none" w:sz="0" w:space="0" w:color="auto"/>
        <w:left w:val="none" w:sz="0" w:space="0" w:color="auto"/>
        <w:bottom w:val="none" w:sz="0" w:space="0" w:color="auto"/>
        <w:right w:val="none" w:sz="0" w:space="0" w:color="auto"/>
      </w:divBdr>
    </w:div>
    <w:div w:id="1886407362">
      <w:bodyDiv w:val="1"/>
      <w:marLeft w:val="0"/>
      <w:marRight w:val="0"/>
      <w:marTop w:val="0"/>
      <w:marBottom w:val="0"/>
      <w:divBdr>
        <w:top w:val="none" w:sz="0" w:space="0" w:color="auto"/>
        <w:left w:val="none" w:sz="0" w:space="0" w:color="auto"/>
        <w:bottom w:val="none" w:sz="0" w:space="0" w:color="auto"/>
        <w:right w:val="none" w:sz="0" w:space="0" w:color="auto"/>
      </w:divBdr>
    </w:div>
    <w:div w:id="1916351084">
      <w:bodyDiv w:val="1"/>
      <w:marLeft w:val="0"/>
      <w:marRight w:val="0"/>
      <w:marTop w:val="0"/>
      <w:marBottom w:val="0"/>
      <w:divBdr>
        <w:top w:val="none" w:sz="0" w:space="0" w:color="auto"/>
        <w:left w:val="none" w:sz="0" w:space="0" w:color="auto"/>
        <w:bottom w:val="none" w:sz="0" w:space="0" w:color="auto"/>
        <w:right w:val="none" w:sz="0" w:space="0" w:color="auto"/>
      </w:divBdr>
      <w:divsChild>
        <w:div w:id="1732462988">
          <w:marLeft w:val="360"/>
          <w:marRight w:val="0"/>
          <w:marTop w:val="200"/>
          <w:marBottom w:val="0"/>
          <w:divBdr>
            <w:top w:val="none" w:sz="0" w:space="0" w:color="auto"/>
            <w:left w:val="none" w:sz="0" w:space="0" w:color="auto"/>
            <w:bottom w:val="none" w:sz="0" w:space="0" w:color="auto"/>
            <w:right w:val="none" w:sz="0" w:space="0" w:color="auto"/>
          </w:divBdr>
        </w:div>
        <w:div w:id="1259757079">
          <w:marLeft w:val="360"/>
          <w:marRight w:val="0"/>
          <w:marTop w:val="200"/>
          <w:marBottom w:val="0"/>
          <w:divBdr>
            <w:top w:val="none" w:sz="0" w:space="0" w:color="auto"/>
            <w:left w:val="none" w:sz="0" w:space="0" w:color="auto"/>
            <w:bottom w:val="none" w:sz="0" w:space="0" w:color="auto"/>
            <w:right w:val="none" w:sz="0" w:space="0" w:color="auto"/>
          </w:divBdr>
        </w:div>
        <w:div w:id="1657562343">
          <w:marLeft w:val="360"/>
          <w:marRight w:val="0"/>
          <w:marTop w:val="200"/>
          <w:marBottom w:val="0"/>
          <w:divBdr>
            <w:top w:val="none" w:sz="0" w:space="0" w:color="auto"/>
            <w:left w:val="none" w:sz="0" w:space="0" w:color="auto"/>
            <w:bottom w:val="none" w:sz="0" w:space="0" w:color="auto"/>
            <w:right w:val="none" w:sz="0" w:space="0" w:color="auto"/>
          </w:divBdr>
        </w:div>
        <w:div w:id="368922426">
          <w:marLeft w:val="360"/>
          <w:marRight w:val="0"/>
          <w:marTop w:val="200"/>
          <w:marBottom w:val="0"/>
          <w:divBdr>
            <w:top w:val="none" w:sz="0" w:space="0" w:color="auto"/>
            <w:left w:val="none" w:sz="0" w:space="0" w:color="auto"/>
            <w:bottom w:val="none" w:sz="0" w:space="0" w:color="auto"/>
            <w:right w:val="none" w:sz="0" w:space="0" w:color="auto"/>
          </w:divBdr>
        </w:div>
      </w:divsChild>
    </w:div>
    <w:div w:id="1919707603">
      <w:bodyDiv w:val="1"/>
      <w:marLeft w:val="0"/>
      <w:marRight w:val="0"/>
      <w:marTop w:val="0"/>
      <w:marBottom w:val="0"/>
      <w:divBdr>
        <w:top w:val="none" w:sz="0" w:space="0" w:color="auto"/>
        <w:left w:val="none" w:sz="0" w:space="0" w:color="auto"/>
        <w:bottom w:val="none" w:sz="0" w:space="0" w:color="auto"/>
        <w:right w:val="none" w:sz="0" w:space="0" w:color="auto"/>
      </w:divBdr>
    </w:div>
    <w:div w:id="1923758231">
      <w:bodyDiv w:val="1"/>
      <w:marLeft w:val="0"/>
      <w:marRight w:val="0"/>
      <w:marTop w:val="0"/>
      <w:marBottom w:val="0"/>
      <w:divBdr>
        <w:top w:val="none" w:sz="0" w:space="0" w:color="auto"/>
        <w:left w:val="none" w:sz="0" w:space="0" w:color="auto"/>
        <w:bottom w:val="none" w:sz="0" w:space="0" w:color="auto"/>
        <w:right w:val="none" w:sz="0" w:space="0" w:color="auto"/>
      </w:divBdr>
    </w:div>
    <w:div w:id="2079018113">
      <w:bodyDiv w:val="1"/>
      <w:marLeft w:val="0"/>
      <w:marRight w:val="0"/>
      <w:marTop w:val="0"/>
      <w:marBottom w:val="0"/>
      <w:divBdr>
        <w:top w:val="none" w:sz="0" w:space="0" w:color="auto"/>
        <w:left w:val="none" w:sz="0" w:space="0" w:color="auto"/>
        <w:bottom w:val="none" w:sz="0" w:space="0" w:color="auto"/>
        <w:right w:val="none" w:sz="0" w:space="0" w:color="auto"/>
      </w:divBdr>
      <w:divsChild>
        <w:div w:id="46268543">
          <w:marLeft w:val="360"/>
          <w:marRight w:val="0"/>
          <w:marTop w:val="200"/>
          <w:marBottom w:val="0"/>
          <w:divBdr>
            <w:top w:val="none" w:sz="0" w:space="0" w:color="auto"/>
            <w:left w:val="none" w:sz="0" w:space="0" w:color="auto"/>
            <w:bottom w:val="none" w:sz="0" w:space="0" w:color="auto"/>
            <w:right w:val="none" w:sz="0" w:space="0" w:color="auto"/>
          </w:divBdr>
        </w:div>
        <w:div w:id="10687146">
          <w:marLeft w:val="360"/>
          <w:marRight w:val="0"/>
          <w:marTop w:val="200"/>
          <w:marBottom w:val="0"/>
          <w:divBdr>
            <w:top w:val="none" w:sz="0" w:space="0" w:color="auto"/>
            <w:left w:val="none" w:sz="0" w:space="0" w:color="auto"/>
            <w:bottom w:val="none" w:sz="0" w:space="0" w:color="auto"/>
            <w:right w:val="none" w:sz="0" w:space="0" w:color="auto"/>
          </w:divBdr>
        </w:div>
        <w:div w:id="706300185">
          <w:marLeft w:val="360"/>
          <w:marRight w:val="0"/>
          <w:marTop w:val="200"/>
          <w:marBottom w:val="0"/>
          <w:divBdr>
            <w:top w:val="none" w:sz="0" w:space="0" w:color="auto"/>
            <w:left w:val="none" w:sz="0" w:space="0" w:color="auto"/>
            <w:bottom w:val="none" w:sz="0" w:space="0" w:color="auto"/>
            <w:right w:val="none" w:sz="0" w:space="0" w:color="auto"/>
          </w:divBdr>
        </w:div>
        <w:div w:id="1207719711">
          <w:marLeft w:val="1080"/>
          <w:marRight w:val="0"/>
          <w:marTop w:val="100"/>
          <w:marBottom w:val="0"/>
          <w:divBdr>
            <w:top w:val="none" w:sz="0" w:space="0" w:color="auto"/>
            <w:left w:val="none" w:sz="0" w:space="0" w:color="auto"/>
            <w:bottom w:val="none" w:sz="0" w:space="0" w:color="auto"/>
            <w:right w:val="none" w:sz="0" w:space="0" w:color="auto"/>
          </w:divBdr>
        </w:div>
        <w:div w:id="2044555644">
          <w:marLeft w:val="1080"/>
          <w:marRight w:val="0"/>
          <w:marTop w:val="100"/>
          <w:marBottom w:val="0"/>
          <w:divBdr>
            <w:top w:val="none" w:sz="0" w:space="0" w:color="auto"/>
            <w:left w:val="none" w:sz="0" w:space="0" w:color="auto"/>
            <w:bottom w:val="none" w:sz="0" w:space="0" w:color="auto"/>
            <w:right w:val="none" w:sz="0" w:space="0" w:color="auto"/>
          </w:divBdr>
        </w:div>
        <w:div w:id="50272628">
          <w:marLeft w:val="1080"/>
          <w:marRight w:val="0"/>
          <w:marTop w:val="100"/>
          <w:marBottom w:val="0"/>
          <w:divBdr>
            <w:top w:val="none" w:sz="0" w:space="0" w:color="auto"/>
            <w:left w:val="none" w:sz="0" w:space="0" w:color="auto"/>
            <w:bottom w:val="none" w:sz="0" w:space="0" w:color="auto"/>
            <w:right w:val="none" w:sz="0" w:space="0" w:color="auto"/>
          </w:divBdr>
        </w:div>
      </w:divsChild>
    </w:div>
    <w:div w:id="2109696807">
      <w:bodyDiv w:val="1"/>
      <w:marLeft w:val="0"/>
      <w:marRight w:val="0"/>
      <w:marTop w:val="0"/>
      <w:marBottom w:val="0"/>
      <w:divBdr>
        <w:top w:val="none" w:sz="0" w:space="0" w:color="auto"/>
        <w:left w:val="none" w:sz="0" w:space="0" w:color="auto"/>
        <w:bottom w:val="none" w:sz="0" w:space="0" w:color="auto"/>
        <w:right w:val="none" w:sz="0" w:space="0" w:color="auto"/>
      </w:divBdr>
      <w:divsChild>
        <w:div w:id="1841190961">
          <w:marLeft w:val="547"/>
          <w:marRight w:val="0"/>
          <w:marTop w:val="0"/>
          <w:marBottom w:val="0"/>
          <w:divBdr>
            <w:top w:val="none" w:sz="0" w:space="0" w:color="auto"/>
            <w:left w:val="none" w:sz="0" w:space="0" w:color="auto"/>
            <w:bottom w:val="none" w:sz="0" w:space="0" w:color="auto"/>
            <w:right w:val="none" w:sz="0" w:space="0" w:color="auto"/>
          </w:divBdr>
        </w:div>
        <w:div w:id="1349870030">
          <w:marLeft w:val="547"/>
          <w:marRight w:val="0"/>
          <w:marTop w:val="0"/>
          <w:marBottom w:val="0"/>
          <w:divBdr>
            <w:top w:val="none" w:sz="0" w:space="0" w:color="auto"/>
            <w:left w:val="none" w:sz="0" w:space="0" w:color="auto"/>
            <w:bottom w:val="none" w:sz="0" w:space="0" w:color="auto"/>
            <w:right w:val="none" w:sz="0" w:space="0" w:color="auto"/>
          </w:divBdr>
        </w:div>
        <w:div w:id="3109832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ho.int/gho/data/node.main.MHHR?lang=en" TargetMode="External"/><Relationship Id="rId13" Type="http://schemas.openxmlformats.org/officeDocument/2006/relationships/hyperlink" Target="https://www.who.int/mental_health/mindbank/en/" TargetMode="External"/><Relationship Id="rId3" Type="http://schemas.openxmlformats.org/officeDocument/2006/relationships/settings" Target="settings.xml"/><Relationship Id="rId7" Type="http://schemas.openxmlformats.org/officeDocument/2006/relationships/hyperlink" Target="https://apps.who.int/iris/handle/10665/279765" TargetMode="External"/><Relationship Id="rId12" Type="http://schemas.openxmlformats.org/officeDocument/2006/relationships/hyperlink" Target="https://data.worldbank.org/indicator/SH.ALC.PCAP.L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data/gho/data/indicators/indicator-details/GHO/current-health-expenditure-(che)-as-percentage-of-gross-domestic-product-(gdp)-(-)" TargetMode="External"/><Relationship Id="rId11" Type="http://schemas.openxmlformats.org/officeDocument/2006/relationships/hyperlink" Target="https://data.worldbank.org/indicator/NY.GDP.PCAP.PP.CD" TargetMode="External"/><Relationship Id="rId5" Type="http://schemas.openxmlformats.org/officeDocument/2006/relationships/hyperlink" Target="https://apps.who.int/gho/data/node.main.MHSUICIDEASDR?lang=en" TargetMode="External"/><Relationship Id="rId15" Type="http://schemas.openxmlformats.org/officeDocument/2006/relationships/hyperlink" Target="https://www.who.int/substance_abuse/publications/global_alcohol_report/en/" TargetMode="External"/><Relationship Id="rId10" Type="http://schemas.openxmlformats.org/officeDocument/2006/relationships/hyperlink" Target="http://hdr.undp.org/en/content/labour-force-participation-rate-female-male-ratio" TargetMode="External"/><Relationship Id="rId4" Type="http://schemas.openxmlformats.org/officeDocument/2006/relationships/webSettings" Target="webSettings.xml"/><Relationship Id="rId9" Type="http://schemas.openxmlformats.org/officeDocument/2006/relationships/hyperlink" Target="https://apps.who.int/gho/data/node.main.MHFAC?lang=en" TargetMode="External"/><Relationship Id="rId14" Type="http://schemas.openxmlformats.org/officeDocument/2006/relationships/hyperlink" Target="https://apps.who.int/iris/rest/bitstreams/1174021/retr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Szostak, Michael E</dc:creator>
  <cp:keywords/>
  <dc:description/>
  <cp:lastModifiedBy>Szostak, Michael E</cp:lastModifiedBy>
  <cp:revision>4</cp:revision>
  <dcterms:created xsi:type="dcterms:W3CDTF">2020-04-16T16:21:00Z</dcterms:created>
  <dcterms:modified xsi:type="dcterms:W3CDTF">2020-04-16T22:02:00Z</dcterms:modified>
</cp:coreProperties>
</file>