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5A14"/>
          <w:sz w:val="20"/>
        </w:rPr>
        <w:t>WEEK 1 INTERNSHIP TASK</w:t>
      </w:r>
    </w:p>
    <w:p>
      <w:pPr>
        <w:pStyle w:val="Title"/>
        <w:jc w:val="center"/>
      </w:pPr>
      <w:r>
        <w:t>Agribusiness Data Analysis Planning</w:t>
      </w:r>
    </w:p>
    <w:p>
      <w:pPr>
        <w:jc w:val="center"/>
      </w:pPr>
      <w:r>
        <w:rPr>
          <w:i/>
          <w:sz w:val="20"/>
        </w:rPr>
        <w:t>A structured plan for public-data collection, market-trend analysis, and forecasting</w:t>
      </w:r>
    </w:p>
    <w:p>
      <w:pPr>
        <w:pStyle w:val="Heading1"/>
      </w:pPr>
      <w:r>
        <w:t>1. Executive Summary</w:t>
      </w:r>
    </w:p>
    <w:p>
      <w:r>
        <w:t>This report presents a structured plan for collecting and analyzing publicly available agribusiness data to understand agricultural market trends. It focuses on crop production and yield, market prices and arrivals, rainfall, and selected resource-use indicators. The proposed workflow combines reliable public data sources, documented data cleaning, exploratory data analysis (EDA), visualization, and cautious baseline forecasting where data quality permits. The objective is to identify seasonal patterns, price changes, potential supply-demand relationships, and factors associated with crop performance. This document is a planning report; findings and forecasts should only be reported after the selected datasets have actually been collected and analyzed.</w:t>
      </w:r>
    </w:p>
    <w:p>
      <w:pPr>
        <w:pStyle w:val="Heading1"/>
      </w:pPr>
      <w:r>
        <w:t>2. Background and Problem Statement</w:t>
      </w:r>
    </w:p>
    <w:p>
      <w:r>
        <w:t>Agribusiness decisions are influenced by seasonality, weather, input availability, transportation, market arrivals, demand, and policy changes. Farmers, traders, processors, and planners benefit from reliable information when deciding crop choices, storage, procurement, and selling periods. However, agricultural data may be spread across multiple portals and may use different units, date formats, crop names, and geographic classifications.</w:t>
      </w:r>
    </w:p>
    <w:p>
      <w:r>
        <w:t>Problem statement: How can public agricultural, market-price, and weather data be collected and analyzed consistently to describe historical trends and develop cautious, evidence-based forecasts for a selected crop and region?</w:t>
      </w:r>
    </w:p>
    <w:p>
      <w:pPr>
        <w:pStyle w:val="Heading1"/>
      </w:pPr>
      <w:r>
        <w:t>3. Objectives</w:t>
      </w:r>
    </w:p>
    <w:p>
      <w:pPr>
        <w:pStyle w:val="ListBullet"/>
      </w:pPr>
      <w:r>
        <w:t>Identify credible public sources for crop production, area, yield, prices, market arrivals, and weather.</w:t>
      </w:r>
    </w:p>
    <w:p>
      <w:pPr>
        <w:pStyle w:val="ListBullet"/>
      </w:pPr>
      <w:r>
        <w:t>Define measurable indicators that describe production performance and market dynamics.</w:t>
      </w:r>
    </w:p>
    <w:p>
      <w:pPr>
        <w:pStyle w:val="ListBullet"/>
      </w:pPr>
      <w:r>
        <w:t>Create a repeatable workflow for data acquisition, metadata documentation, cleaning, integration, and validation.</w:t>
      </w:r>
    </w:p>
    <w:p>
      <w:pPr>
        <w:pStyle w:val="ListBullet"/>
      </w:pPr>
      <w:r>
        <w:t>Use EDA and visualizations to identify trends, seasonality, outliers, and potential relationships.</w:t>
      </w:r>
    </w:p>
    <w:p>
      <w:pPr>
        <w:pStyle w:val="ListBullet"/>
      </w:pPr>
      <w:r>
        <w:t>Assess whether a simple baseline model can forecast a selected price or production indicator.</w:t>
      </w:r>
    </w:p>
    <w:p>
      <w:pPr>
        <w:pStyle w:val="ListBullet"/>
      </w:pPr>
      <w:r>
        <w:t>Prepare a realistic timeline, assumptions, limitations, and recommendations for further analysis.</w:t>
      </w:r>
    </w:p>
    <w:p>
      <w:pPr>
        <w:pStyle w:val="Heading1"/>
      </w:pPr>
      <w:r>
        <w:t>4. Scope and Proposed Agribusiness Scenario</w:t>
      </w:r>
    </w:p>
    <w:p>
      <w:r>
        <w:t>The proposed scenario is to study the historical market-price and production patterns of one crop—such as paddy, maize, cotton, or tomato—in Telangana or another clearly defined region. The final crop and location should be selected after checking data availability. A practical starting scope is several years of market-price records, annual crop area/production/yield statistics, and weather summaries where available.</w:t>
      </w:r>
    </w:p>
    <w:p>
      <w:r>
        <w:t>The first stage will be descriptive and exploratory. Forecasting will only be attempted if the data has sufficient historical coverage, consistent time intervals, and usable quality. The project will rely on public data and will not collect confidential or personally identifying farmer information.</w:t>
      </w:r>
    </w:p>
    <w:p>
      <w:pPr>
        <w:pStyle w:val="Heading1"/>
      </w:pPr>
      <w:r>
        <w:t>5. Public Data Sources and Research Rationale</w:t>
      </w:r>
    </w:p>
    <w:p>
      <w:pPr>
        <w:pStyle w:val="ListBullet"/>
      </w:pPr>
      <w:r>
        <w:rPr>
          <w:b/>
        </w:rPr>
        <w:t xml:space="preserve">AGMARKNET — </w:t>
      </w:r>
      <w:r>
        <w:t>https://agmarknet.gov.in/. Market-wise commodity prices and arrivals; useful for price trends, seasonal movement, and market comparisons. Confirm crop, market, and date coverage before use.</w:t>
      </w:r>
    </w:p>
    <w:p>
      <w:pPr>
        <w:pStyle w:val="ListBullet"/>
      </w:pPr>
      <w:r>
        <w:rPr>
          <w:b/>
        </w:rPr>
        <w:t xml:space="preserve">Open Government Data Platform India — </w:t>
      </w:r>
      <w:r>
        <w:t>https://www.data.gov.in/. Government-published datasets that may include agricultural area, production, yield, and related indicators. Record dataset title, publisher, units, access date, and terms.</w:t>
      </w:r>
    </w:p>
    <w:p>
      <w:pPr>
        <w:pStyle w:val="ListBullet"/>
      </w:pPr>
      <w:r>
        <w:rPr>
          <w:b/>
        </w:rPr>
        <w:t xml:space="preserve">Directorate of Economics and Statistics, Department of Agriculture and Farmers Welfare — </w:t>
      </w:r>
      <w:r>
        <w:t>https://desagri.gov.in/. Agricultural statistics and estimates, including area, production, and yield series for production-side context.</w:t>
      </w:r>
    </w:p>
    <w:p>
      <w:pPr>
        <w:pStyle w:val="ListBullet"/>
      </w:pPr>
      <w:r>
        <w:rPr>
          <w:b/>
        </w:rPr>
        <w:t xml:space="preserve">India Meteorological Department (IMD) — </w:t>
      </w:r>
      <w:r>
        <w:t>https://mausam.imd.gov.in/. Weather and rainfall information that may help contextualize agricultural patterns.</w:t>
      </w:r>
    </w:p>
    <w:p>
      <w:pPr>
        <w:pStyle w:val="ListBullet"/>
      </w:pPr>
      <w:r>
        <w:rPr>
          <w:b/>
        </w:rPr>
        <w:t xml:space="preserve">FAOSTAT — </w:t>
      </w:r>
      <w:r>
        <w:t>https://www.fao.org/faostat/. Internationally comparable agricultural statistics for broader context and cross-checking national trends.</w:t>
      </w:r>
    </w:p>
    <w:p>
      <w:pPr>
        <w:pStyle w:val="ListBullet"/>
      </w:pPr>
      <w:r>
        <w:rPr>
          <w:b/>
        </w:rPr>
        <w:t xml:space="preserve">Reserve Bank of India Database (optional) — </w:t>
      </w:r>
      <w:r>
        <w:t>https://data.rbi.org.in/. Selected economic indicators, such as inflation, if they are relevant to the research question.</w:t>
      </w:r>
    </w:p>
    <w:p>
      <w:r>
        <w:t>Source-selection procedure: prioritize official government or recognized institutional datasets. Confirm publisher, definitions, geographic coverage, update frequency, time range, units, download method, and permitted use. Maintain a source log. Do not state that a dataset was downloaded or analyzed unless that work was completed.</w:t>
      </w:r>
    </w:p>
    <w:p>
      <w:pPr>
        <w:pStyle w:val="Heading1"/>
      </w:pPr>
      <w:r>
        <w:t>6. Key Metrics and Indicators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Definition / Calculation</w:t>
            </w:r>
          </w:p>
        </w:tc>
        <w:tc>
          <w:tcPr>
            <w:tcW w:type="dxa" w:w="3360"/>
          </w:tcPr>
          <w:p>
            <w:r>
              <w:t>Purpose</w:t>
            </w:r>
          </w:p>
        </w:tc>
      </w:tr>
      <w:tr>
        <w:tc>
          <w:tcPr>
            <w:tcW w:type="dxa" w:w="3360"/>
          </w:tcPr>
          <w:p>
            <w:r>
              <w:t>Crop yield</w:t>
            </w:r>
          </w:p>
        </w:tc>
        <w:tc>
          <w:tcPr>
            <w:tcW w:type="dxa" w:w="3360"/>
          </w:tcPr>
          <w:p>
            <w:r>
              <w:t>Production ÷ harvested area, using source units</w:t>
            </w:r>
          </w:p>
        </w:tc>
        <w:tc>
          <w:tcPr>
            <w:tcW w:type="dxa" w:w="3360"/>
          </w:tcPr>
          <w:p>
            <w:r>
              <w:t>Compare productivity across years or districts.</w:t>
            </w:r>
          </w:p>
        </w:tc>
      </w:tr>
      <w:tr>
        <w:tc>
          <w:tcPr>
            <w:tcW w:type="dxa" w:w="3360"/>
          </w:tcPr>
          <w:p>
            <w:r>
              <w:t>Production growth (%)</w:t>
            </w:r>
          </w:p>
        </w:tc>
        <w:tc>
          <w:tcPr>
            <w:tcW w:type="dxa" w:w="3360"/>
          </w:tcPr>
          <w:p>
            <w:r>
              <w:t>((Current − previous production) ÷ previous production) × 100</w:t>
            </w:r>
          </w:p>
        </w:tc>
        <w:tc>
          <w:tcPr>
            <w:tcW w:type="dxa" w:w="3360"/>
          </w:tcPr>
          <w:p>
            <w:r>
              <w:t>Identify expansion, decline, or unusual years.</w:t>
            </w:r>
          </w:p>
        </w:tc>
      </w:tr>
      <w:tr>
        <w:tc>
          <w:tcPr>
            <w:tcW w:type="dxa" w:w="3360"/>
          </w:tcPr>
          <w:p>
            <w:r>
              <w:t>Market price</w:t>
            </w:r>
          </w:p>
        </w:tc>
        <w:tc>
          <w:tcPr>
            <w:tcW w:type="dxa" w:w="3360"/>
          </w:tcPr>
          <w:p>
            <w:r>
              <w:t>Consistently defined reported price, such as modal price</w:t>
            </w:r>
          </w:p>
        </w:tc>
        <w:tc>
          <w:tcPr>
            <w:tcW w:type="dxa" w:w="3360"/>
          </w:tcPr>
          <w:p>
            <w:r>
              <w:t>Track price levels and long-term movement.</w:t>
            </w:r>
          </w:p>
        </w:tc>
      </w:tr>
      <w:tr>
        <w:tc>
          <w:tcPr>
            <w:tcW w:type="dxa" w:w="3360"/>
          </w:tcPr>
          <w:p>
            <w:r>
              <w:t>Price change (%)</w:t>
            </w:r>
          </w:p>
        </w:tc>
        <w:tc>
          <w:tcPr>
            <w:tcW w:type="dxa" w:w="3360"/>
          </w:tcPr>
          <w:p>
            <w:r>
              <w:t>((Current price − previous price) ÷ previous price) × 100</w:t>
            </w:r>
          </w:p>
        </w:tc>
        <w:tc>
          <w:tcPr>
            <w:tcW w:type="dxa" w:w="3360"/>
          </w:tcPr>
          <w:p>
            <w:r>
              <w:t>Measure increases and decreases.</w:t>
            </w:r>
          </w:p>
        </w:tc>
      </w:tr>
      <w:tr>
        <w:tc>
          <w:tcPr>
            <w:tcW w:type="dxa" w:w="3360"/>
          </w:tcPr>
          <w:p>
            <w:r>
              <w:t>Price volatility</w:t>
            </w:r>
          </w:p>
        </w:tc>
        <w:tc>
          <w:tcPr>
            <w:tcW w:type="dxa" w:w="3360"/>
          </w:tcPr>
          <w:p>
            <w:r>
              <w:t>Standard deviation or coefficient of variation over a defined window</w:t>
            </w:r>
          </w:p>
        </w:tc>
        <w:tc>
          <w:tcPr>
            <w:tcW w:type="dxa" w:w="3360"/>
          </w:tcPr>
          <w:p>
            <w:r>
              <w:t>Identify unstable price periods.</w:t>
            </w:r>
          </w:p>
        </w:tc>
      </w:tr>
      <w:tr>
        <w:tc>
          <w:tcPr>
            <w:tcW w:type="dxa" w:w="3360"/>
          </w:tcPr>
          <w:p>
            <w:r>
              <w:t>Market arrivals</w:t>
            </w:r>
          </w:p>
        </w:tc>
        <w:tc>
          <w:tcPr>
            <w:tcW w:type="dxa" w:w="3360"/>
          </w:tcPr>
          <w:p>
            <w:r>
              <w:t>Quantity arriving at a market during a stated period</w:t>
            </w:r>
          </w:p>
        </w:tc>
        <w:tc>
          <w:tcPr>
            <w:tcW w:type="dxa" w:w="3360"/>
          </w:tcPr>
          <w:p>
            <w:r>
              <w:t>Explore possible supply-price relationships.</w:t>
            </w:r>
          </w:p>
        </w:tc>
      </w:tr>
      <w:tr>
        <w:tc>
          <w:tcPr>
            <w:tcW w:type="dxa" w:w="3360"/>
          </w:tcPr>
          <w:p>
            <w:r>
              <w:t>Seasonal price index</w:t>
            </w:r>
          </w:p>
        </w:tc>
        <w:tc>
          <w:tcPr>
            <w:tcW w:type="dxa" w:w="3360"/>
          </w:tcPr>
          <w:p>
            <w:r>
              <w:t>Period average ÷ overall average × 100, where appropriate</w:t>
            </w:r>
          </w:p>
        </w:tc>
        <w:tc>
          <w:tcPr>
            <w:tcW w:type="dxa" w:w="3360"/>
          </w:tcPr>
          <w:p>
            <w:r>
              <w:t>Compare recurring seasonal patterns.</w:t>
            </w:r>
          </w:p>
        </w:tc>
      </w:tr>
      <w:tr>
        <w:tc>
          <w:tcPr>
            <w:tcW w:type="dxa" w:w="3360"/>
          </w:tcPr>
          <w:p>
            <w:r>
              <w:t>Rainfall deviation</w:t>
            </w:r>
          </w:p>
        </w:tc>
        <w:tc>
          <w:tcPr>
            <w:tcW w:type="dxa" w:w="3360"/>
          </w:tcPr>
          <w:p>
            <w:r>
              <w:t>Observed rainfall minus a suitable seasonal reference</w:t>
            </w:r>
          </w:p>
        </w:tc>
        <w:tc>
          <w:tcPr>
            <w:tcW w:type="dxa" w:w="3360"/>
          </w:tcPr>
          <w:p>
            <w:r>
              <w:t>Explore weather context for crop outcomes.</w:t>
            </w:r>
          </w:p>
        </w:tc>
      </w:tr>
      <w:tr>
        <w:tc>
          <w:tcPr>
            <w:tcW w:type="dxa" w:w="3360"/>
          </w:tcPr>
          <w:p>
            <w:r>
              <w:t>Data completeness (%)</w:t>
            </w:r>
          </w:p>
        </w:tc>
        <w:tc>
          <w:tcPr>
            <w:tcW w:type="dxa" w:w="3360"/>
          </w:tcPr>
          <w:p>
            <w:r>
              <w:t>Valid non-missing records ÷ expected records × 100</w:t>
            </w:r>
          </w:p>
        </w:tc>
        <w:tc>
          <w:tcPr>
            <w:tcW w:type="dxa" w:w="3360"/>
          </w:tcPr>
          <w:p>
            <w:r>
              <w:t>Assess data suitability.</w:t>
            </w:r>
          </w:p>
        </w:tc>
      </w:tr>
    </w:tbl>
    <w:p>
      <w:pPr>
        <w:pStyle w:val="Heading1"/>
      </w:pPr>
      <w:r>
        <w:t>7. Step-by-Step Data Collection Plan</w:t>
      </w:r>
    </w:p>
    <w:p>
      <w:pPr>
        <w:pStyle w:val="ListNumber"/>
      </w:pPr>
      <w:r>
        <w:t>Define the question: select one crop, region, time period, and target variable.</w:t>
      </w:r>
    </w:p>
    <w:p>
      <w:pPr>
        <w:pStyle w:val="ListNumber"/>
      </w:pPr>
      <w:r>
        <w:t>Build a source inventory: record portal, dataset title, publisher, URL, access date, file format, units, geography, frequency, and known limitations.</w:t>
      </w:r>
    </w:p>
    <w:p>
      <w:pPr>
        <w:pStyle w:val="ListNumber"/>
      </w:pPr>
      <w:r>
        <w:t>Acquire data: download permitted CSV/Excel files or document any official API query and its parameters.</w:t>
      </w:r>
    </w:p>
    <w:p>
      <w:pPr>
        <w:pStyle w:val="ListNumber"/>
      </w:pPr>
      <w:r>
        <w:t>Preserve raw files: store originals unchanged and perform work on copies. Use clear filenames and create a data dictionary.</w:t>
      </w:r>
    </w:p>
    <w:p>
      <w:pPr>
        <w:pStyle w:val="ListNumber"/>
      </w:pPr>
      <w:r>
        <w:t>Check coverage: inspect dates, crop names, market/district identifiers, units, and expected frequency before combining files.</w:t>
      </w:r>
    </w:p>
    <w:p>
      <w:pPr>
        <w:pStyle w:val="Heading1"/>
      </w:pPr>
      <w:r>
        <w:t>8. Data Cleaning and Integration</w:t>
      </w:r>
    </w:p>
    <w:p>
      <w:pPr>
        <w:pStyle w:val="ListBullet"/>
      </w:pPr>
      <w:r>
        <w:t>Load files with Pandas and inspect dimensions, column names, data types, and summary statistics.</w:t>
      </w:r>
    </w:p>
    <w:p>
      <w:pPr>
        <w:pStyle w:val="ListBullet"/>
      </w:pPr>
      <w:r>
        <w:t>Standardize date formats, crop names, market/district labels, and units; document each conversion.</w:t>
      </w:r>
    </w:p>
    <w:p>
      <w:pPr>
        <w:pStyle w:val="ListBullet"/>
      </w:pPr>
      <w:r>
        <w:t>Check duplicates using appropriate keys such as date, market, commodity, and variety. Remove only confirmed duplicates.</w:t>
      </w:r>
    </w:p>
    <w:p>
      <w:pPr>
        <w:pStyle w:val="ListBullet"/>
      </w:pPr>
      <w:r>
        <w:t>Profile missing values. Do not automatically replace missing prices or yields with zero; justify any deletion or imputation.</w:t>
      </w:r>
    </w:p>
    <w:p>
      <w:pPr>
        <w:pStyle w:val="ListBullet"/>
      </w:pPr>
      <w:r>
        <w:t>Investigate suspicious values, including negative prices or production, against the original source before changing them.</w:t>
      </w:r>
    </w:p>
    <w:p>
      <w:pPr>
        <w:pStyle w:val="ListBullet"/>
      </w:pPr>
      <w:r>
        <w:t>Align time intervals and geographic identifiers before joining datasets. Do not mix daily, monthly, and annual values without a documented aggregation method.</w:t>
      </w:r>
    </w:p>
    <w:p>
      <w:pPr>
        <w:pStyle w:val="ListBullet"/>
      </w:pPr>
      <w:r>
        <w:t>Save the cleaned data separately and maintain a transformation log for reproducibility.</w:t>
      </w:r>
    </w:p>
    <w:p>
      <w:pPr>
        <w:pStyle w:val="Heading1"/>
      </w:pPr>
      <w:r>
        <w:t>9. Proposed Analytical Methods</w:t>
      </w:r>
    </w:p>
    <w:p>
      <w:pPr>
        <w:pStyle w:val="Heading2"/>
      </w:pPr>
      <w:r>
        <w:t>9.1 Exploratory Data Analysis</w:t>
      </w:r>
    </w:p>
    <w:p>
      <w:r>
        <w:t>Calculate mean, median, range, standard deviation, and missing-value percentage. Use line charts for price and production trends, seasonal plots for monthly patterns, histograms for distributions, and scatter plots to explore relationships between arrivals, rainfall, and prices. Group summaries by market, district, crop, or year can support comparison.</w:t>
      </w:r>
    </w:p>
    <w:p>
      <w:pPr>
        <w:pStyle w:val="Heading2"/>
      </w:pPr>
      <w:r>
        <w:t>9.2 Trend and Seasonality</w:t>
      </w:r>
    </w:p>
    <w:p>
      <w:r>
        <w:t>Aggregate records to a consistent monthly or annual frequency and inspect recurring patterns. Compare year-over-year changes and seasonal averages. If enough observations exist, moving averages or time-series decomposition may help separate trend and seasonal components. Document unusual periods and changes in data definitions.</w:t>
      </w:r>
    </w:p>
    <w:p>
      <w:pPr>
        <w:pStyle w:val="Heading2"/>
      </w:pPr>
      <w:r>
        <w:t>9.3 Forecasting Plan</w:t>
      </w:r>
    </w:p>
    <w:p>
      <w:r>
        <w:t>Start with a naive baseline, such as estimating the next period using the previous period's value. If the data is sufficiently long and consistent, compare a simple regression or suitable time-series model. Split data chronologically into training and test periods; do not randomly shuffle time-series observations. Evaluate using MAE and RMSE and compare the model with the baseline. Forecasts are estimates, not guarantees.</w:t>
      </w:r>
    </w:p>
    <w:p>
      <w:pPr>
        <w:pStyle w:val="Heading2"/>
      </w:pPr>
      <w:r>
        <w:t>9.4 Interpretation</w:t>
      </w:r>
    </w:p>
    <w:p>
      <w:r>
        <w:t>Interpret patterns in the context of source definitions and relevant events. A relationship between rainfall and yield, or arrivals and price, does not prove causation. State data gaps, uncertainty, possible confounding factors, and limitations caused by differences in reporting.</w:t>
      </w:r>
    </w:p>
    <w:p>
      <w:pPr>
        <w:pStyle w:val="Heading1"/>
      </w:pPr>
      <w:r>
        <w:t>10. Illustrative Python Workflow</w:t>
      </w:r>
    </w:p>
    <w:p>
      <w:r>
        <w:rPr>
          <w:rFonts w:ascii="Consolas" w:hAnsi="Consolas"/>
          <w:sz w:val="16"/>
        </w:rPr>
        <w:t>import pandas as pd</w:t>
        <w:br/>
        <w:t>import matplotlib.pyplot as plt</w:t>
        <w:br/>
        <w:br/>
        <w:t># Replace filename and columns to match the selected dataset.</w:t>
        <w:br/>
        <w:t>df = pd.read_csv("market_prices.csv")</w:t>
        <w:br/>
        <w:br/>
        <w:t>print(df.head())</w:t>
        <w:br/>
        <w:t>print(df.info())</w:t>
        <w:br/>
        <w:t>print(df.isna().sum())</w:t>
        <w:br/>
        <w:br/>
        <w:t>df["date"] = pd.to_datetime(df["date"], errors="coerce")</w:t>
        <w:br/>
        <w:t>df["modal_price"] = pd.to_numeric(df["modal_price"], errors="coerce")</w:t>
        <w:br/>
        <w:br/>
        <w:t>clean = df.dropna(subset=["date", "modal_price"]).copy()</w:t>
        <w:br/>
        <w:t>monthly = (</w:t>
        <w:br/>
        <w:t xml:space="preserve">    clean.set_index("date")["modal_price"]</w:t>
        <w:br/>
        <w:t xml:space="preserve">    .resample("MS")</w:t>
        <w:br/>
        <w:t xml:space="preserve">    .mean()</w:t>
        <w:br/>
        <w:t xml:space="preserve">    .dropna()</w:t>
        <w:br/>
        <w:t>)</w:t>
        <w:br/>
        <w:br/>
        <w:t>monthly.plot(title="Monthly Average Market Price")</w:t>
        <w:br/>
        <w:t>plt.xlabel("Month")</w:t>
        <w:br/>
        <w:t>plt.ylabel("Price (source units)")</w:t>
        <w:br/>
        <w:t>plt.tight_layout()</w:t>
        <w:br/>
        <w:t>plt.savefig("monthly_price_trend.png", dpi=150)</w:t>
        <w:br/>
        <w:t>plt.close()</w:t>
        <w:br/>
        <w:br/>
        <w:t># Baseline estimate: next period equals the previous period.</w:t>
        <w:br/>
        <w:t>baseline = monthly.shift(1)</w:t>
        <w:br/>
        <w:t>comparison = pd.DataFrame({"actual": monthly, "baseline": baseline}).dropna()</w:t>
        <w:br/>
        <w:t>mae = (comparison["actual"] - comparison["baseline"]).abs().mean()</w:t>
        <w:br/>
        <w:t>print("Baseline MAE:", round(mae, 2))</w:t>
        <w:br/>
      </w:r>
    </w:p>
    <w:p>
      <w:r>
        <w:t>This is an illustrative template, not a ready-to-run script for every portal. Adjust the filename and column names to match the downloaded data. Verify units, aggregation, and missing-value treatment before interpreting results.</w:t>
      </w:r>
    </w:p>
    <w:p>
      <w:pPr>
        <w:pStyle w:val="Heading1"/>
      </w:pPr>
      <w:r>
        <w:t>11. Quality Assurance and Responsible Use</w:t>
      </w:r>
    </w:p>
    <w:p>
      <w:pPr>
        <w:pStyle w:val="ListBullet"/>
      </w:pPr>
      <w:r>
        <w:t>Use reputable public sources and cite each dataset in the final report.</w:t>
      </w:r>
    </w:p>
    <w:p>
      <w:pPr>
        <w:pStyle w:val="ListBullet"/>
      </w:pPr>
      <w:r>
        <w:t>Record access dates because online datasets can be revised.</w:t>
      </w:r>
    </w:p>
    <w:p>
      <w:pPr>
        <w:pStyle w:val="ListBullet"/>
      </w:pPr>
      <w:r>
        <w:t>Keep raw data unchanged and make analysis steps reproducible.</w:t>
      </w:r>
    </w:p>
    <w:p>
      <w:pPr>
        <w:pStyle w:val="ListBullet"/>
      </w:pPr>
      <w:r>
        <w:t>Validate calculations and compare sample records against the source.</w:t>
      </w:r>
    </w:p>
    <w:p>
      <w:pPr>
        <w:pStyle w:val="ListBullet"/>
      </w:pPr>
      <w:r>
        <w:t>Avoid overstating model accuracy or making unsupported causal claims.</w:t>
      </w:r>
    </w:p>
    <w:p>
      <w:pPr>
        <w:pStyle w:val="ListBullet"/>
      </w:pPr>
      <w:r>
        <w:t>Respect portal terms, licenses, rate limits, and attribution requirements.</w:t>
      </w:r>
    </w:p>
    <w:p>
      <w:pPr>
        <w:pStyle w:val="ListBullet"/>
      </w:pPr>
      <w:r>
        <w:t>Clearly label illustrative, estimated, synthetic, and observed data.</w:t>
      </w:r>
    </w:p>
    <w:p>
      <w:pPr>
        <w:pStyle w:val="Heading1"/>
      </w:pPr>
      <w:r>
        <w:t>12. Timeline and Milestones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Period</w:t>
            </w:r>
          </w:p>
        </w:tc>
        <w:tc>
          <w:tcPr>
            <w:tcW w:type="dxa" w:w="2520"/>
          </w:tcPr>
          <w:p>
            <w:r>
              <w:t>Activity</w:t>
            </w:r>
          </w:p>
        </w:tc>
        <w:tc>
          <w:tcPr>
            <w:tcW w:type="dxa" w:w="2520"/>
          </w:tcPr>
          <w:p>
            <w:r>
              <w:t>Milestone / Output</w:t>
            </w:r>
          </w:p>
        </w:tc>
        <w:tc>
          <w:tcPr>
            <w:tcW w:type="dxa" w:w="2520"/>
          </w:tcPr>
          <w:p>
            <w:r>
              <w:t>Estimated Effort</w:t>
            </w:r>
          </w:p>
        </w:tc>
      </w:tr>
      <w:tr>
        <w:tc>
          <w:tcPr>
            <w:tcW w:type="dxa" w:w="2520"/>
          </w:tcPr>
          <w:p>
            <w:r>
              <w:t>Day 1</w:t>
            </w:r>
          </w:p>
        </w:tc>
        <w:tc>
          <w:tcPr>
            <w:tcW w:type="dxa" w:w="2520"/>
          </w:tcPr>
          <w:p>
            <w:r>
              <w:t>Define crop, region, question, and scope</w:t>
            </w:r>
          </w:p>
        </w:tc>
        <w:tc>
          <w:tcPr>
            <w:tcW w:type="dxa" w:w="2520"/>
          </w:tcPr>
          <w:p>
            <w:r>
              <w:t>Research question and scope</w:t>
            </w:r>
          </w:p>
        </w:tc>
        <w:tc>
          <w:tcPr>
            <w:tcW w:type="dxa" w:w="2520"/>
          </w:tcPr>
          <w:p>
            <w:r>
              <w:t>3–4 hours</w:t>
            </w:r>
          </w:p>
        </w:tc>
      </w:tr>
      <w:tr>
        <w:tc>
          <w:tcPr>
            <w:tcW w:type="dxa" w:w="2520"/>
          </w:tcPr>
          <w:p>
            <w:r>
              <w:t>Days 2–3</w:t>
            </w:r>
          </w:p>
        </w:tc>
        <w:tc>
          <w:tcPr>
            <w:tcW w:type="dxa" w:w="2520"/>
          </w:tcPr>
          <w:p>
            <w:r>
              <w:t>Research public sources</w:t>
            </w:r>
          </w:p>
        </w:tc>
        <w:tc>
          <w:tcPr>
            <w:tcW w:type="dxa" w:w="2520"/>
          </w:tcPr>
          <w:p>
            <w:r>
              <w:t>Source inventory and dataset shortlist</w:t>
            </w:r>
          </w:p>
        </w:tc>
        <w:tc>
          <w:tcPr>
            <w:tcW w:type="dxa" w:w="2520"/>
          </w:tcPr>
          <w:p>
            <w:r>
              <w:t>5–6 hours</w:t>
            </w:r>
          </w:p>
        </w:tc>
      </w:tr>
      <w:tr>
        <w:tc>
          <w:tcPr>
            <w:tcW w:type="dxa" w:w="2520"/>
          </w:tcPr>
          <w:p>
            <w:r>
              <w:t>Days 4–5</w:t>
            </w:r>
          </w:p>
        </w:tc>
        <w:tc>
          <w:tcPr>
            <w:tcW w:type="dxa" w:w="2520"/>
          </w:tcPr>
          <w:p>
            <w:r>
              <w:t>Acquire data and document metadata</w:t>
            </w:r>
          </w:p>
        </w:tc>
        <w:tc>
          <w:tcPr>
            <w:tcW w:type="dxa" w:w="2520"/>
          </w:tcPr>
          <w:p>
            <w:r>
              <w:t>Raw data folder and data dictionary</w:t>
            </w:r>
          </w:p>
        </w:tc>
        <w:tc>
          <w:tcPr>
            <w:tcW w:type="dxa" w:w="2520"/>
          </w:tcPr>
          <w:p>
            <w:r>
              <w:t>5–7 hours</w:t>
            </w:r>
          </w:p>
        </w:tc>
      </w:tr>
      <w:tr>
        <w:tc>
          <w:tcPr>
            <w:tcW w:type="dxa" w:w="2520"/>
          </w:tcPr>
          <w:p>
            <w:r>
              <w:t>Days 6–7</w:t>
            </w:r>
          </w:p>
        </w:tc>
        <w:tc>
          <w:tcPr>
            <w:tcW w:type="dxa" w:w="2520"/>
          </w:tcPr>
          <w:p>
            <w:r>
              <w:t>Clean, validate, and integrate data</w:t>
            </w:r>
          </w:p>
        </w:tc>
        <w:tc>
          <w:tcPr>
            <w:tcW w:type="dxa" w:w="2520"/>
          </w:tcPr>
          <w:p>
            <w:r>
              <w:t>Clean dataset and cleaning log</w:t>
            </w:r>
          </w:p>
        </w:tc>
        <w:tc>
          <w:tcPr>
            <w:tcW w:type="dxa" w:w="2520"/>
          </w:tcPr>
          <w:p>
            <w:r>
              <w:t>6–8 hours</w:t>
            </w:r>
          </w:p>
        </w:tc>
      </w:tr>
      <w:tr>
        <w:tc>
          <w:tcPr>
            <w:tcW w:type="dxa" w:w="2520"/>
          </w:tcPr>
          <w:p>
            <w:r>
              <w:t>Days 8–9</w:t>
            </w:r>
          </w:p>
        </w:tc>
        <w:tc>
          <w:tcPr>
            <w:tcW w:type="dxa" w:w="2520"/>
          </w:tcPr>
          <w:p>
            <w:r>
              <w:t>Calculate KPIs and conduct EDA</w:t>
            </w:r>
          </w:p>
        </w:tc>
        <w:tc>
          <w:tcPr>
            <w:tcW w:type="dxa" w:w="2520"/>
          </w:tcPr>
          <w:p>
            <w:r>
              <w:t>Summary tables and visualizations</w:t>
            </w:r>
          </w:p>
        </w:tc>
        <w:tc>
          <w:tcPr>
            <w:tcW w:type="dxa" w:w="2520"/>
          </w:tcPr>
          <w:p>
            <w:r>
              <w:t>5–7 hours</w:t>
            </w:r>
          </w:p>
        </w:tc>
      </w:tr>
      <w:tr>
        <w:tc>
          <w:tcPr>
            <w:tcW w:type="dxa" w:w="2520"/>
          </w:tcPr>
          <w:p>
            <w:r>
              <w:t>Days 10–11</w:t>
            </w:r>
          </w:p>
        </w:tc>
        <w:tc>
          <w:tcPr>
            <w:tcW w:type="dxa" w:w="2520"/>
          </w:tcPr>
          <w:p>
            <w:r>
              <w:t>Analyze trends and test a baseline forecast if suitable</w:t>
            </w:r>
          </w:p>
        </w:tc>
        <w:tc>
          <w:tcPr>
            <w:tcW w:type="dxa" w:w="2520"/>
          </w:tcPr>
          <w:p>
            <w:r>
              <w:t>Evaluation metrics and interpretation</w:t>
            </w:r>
          </w:p>
        </w:tc>
        <w:tc>
          <w:tcPr>
            <w:tcW w:type="dxa" w:w="2520"/>
          </w:tcPr>
          <w:p>
            <w:r>
              <w:t>5–7 hours</w:t>
            </w:r>
          </w:p>
        </w:tc>
      </w:tr>
      <w:tr>
        <w:tc>
          <w:tcPr>
            <w:tcW w:type="dxa" w:w="2520"/>
          </w:tcPr>
          <w:p>
            <w:r>
              <w:t>Day 12</w:t>
            </w:r>
          </w:p>
        </w:tc>
        <w:tc>
          <w:tcPr>
            <w:tcW w:type="dxa" w:w="2520"/>
          </w:tcPr>
          <w:p>
            <w:r>
              <w:t>Write findings, limitations, and recommendations</w:t>
            </w:r>
          </w:p>
        </w:tc>
        <w:tc>
          <w:tcPr>
            <w:tcW w:type="dxa" w:w="2520"/>
          </w:tcPr>
          <w:p>
            <w:r>
              <w:t>Draft report</w:t>
            </w:r>
          </w:p>
        </w:tc>
        <w:tc>
          <w:tcPr>
            <w:tcW w:type="dxa" w:w="2520"/>
          </w:tcPr>
          <w:p>
            <w:r>
              <w:t>3–4 hours</w:t>
            </w:r>
          </w:p>
        </w:tc>
      </w:tr>
      <w:tr>
        <w:tc>
          <w:tcPr>
            <w:tcW w:type="dxa" w:w="2520"/>
          </w:tcPr>
          <w:p>
            <w:r>
              <w:t>Day 13</w:t>
            </w:r>
          </w:p>
        </w:tc>
        <w:tc>
          <w:tcPr>
            <w:tcW w:type="dxa" w:w="2520"/>
          </w:tcPr>
          <w:p>
            <w:r>
              <w:t>Review citations, formatting, and reproducibility</w:t>
            </w:r>
          </w:p>
        </w:tc>
        <w:tc>
          <w:tcPr>
            <w:tcW w:type="dxa" w:w="2520"/>
          </w:tcPr>
          <w:p>
            <w:r>
              <w:t>Final report and supporting files</w:t>
            </w:r>
          </w:p>
        </w:tc>
        <w:tc>
          <w:tcPr>
            <w:tcW w:type="dxa" w:w="2520"/>
          </w:tcPr>
          <w:p>
            <w:r>
              <w:t>2–3 hours</w:t>
            </w:r>
          </w:p>
        </w:tc>
      </w:tr>
    </w:tbl>
    <w:p>
      <w:pPr>
        <w:pStyle w:val="Heading1"/>
      </w:pPr>
      <w:r>
        <w:t>13. Expected Deliverables</w:t>
      </w:r>
    </w:p>
    <w:p>
      <w:pPr>
        <w:pStyle w:val="ListBullet"/>
      </w:pPr>
      <w:r>
        <w:t>Structured Word report covering rationale, objectives, sources, metrics, workflow, methods, and timeline.</w:t>
      </w:r>
    </w:p>
    <w:p>
      <w:pPr>
        <w:pStyle w:val="ListBullet"/>
      </w:pPr>
      <w:r>
        <w:t>Source register with dataset links, publisher, coverage, units, access date, and limitations.</w:t>
      </w:r>
    </w:p>
    <w:p>
      <w:pPr>
        <w:pStyle w:val="ListBullet"/>
      </w:pPr>
      <w:r>
        <w:t>Raw and cleaned data files where redistribution is permitted.</w:t>
      </w:r>
    </w:p>
    <w:p>
      <w:pPr>
        <w:pStyle w:val="ListBullet"/>
      </w:pPr>
      <w:r>
        <w:t>Data dictionary and cleaning log.</w:t>
      </w:r>
    </w:p>
    <w:p>
      <w:pPr>
        <w:pStyle w:val="ListBullet"/>
      </w:pPr>
      <w:r>
        <w:t>Exploratory charts, KPI summaries, and a brief interpretation of findings.</w:t>
      </w:r>
    </w:p>
    <w:p>
      <w:pPr>
        <w:pStyle w:val="ListBullet"/>
      </w:pPr>
      <w:r>
        <w:t>Optional Python script or notebook with documented steps and evaluation results, if the data supports analysis.</w:t>
      </w:r>
    </w:p>
    <w:p>
      <w:pPr>
        <w:pStyle w:val="Heading1"/>
      </w:pPr>
      <w:r>
        <w:t>14. Risks and Mitigation</w:t>
      </w:r>
    </w:p>
    <w:tbl>
      <w:tblPr>
        <w:tblStyle w:val="LightShading-Accent1"/>
        <w:tblW w:type="auto" w:w="0"/>
        <w:tblLook w:firstColumn="1" w:firstRow="1" w:lastColumn="0" w:lastRow="0" w:noHBand="0" w:noVBand="1" w:val="04A0"/>
      </w:tblPr>
      <w:tblGrid>
        <w:gridCol w:w="5040"/>
        <w:gridCol w:w="5040"/>
      </w:tblGrid>
      <w:tr>
        <w:tc>
          <w:tcPr>
            <w:tcW w:type="dxa" w:w="5040"/>
          </w:tcPr>
          <w:p>
            <w:r>
              <w:t>Potential Risk</w:t>
            </w:r>
          </w:p>
        </w:tc>
        <w:tc>
          <w:tcPr>
            <w:tcW w:type="dxa" w:w="5040"/>
          </w:tcPr>
          <w:p>
            <w:r>
              <w:t>Mitigation</w:t>
            </w:r>
          </w:p>
        </w:tc>
      </w:tr>
      <w:tr>
        <w:tc>
          <w:tcPr>
            <w:tcW w:type="dxa" w:w="5040"/>
          </w:tcPr>
          <w:p>
            <w:r>
              <w:t>Missing or inconsistent records</w:t>
            </w:r>
          </w:p>
        </w:tc>
        <w:tc>
          <w:tcPr>
            <w:tcW w:type="dxa" w:w="5040"/>
          </w:tcPr>
          <w:p>
            <w:r>
              <w:t>Compare official sources, narrow scope, and document gaps.</w:t>
            </w:r>
          </w:p>
        </w:tc>
      </w:tr>
      <w:tr>
        <w:tc>
          <w:tcPr>
            <w:tcW w:type="dxa" w:w="5040"/>
          </w:tcPr>
          <w:p>
            <w:r>
              <w:t>Different units or crop names</w:t>
            </w:r>
          </w:p>
        </w:tc>
        <w:tc>
          <w:tcPr>
            <w:tcW w:type="dxa" w:w="5040"/>
          </w:tcPr>
          <w:p>
            <w:r>
              <w:t>Create a data dictionary and use traceable standardization.</w:t>
            </w:r>
          </w:p>
        </w:tc>
      </w:tr>
      <w:tr>
        <w:tc>
          <w:tcPr>
            <w:tcW w:type="dxa" w:w="5040"/>
          </w:tcPr>
          <w:p>
            <w:r>
              <w:t>Insufficient history for forecasting</w:t>
            </w:r>
          </w:p>
        </w:tc>
        <w:tc>
          <w:tcPr>
            <w:tcW w:type="dxa" w:w="5040"/>
          </w:tcPr>
          <w:p>
            <w:r>
              <w:t>Use descriptive analysis and explain why forecasting is unreliable.</w:t>
            </w:r>
          </w:p>
        </w:tc>
      </w:tr>
      <w:tr>
        <w:tc>
          <w:tcPr>
            <w:tcW w:type="dxa" w:w="5040"/>
          </w:tcPr>
          <w:p>
            <w:r>
              <w:t>Changes in data definitions</w:t>
            </w:r>
          </w:p>
        </w:tc>
        <w:tc>
          <w:tcPr>
            <w:tcW w:type="dxa" w:w="5040"/>
          </w:tcPr>
          <w:p>
            <w:r>
              <w:t>Record metadata and avoid combining incompatible series.</w:t>
            </w:r>
          </w:p>
        </w:tc>
      </w:tr>
      <w:tr>
        <w:tc>
          <w:tcPr>
            <w:tcW w:type="dxa" w:w="5040"/>
          </w:tcPr>
          <w:p>
            <w:r>
              <w:t>Time constraints</w:t>
            </w:r>
          </w:p>
        </w:tc>
        <w:tc>
          <w:tcPr>
            <w:tcW w:type="dxa" w:w="5040"/>
          </w:tcPr>
          <w:p>
            <w:r>
              <w:t>Prioritize one crop, one region, and a manageable set of indicators.</w:t>
            </w:r>
          </w:p>
        </w:tc>
      </w:tr>
    </w:tbl>
    <w:p>
      <w:pPr>
        <w:pStyle w:val="Heading1"/>
      </w:pPr>
      <w:r>
        <w:t>15. Conclusion</w:t>
      </w:r>
    </w:p>
    <w:p>
      <w:r>
        <w:t>This plan provides a practical and transparent framework for agribusiness data analysis using public datasets. By defining a focused question, selecting credible sources, documenting data quality, calculating meaningful indicators, and using appropriate exploratory and forecasting methods, the project can produce useful evidence about agricultural market behavior. The 13-day schedule moves from research and collection to cleaning, analysis, interpretation, and reporting. Final conclusions will depend on actual data availability and quality, and limitations will be stated clearly. The approach can later be expanded to additional crops, regions, or indicators.</w:t>
      </w:r>
    </w:p>
    <w:p>
      <w:pPr>
        <w:pStyle w:val="Heading1"/>
      </w:pPr>
      <w:r>
        <w:t>References and Public Data Portals</w:t>
      </w:r>
    </w:p>
    <w:p>
      <w:pPr>
        <w:pStyle w:val="ListBullet"/>
      </w:pPr>
      <w:r>
        <w:rPr>
          <w:b/>
        </w:rPr>
        <w:t xml:space="preserve">AGMARKNET: </w:t>
      </w:r>
      <w:r>
        <w:t>https://agmarknet.gov.in/</w:t>
      </w:r>
    </w:p>
    <w:p>
      <w:pPr>
        <w:pStyle w:val="ListBullet"/>
      </w:pPr>
      <w:r>
        <w:rPr>
          <w:b/>
        </w:rPr>
        <w:t xml:space="preserve">Open Government Data Platform India: </w:t>
      </w:r>
      <w:r>
        <w:t>https://www.data.gov.in/</w:t>
      </w:r>
    </w:p>
    <w:p>
      <w:pPr>
        <w:pStyle w:val="ListBullet"/>
      </w:pPr>
      <w:r>
        <w:rPr>
          <w:b/>
        </w:rPr>
        <w:t xml:space="preserve">Directorate of Economics and Statistics, Department of Agriculture and Farmers Welfare: </w:t>
      </w:r>
      <w:r>
        <w:t>https://desagri.gov.in/</w:t>
      </w:r>
    </w:p>
    <w:p>
      <w:pPr>
        <w:pStyle w:val="ListBullet"/>
      </w:pPr>
      <w:r>
        <w:rPr>
          <w:b/>
        </w:rPr>
        <w:t xml:space="preserve">India Meteorological Department: </w:t>
      </w:r>
      <w:r>
        <w:t>https://mausam.imd.gov.in/</w:t>
      </w:r>
    </w:p>
    <w:p>
      <w:pPr>
        <w:pStyle w:val="ListBullet"/>
      </w:pPr>
      <w:r>
        <w:rPr>
          <w:b/>
        </w:rPr>
        <w:t xml:space="preserve">FAOSTAT: </w:t>
      </w:r>
      <w:r>
        <w:t>https://www.fao.org/faostat/</w:t>
      </w:r>
    </w:p>
    <w:p>
      <w:pPr>
        <w:pStyle w:val="ListBullet"/>
      </w:pPr>
      <w:r>
        <w:rPr>
          <w:b/>
        </w:rPr>
        <w:t xml:space="preserve">Reserve Bank of India Database: </w:t>
      </w:r>
      <w:r>
        <w:t>https://data.rbi.org.in/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1 – Agribusiness Data Analysis Planning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