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963" w:rsidRPr="00B10C87" w:rsidRDefault="006B7963" w:rsidP="00B10C87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t>The following items are to be discussed during the handover meeting between the Start-up Manager and the Contract Manager: / Следующие пункты подлежат обсуждению в ходе встречи по передаче дел между менеджером запуска проекта и менеджером контракта:</w:t>
      </w:r>
    </w:p>
    <w:p w:rsidR="006B7963" w:rsidRPr="00B3090D" w:rsidRDefault="006B7963" w:rsidP="00B10C87">
      <w:pPr>
        <w:rPr>
          <w:rFonts w:ascii="Verdana" w:hAnsi="Verdana"/>
          <w:noProof/>
          <w:sz w:val="20"/>
          <w:szCs w:val="20"/>
          <w:lang w:val="ru-RU"/>
        </w:rPr>
      </w:pPr>
      <w:r>
        <w:rPr>
          <w:rFonts w:ascii="Verdana" w:hAnsi="Verdana"/>
          <w:noProof/>
          <w:sz w:val="20"/>
          <w:szCs w:val="20"/>
        </w:rPr>
        <w:t xml:space="preserve">The relevant checklists should be used as guidelines. Items which are not applicable for the specific contract should be stated as N/A. / Необходимо использовать соответствующие проверочные листы в качестве руководства. </w:t>
      </w:r>
      <w:r w:rsidRPr="00B3090D">
        <w:rPr>
          <w:rFonts w:ascii="Verdana" w:hAnsi="Verdana"/>
          <w:noProof/>
          <w:sz w:val="20"/>
          <w:szCs w:val="20"/>
          <w:lang w:val="ru-RU"/>
        </w:rPr>
        <w:t>Пункты, которые не применимы для конкретного контракта, должны быть указаны как Н/Д (нет данных).</w:t>
      </w:r>
    </w:p>
    <w:p w:rsidR="006B7963" w:rsidRPr="00B3090D" w:rsidRDefault="006B7963" w:rsidP="00B10C87">
      <w:pPr>
        <w:rPr>
          <w:rFonts w:ascii="Verdana" w:hAnsi="Verdana"/>
          <w:noProof/>
          <w:sz w:val="20"/>
          <w:szCs w:val="20"/>
          <w:lang w:val="ru-RU"/>
        </w:rPr>
      </w:pPr>
      <w:r>
        <w:rPr>
          <w:rFonts w:ascii="Verdana" w:hAnsi="Verdana"/>
          <w:noProof/>
          <w:sz w:val="20"/>
          <w:szCs w:val="20"/>
        </w:rPr>
        <w:t xml:space="preserve">A remark should be made if additional information is required. It is acknowledged that not all information might be available at the time of the meeting. / Если требуется дополнительная информация, необходимо сделать замечание. </w:t>
      </w:r>
      <w:r w:rsidRPr="00B3090D">
        <w:rPr>
          <w:rFonts w:ascii="Verdana" w:hAnsi="Verdana"/>
          <w:noProof/>
          <w:sz w:val="20"/>
          <w:szCs w:val="20"/>
          <w:lang w:val="ru-RU"/>
        </w:rPr>
        <w:t>Допускается, что не вся информация может быть доступна на момент совещания.</w:t>
      </w:r>
    </w:p>
    <w:p w:rsidR="006B7963" w:rsidRPr="00B3090D" w:rsidRDefault="006B7963" w:rsidP="00B10C87">
      <w:pPr>
        <w:rPr>
          <w:rFonts w:ascii="Verdana" w:hAnsi="Verdana"/>
          <w:noProof/>
          <w:sz w:val="20"/>
          <w:szCs w:val="20"/>
          <w:lang w:val="ru-RU"/>
        </w:rPr>
      </w:pPr>
    </w:p>
    <w:tbl>
      <w:tblPr>
        <w:tblW w:w="147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049"/>
        <w:gridCol w:w="597"/>
        <w:gridCol w:w="597"/>
        <w:gridCol w:w="597"/>
        <w:gridCol w:w="7380"/>
      </w:tblGrid>
      <w:tr w:rsidR="006B7963" w:rsidRPr="00B10C87" w:rsidTr="00F528FD">
        <w:trPr>
          <w:trHeight w:val="315"/>
        </w:trPr>
        <w:tc>
          <w:tcPr>
            <w:tcW w:w="540" w:type="dxa"/>
            <w:vMerge w:val="restart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No/№</w:t>
            </w:r>
          </w:p>
        </w:tc>
        <w:tc>
          <w:tcPr>
            <w:tcW w:w="5049" w:type="dxa"/>
            <w:vMerge w:val="restart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SUBJECT / ТЕМА </w:t>
            </w:r>
          </w:p>
        </w:tc>
        <w:tc>
          <w:tcPr>
            <w:tcW w:w="1791" w:type="dxa"/>
            <w:gridSpan w:val="3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DISCUSSED / ОБСУЖДЕНО</w:t>
            </w:r>
          </w:p>
        </w:tc>
        <w:tc>
          <w:tcPr>
            <w:tcW w:w="7380" w:type="dxa"/>
            <w:vMerge w:val="restart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REMARKS / ЗАМЕЧАНИЯ</w:t>
            </w:r>
          </w:p>
        </w:tc>
      </w:tr>
      <w:tr w:rsidR="006B7963" w:rsidRPr="00B10C87" w:rsidTr="00F528FD">
        <w:trPr>
          <w:trHeight w:val="315"/>
        </w:trPr>
        <w:tc>
          <w:tcPr>
            <w:tcW w:w="540" w:type="dxa"/>
            <w:vMerge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049" w:type="dxa"/>
            <w:vMerge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Y/</w:t>
            </w:r>
            <w:r w:rsid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ДА</w:t>
            </w:r>
          </w:p>
        </w:tc>
        <w:tc>
          <w:tcPr>
            <w:tcW w:w="597" w:type="dxa"/>
            <w:vAlign w:val="center"/>
          </w:tcPr>
          <w:p w:rsidR="0070427E" w:rsidRDefault="006B7963" w:rsidP="00F528FD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N/</w:t>
            </w:r>
          </w:p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НЕТ</w:t>
            </w:r>
          </w:p>
        </w:tc>
        <w:tc>
          <w:tcPr>
            <w:tcW w:w="597" w:type="dxa"/>
            <w:vAlign w:val="center"/>
          </w:tcPr>
          <w:p w:rsidR="006B7963" w:rsidRPr="00DD1184" w:rsidRDefault="006B7963" w:rsidP="00F528FD">
            <w:pPr>
              <w:jc w:val="center"/>
              <w:rPr>
                <w:rFonts w:ascii="Verdana" w:hAnsi="Verdana"/>
                <w:noProof/>
                <w:sz w:val="16"/>
                <w:szCs w:val="16"/>
              </w:rPr>
            </w:pPr>
            <w:r w:rsidRPr="00DD1184">
              <w:rPr>
                <w:rFonts w:ascii="Verdana" w:hAnsi="Verdana"/>
                <w:noProof/>
                <w:sz w:val="16"/>
                <w:szCs w:val="16"/>
              </w:rPr>
              <w:t>N/A/Н/Д</w:t>
            </w:r>
          </w:p>
        </w:tc>
        <w:tc>
          <w:tcPr>
            <w:tcW w:w="7380" w:type="dxa"/>
            <w:vMerge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</w:tr>
      <w:tr w:rsidR="006B7963" w:rsidRPr="008B47A1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Contract Information  </w:t>
            </w:r>
          </w:p>
          <w:p w:rsidR="006B7963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i/>
                <w:iCs/>
                <w:noProof/>
                <w:sz w:val="16"/>
                <w:szCs w:val="16"/>
              </w:rPr>
              <w:t xml:space="preserve">All relevant correspondence, contracts, clarifications etc / </w:t>
            </w:r>
            <w:r>
              <w:rPr>
                <w:rFonts w:ascii="Verdana" w:hAnsi="Verdana"/>
                <w:noProof/>
                <w:sz w:val="18"/>
                <w:szCs w:val="18"/>
              </w:rPr>
              <w:t>Информация по контракту</w:t>
            </w:r>
          </w:p>
          <w:p w:rsidR="006B7963" w:rsidRPr="00B3090D" w:rsidRDefault="006B7963" w:rsidP="00F528FD">
            <w:pPr>
              <w:rPr>
                <w:rFonts w:ascii="Verdana" w:hAnsi="Verdana"/>
                <w:i/>
                <w:noProof/>
                <w:sz w:val="16"/>
                <w:szCs w:val="16"/>
                <w:lang w:val="ru-RU"/>
              </w:rPr>
            </w:pPr>
            <w:r w:rsidRPr="00B3090D">
              <w:rPr>
                <w:rFonts w:ascii="Verdana" w:hAnsi="Verdana"/>
                <w:i/>
                <w:iCs/>
                <w:noProof/>
                <w:sz w:val="16"/>
                <w:szCs w:val="16"/>
                <w:lang w:val="ru-RU"/>
              </w:rPr>
              <w:t>Вся соответствующая переписка, контракты, разъяснения и т. д.</w:t>
            </w: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3090D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Scope of Services / Объем услуг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8B47A1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Assets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18"/>
                <w:szCs w:val="18"/>
              </w:rPr>
              <w:t>pilot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Verdana" w:hAnsi="Verdana"/>
                <w:noProof/>
                <w:sz w:val="18"/>
                <w:szCs w:val="18"/>
              </w:rPr>
              <w:t>mooring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/</w:t>
            </w:r>
            <w:r>
              <w:rPr>
                <w:rFonts w:ascii="Verdana" w:hAnsi="Verdana"/>
                <w:noProof/>
                <w:sz w:val="18"/>
                <w:szCs w:val="18"/>
              </w:rPr>
              <w:t>work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boats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tugs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AHT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'</w:t>
            </w:r>
            <w:r>
              <w:rPr>
                <w:rFonts w:ascii="Verdana" w:hAnsi="Verdana"/>
                <w:noProof/>
                <w:sz w:val="18"/>
                <w:szCs w:val="18"/>
              </w:rPr>
              <w:t>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OSV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’</w:t>
            </w:r>
            <w:r>
              <w:rPr>
                <w:rFonts w:ascii="Verdana" w:hAnsi="Verdana"/>
                <w:noProof/>
                <w:sz w:val="18"/>
                <w:szCs w:val="18"/>
              </w:rPr>
              <w:t>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MSV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’</w:t>
            </w:r>
            <w:r>
              <w:rPr>
                <w:rFonts w:ascii="Verdana" w:hAnsi="Verdana"/>
                <w:noProof/>
                <w:sz w:val="18"/>
                <w:szCs w:val="18"/>
              </w:rPr>
              <w:t>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etc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.) / Плавсредства (лоцманские/швартовочные/рабочие катера, буксиры, буксиры для заводки якоря, суда обеспечения, вспомогательные суда и проч.)</w:t>
            </w: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6B7963" w:rsidRPr="008B47A1" w:rsidTr="00F528FD">
        <w:trPr>
          <w:trHeight w:val="567"/>
        </w:trPr>
        <w:tc>
          <w:tcPr>
            <w:tcW w:w="540" w:type="dxa"/>
            <w:vAlign w:val="center"/>
          </w:tcPr>
          <w:p w:rsidR="006B7963" w:rsidRPr="00B3090D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Operational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staff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18"/>
                <w:szCs w:val="18"/>
              </w:rPr>
              <w:t>pilots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mooring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masters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mooring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crew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tanker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teams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loading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masters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divers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>) / Производственный персонал (лоцманы, специалисты по швартовке, швартовочная команда, танкерные команды, специалисты по погрузке, водолазы)</w:t>
            </w: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6B7963" w:rsidRPr="008B47A1" w:rsidTr="00F528FD">
        <w:trPr>
          <w:trHeight w:val="567"/>
        </w:trPr>
        <w:tc>
          <w:tcPr>
            <w:tcW w:w="540" w:type="dxa"/>
            <w:vAlign w:val="center"/>
          </w:tcPr>
          <w:p w:rsidR="006B7963" w:rsidRPr="00B3090D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Other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services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Verdana" w:hAnsi="Verdana"/>
                <w:noProof/>
                <w:sz w:val="18"/>
                <w:szCs w:val="18"/>
              </w:rPr>
              <w:t>IRM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Diving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Pollution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Abatement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Emergency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Response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Navigational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Aids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Verdana" w:hAnsi="Verdana"/>
                <w:noProof/>
                <w:sz w:val="18"/>
                <w:szCs w:val="18"/>
              </w:rPr>
              <w:t>Security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Patrolling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) / Прочие услуги (контроль, ремонт и ТО, водолазные работы, борьба с загрязнением, 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lastRenderedPageBreak/>
              <w:t>аварийное реагирование, навигационные пособия, патрулирование безопасности)</w:t>
            </w: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6B7963" w:rsidRPr="008B47A1" w:rsidTr="00F528FD">
        <w:trPr>
          <w:trHeight w:val="567"/>
        </w:trPr>
        <w:tc>
          <w:tcPr>
            <w:tcW w:w="540" w:type="dxa"/>
            <w:vAlign w:val="center"/>
          </w:tcPr>
          <w:p w:rsidR="006B7963" w:rsidRPr="00B3090D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SHEQ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aspects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/ Аспекты ОТОСБ и КК  </w:t>
            </w: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3090D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Financial aspects / Финансовые аспекты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Legal aspects / Правовые аспекты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Tax aspects / Налоговые аспекты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Insurance aspects / Аспекты страхования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Human Resources aspects / Аспекты персонала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Operational aspects / Операционные аспекты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Crewing aspects / Аспекты крюинга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315"/>
        </w:trPr>
        <w:tc>
          <w:tcPr>
            <w:tcW w:w="540" w:type="dxa"/>
            <w:vMerge w:val="restart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No/№</w:t>
            </w:r>
          </w:p>
        </w:tc>
        <w:tc>
          <w:tcPr>
            <w:tcW w:w="5049" w:type="dxa"/>
            <w:vMerge w:val="restart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SUBJECT / ТЕМА </w:t>
            </w:r>
          </w:p>
        </w:tc>
        <w:tc>
          <w:tcPr>
            <w:tcW w:w="1791" w:type="dxa"/>
            <w:gridSpan w:val="3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DISCUSSED / ОБСУЖДЕНО</w:t>
            </w:r>
          </w:p>
        </w:tc>
        <w:tc>
          <w:tcPr>
            <w:tcW w:w="7380" w:type="dxa"/>
            <w:vMerge w:val="restart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REMARKS / ЗАМЕЧАНИЯ</w:t>
            </w:r>
          </w:p>
        </w:tc>
      </w:tr>
      <w:tr w:rsidR="006B7963" w:rsidRPr="00B10C87" w:rsidTr="00F528FD">
        <w:trPr>
          <w:trHeight w:val="315"/>
        </w:trPr>
        <w:tc>
          <w:tcPr>
            <w:tcW w:w="540" w:type="dxa"/>
            <w:vMerge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049" w:type="dxa"/>
            <w:vMerge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Y/</w:t>
            </w:r>
            <w:r w:rsid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ДА</w:t>
            </w:r>
          </w:p>
        </w:tc>
        <w:tc>
          <w:tcPr>
            <w:tcW w:w="597" w:type="dxa"/>
            <w:vAlign w:val="center"/>
          </w:tcPr>
          <w:p w:rsidR="0070427E" w:rsidRDefault="006B7963" w:rsidP="00F528FD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N/</w:t>
            </w:r>
          </w:p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НЕТ</w:t>
            </w:r>
          </w:p>
        </w:tc>
        <w:tc>
          <w:tcPr>
            <w:tcW w:w="597" w:type="dxa"/>
            <w:vAlign w:val="center"/>
          </w:tcPr>
          <w:p w:rsidR="006B7963" w:rsidRPr="00DD1184" w:rsidRDefault="006B7963" w:rsidP="00F528FD">
            <w:pPr>
              <w:jc w:val="center"/>
              <w:rPr>
                <w:rFonts w:ascii="Verdana" w:hAnsi="Verdana"/>
                <w:noProof/>
                <w:sz w:val="16"/>
                <w:szCs w:val="16"/>
              </w:rPr>
            </w:pPr>
            <w:r w:rsidRPr="00DD1184">
              <w:rPr>
                <w:rFonts w:ascii="Verdana" w:hAnsi="Verdana"/>
                <w:noProof/>
                <w:sz w:val="16"/>
                <w:szCs w:val="16"/>
              </w:rPr>
              <w:t>N/A/Н/Д</w:t>
            </w:r>
          </w:p>
        </w:tc>
        <w:tc>
          <w:tcPr>
            <w:tcW w:w="7380" w:type="dxa"/>
            <w:vMerge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General aspects related to assets / Общие аспекты в связи с плавсредствами 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Office aspects / Аспекты офиса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Housing aspects / Аспекты проживания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8B47A1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>Warehousing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/ </w:t>
            </w:r>
            <w:r>
              <w:rPr>
                <w:rFonts w:ascii="Verdana" w:hAnsi="Verdana"/>
                <w:noProof/>
                <w:sz w:val="18"/>
                <w:szCs w:val="18"/>
              </w:rPr>
              <w:t>Workshop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18"/>
                <w:szCs w:val="18"/>
              </w:rPr>
              <w:t>aspects</w:t>
            </w:r>
            <w:r w:rsidRPr="00B3090D">
              <w:rPr>
                <w:rFonts w:ascii="Verdana" w:hAnsi="Verdana"/>
                <w:noProof/>
                <w:sz w:val="18"/>
                <w:szCs w:val="18"/>
                <w:lang w:val="ru-RU"/>
              </w:rPr>
              <w:t xml:space="preserve"> / Аспекты складского хозяйства и мастерских </w:t>
            </w: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597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  <w:tc>
          <w:tcPr>
            <w:tcW w:w="7380" w:type="dxa"/>
            <w:vAlign w:val="center"/>
          </w:tcPr>
          <w:p w:rsidR="006B7963" w:rsidRPr="00B3090D" w:rsidRDefault="006B7963" w:rsidP="00F528FD">
            <w:pPr>
              <w:rPr>
                <w:rFonts w:ascii="Verdana" w:hAnsi="Verdana"/>
                <w:noProof/>
                <w:sz w:val="18"/>
                <w:szCs w:val="18"/>
                <w:lang w:val="ru-RU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3090D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Quayside aspects / Аспекты причала 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Procurement and Logistics aspects / Аспекты МТС и логистики 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  <w:r>
              <w:rPr>
                <w:rFonts w:ascii="Verdana" w:hAnsi="Verdana"/>
                <w:noProof/>
                <w:sz w:val="18"/>
                <w:szCs w:val="18"/>
              </w:rPr>
              <w:t xml:space="preserve">Transport aspects / Транспортные аспекты 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18"/>
                <w:szCs w:val="18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Tropical diseases aspects / Аспекты тропических болезней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6B7963" w:rsidRPr="00B10C87" w:rsidTr="00F528FD">
        <w:trPr>
          <w:trHeight w:val="567"/>
        </w:trPr>
        <w:tc>
          <w:tcPr>
            <w:tcW w:w="540" w:type="dxa"/>
            <w:vAlign w:val="center"/>
          </w:tcPr>
          <w:p w:rsidR="006B7963" w:rsidRPr="00B10C87" w:rsidRDefault="006B7963" w:rsidP="00F528FD">
            <w:pPr>
              <w:numPr>
                <w:ilvl w:val="0"/>
                <w:numId w:val="5"/>
              </w:numPr>
              <w:ind w:left="0" w:firstLine="0"/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049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IT aspects / Аспекты ИТ</w:t>
            </w: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3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6B7963" w:rsidRPr="00B10C87" w:rsidRDefault="006B7963" w:rsidP="00B10C87">
      <w:pPr>
        <w:rPr>
          <w:rFonts w:ascii="Verdana" w:hAnsi="Verdana"/>
          <w:noProof/>
          <w:sz w:val="20"/>
          <w:szCs w:val="20"/>
        </w:rPr>
      </w:pPr>
    </w:p>
    <w:tbl>
      <w:tblPr>
        <w:tblW w:w="14760" w:type="dxa"/>
        <w:tblInd w:w="-432" w:type="dxa"/>
        <w:tblLayout w:type="fixed"/>
        <w:tblLook w:val="01E0" w:firstRow="1" w:lastRow="1" w:firstColumn="1" w:lastColumn="1" w:noHBand="0" w:noVBand="0"/>
      </w:tblPr>
      <w:tblGrid>
        <w:gridCol w:w="2970"/>
        <w:gridCol w:w="2970"/>
        <w:gridCol w:w="1440"/>
        <w:gridCol w:w="2880"/>
        <w:gridCol w:w="2880"/>
        <w:gridCol w:w="1620"/>
      </w:tblGrid>
      <w:tr w:rsidR="006B7963" w:rsidRPr="00B10C87" w:rsidTr="00F528FD">
        <w:trPr>
          <w:trHeight w:val="425"/>
        </w:trPr>
        <w:tc>
          <w:tcPr>
            <w:tcW w:w="7380" w:type="dxa"/>
            <w:gridSpan w:val="3"/>
            <w:vAlign w:val="center"/>
          </w:tcPr>
          <w:p w:rsidR="006B7963" w:rsidRPr="00B3090D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START</w:t>
            </w:r>
            <w:r w:rsidRPr="00B3090D">
              <w:rPr>
                <w:rFonts w:ascii="Verdana" w:hAnsi="Verdana"/>
                <w:noProof/>
                <w:sz w:val="20"/>
                <w:szCs w:val="20"/>
                <w:lang w:val="ru-RU"/>
              </w:rPr>
              <w:t>-</w:t>
            </w:r>
            <w:r>
              <w:rPr>
                <w:rFonts w:ascii="Verdana" w:hAnsi="Verdana"/>
                <w:noProof/>
                <w:sz w:val="20"/>
                <w:szCs w:val="20"/>
              </w:rPr>
              <w:t>UP</w:t>
            </w:r>
            <w:r w:rsidRPr="00B3090D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MANAGER</w:t>
            </w:r>
            <w:r w:rsidRPr="00B3090D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МЕНЕДЖЕР ПО ЗАПУСКУ ПРОЕКТА </w:t>
            </w:r>
          </w:p>
        </w:tc>
        <w:tc>
          <w:tcPr>
            <w:tcW w:w="7380" w:type="dxa"/>
            <w:gridSpan w:val="3"/>
            <w:vAlign w:val="center"/>
          </w:tcPr>
          <w:p w:rsidR="006B7963" w:rsidRPr="00B10C87" w:rsidRDefault="006B7963" w:rsidP="00F528FD">
            <w:pPr>
              <w:jc w:val="center"/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CONTRACT MANAGER / МЕНЕДЖЕР КОНТРАКТА </w:t>
            </w:r>
          </w:p>
        </w:tc>
      </w:tr>
      <w:tr w:rsidR="006B7963" w:rsidRPr="00B10C87" w:rsidTr="00F528FD">
        <w:trPr>
          <w:trHeight w:val="425"/>
        </w:trPr>
        <w:tc>
          <w:tcPr>
            <w:tcW w:w="297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PRINT NAME / Ф.И.О РАЗБОРЧИВО</w:t>
            </w:r>
          </w:p>
        </w:tc>
        <w:tc>
          <w:tcPr>
            <w:tcW w:w="297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SIGNATURE / ПОДПИСЬ</w:t>
            </w:r>
          </w:p>
        </w:tc>
        <w:tc>
          <w:tcPr>
            <w:tcW w:w="144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DATE/ДАТА</w:t>
            </w:r>
          </w:p>
        </w:tc>
        <w:tc>
          <w:tcPr>
            <w:tcW w:w="28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PRINT NAME / Ф.И.О РАЗБОРЧИВО</w:t>
            </w:r>
          </w:p>
        </w:tc>
        <w:tc>
          <w:tcPr>
            <w:tcW w:w="288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SIGNATURE / ПОДПИСЬ</w:t>
            </w:r>
          </w:p>
        </w:tc>
        <w:tc>
          <w:tcPr>
            <w:tcW w:w="1620" w:type="dxa"/>
            <w:vAlign w:val="center"/>
          </w:tcPr>
          <w:p w:rsidR="006B7963" w:rsidRPr="00B10C87" w:rsidRDefault="006B7963" w:rsidP="00F528FD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DATE/ДАТА</w:t>
            </w:r>
          </w:p>
        </w:tc>
      </w:tr>
    </w:tbl>
    <w:p w:rsidR="006B7963" w:rsidRPr="00B10C87" w:rsidRDefault="006B7963" w:rsidP="00B10C87">
      <w:pPr>
        <w:rPr>
          <w:rFonts w:ascii="Verdana" w:hAnsi="Verdana"/>
          <w:noProof/>
          <w:sz w:val="20"/>
          <w:szCs w:val="20"/>
        </w:rPr>
      </w:pPr>
    </w:p>
    <w:p w:rsidR="006B7963" w:rsidRPr="00B10C87" w:rsidRDefault="006B7963" w:rsidP="00B10C87">
      <w:pPr>
        <w:rPr>
          <w:rFonts w:ascii="Arial" w:hAnsi="Arial" w:cs="Arial"/>
          <w:noProof/>
          <w:sz w:val="18"/>
          <w:szCs w:val="18"/>
        </w:rPr>
      </w:pPr>
    </w:p>
    <w:sectPr w:rsidR="006B7963" w:rsidRPr="00B10C87" w:rsidSect="008519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1701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157" w:rsidRPr="00B10C87" w:rsidRDefault="005D0157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D0157" w:rsidRPr="00B10C87" w:rsidRDefault="005D0157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225A" w:rsidRDefault="007E225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9039"/>
      <w:gridCol w:w="1134"/>
    </w:tblGrid>
    <w:tr w:rsidR="006B7963" w:rsidRPr="00B10C87" w:rsidTr="00C50C4B">
      <w:trPr>
        <w:trHeight w:val="278"/>
      </w:trPr>
      <w:tc>
        <w:tcPr>
          <w:tcW w:w="9039" w:type="dxa"/>
        </w:tcPr>
        <w:p w:rsidR="006B7963" w:rsidRPr="00B10C87" w:rsidRDefault="006B7963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6B7963" w:rsidRPr="00B10C87" w:rsidRDefault="006B7963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6B7963" w:rsidRPr="00B10C87" w:rsidRDefault="006B7963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D9737F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D9737F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6B7963" w:rsidRPr="00B10C87" w:rsidRDefault="006B7963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225A" w:rsidRDefault="007E225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157" w:rsidRPr="00B10C87" w:rsidRDefault="005D0157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D0157" w:rsidRPr="00B10C87" w:rsidRDefault="005D0157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225A" w:rsidRDefault="007E225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215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8505"/>
      <w:gridCol w:w="2880"/>
    </w:tblGrid>
    <w:tr w:rsidR="006B7963" w:rsidRPr="00B10C87" w:rsidTr="007E225A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6B7963" w:rsidRPr="00B10C87" w:rsidRDefault="008B47A1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6.2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8505" w:type="dxa"/>
          <w:tcBorders>
            <w:top w:val="single" w:sz="8" w:space="0" w:color="auto"/>
          </w:tcBorders>
          <w:noWrap/>
          <w:vAlign w:val="center"/>
        </w:tcPr>
        <w:p w:rsidR="006B7963" w:rsidRPr="00B10C87" w:rsidRDefault="006B796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880" w:type="dxa"/>
          <w:tcBorders>
            <w:top w:val="single" w:sz="8" w:space="0" w:color="auto"/>
          </w:tcBorders>
          <w:noWrap/>
          <w:vAlign w:val="center"/>
        </w:tcPr>
        <w:p w:rsidR="006B7963" w:rsidRPr="00B10C87" w:rsidRDefault="008B47A1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6B7963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FRM-OFF-07-7002-040</w:t>
          </w:r>
        </w:p>
      </w:tc>
    </w:tr>
    <w:tr w:rsidR="006B7963" w:rsidRPr="00B10C87" w:rsidTr="007E225A">
      <w:trPr>
        <w:trHeight w:val="365"/>
      </w:trPr>
      <w:tc>
        <w:tcPr>
          <w:tcW w:w="2830" w:type="dxa"/>
          <w:vMerge/>
          <w:noWrap/>
          <w:vAlign w:val="bottom"/>
        </w:tcPr>
        <w:p w:rsidR="006B7963" w:rsidRPr="00B10C87" w:rsidRDefault="006B7963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8505" w:type="dxa"/>
          <w:noWrap/>
          <w:vAlign w:val="center"/>
        </w:tcPr>
        <w:p w:rsidR="006B7963" w:rsidRPr="00B3090D" w:rsidRDefault="006B796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HANDOVER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START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UP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TO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CONTRACT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MANAGER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B3090D" w:rsidRPr="00D9737F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ПЕРЕДАЧА ДЕЛ МЕЖДУ МЕНЕДЖЕРОМ ПО ЗАПУСКУ ПРОЕКТА И МЕНЕДЖЕРОМ КОНТРАКТА </w:t>
          </w:r>
        </w:p>
      </w:tc>
      <w:tc>
        <w:tcPr>
          <w:tcW w:w="2880" w:type="dxa"/>
          <w:noWrap/>
          <w:vAlign w:val="center"/>
        </w:tcPr>
        <w:p w:rsidR="006B7963" w:rsidRPr="00B10C87" w:rsidRDefault="006B7963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6B7963" w:rsidRPr="008B47A1" w:rsidTr="007E225A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6B7963" w:rsidRPr="00B10C87" w:rsidRDefault="006B7963" w:rsidP="00C50C4B">
          <w:pPr>
            <w:pStyle w:val="a3"/>
            <w:rPr>
              <w:noProof/>
            </w:rPr>
          </w:pPr>
        </w:p>
      </w:tc>
      <w:tc>
        <w:tcPr>
          <w:tcW w:w="8505" w:type="dxa"/>
          <w:tcBorders>
            <w:bottom w:val="single" w:sz="8" w:space="0" w:color="auto"/>
          </w:tcBorders>
          <w:noWrap/>
          <w:vAlign w:val="center"/>
        </w:tcPr>
        <w:p w:rsidR="006B7963" w:rsidRPr="00B10C87" w:rsidRDefault="006B7963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880" w:type="dxa"/>
          <w:tcBorders>
            <w:bottom w:val="single" w:sz="8" w:space="0" w:color="auto"/>
          </w:tcBorders>
          <w:noWrap/>
          <w:vAlign w:val="center"/>
        </w:tcPr>
        <w:p w:rsidR="006B7963" w:rsidRPr="00B3090D" w:rsidRDefault="006B7963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3090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6B7963" w:rsidRPr="00B3090D" w:rsidRDefault="006B7963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225A" w:rsidRDefault="007E225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81159"/>
    <w:multiLevelType w:val="hybridMultilevel"/>
    <w:tmpl w:val="6EB46F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54E25"/>
    <w:rsid w:val="000D098B"/>
    <w:rsid w:val="001054EA"/>
    <w:rsid w:val="00136E97"/>
    <w:rsid w:val="001D0F28"/>
    <w:rsid w:val="0020078B"/>
    <w:rsid w:val="00257026"/>
    <w:rsid w:val="0026278B"/>
    <w:rsid w:val="00284816"/>
    <w:rsid w:val="002C2B40"/>
    <w:rsid w:val="00301753"/>
    <w:rsid w:val="00322C55"/>
    <w:rsid w:val="00363D8E"/>
    <w:rsid w:val="00380B49"/>
    <w:rsid w:val="00393747"/>
    <w:rsid w:val="003C62C3"/>
    <w:rsid w:val="003C65ED"/>
    <w:rsid w:val="00446268"/>
    <w:rsid w:val="00470A89"/>
    <w:rsid w:val="00475004"/>
    <w:rsid w:val="004B2C39"/>
    <w:rsid w:val="00560287"/>
    <w:rsid w:val="00564711"/>
    <w:rsid w:val="00570288"/>
    <w:rsid w:val="005D0157"/>
    <w:rsid w:val="005D6217"/>
    <w:rsid w:val="005E3444"/>
    <w:rsid w:val="00622624"/>
    <w:rsid w:val="00626E77"/>
    <w:rsid w:val="00650749"/>
    <w:rsid w:val="006546F5"/>
    <w:rsid w:val="00666BC0"/>
    <w:rsid w:val="00695704"/>
    <w:rsid w:val="006B7963"/>
    <w:rsid w:val="006D152D"/>
    <w:rsid w:val="0070427E"/>
    <w:rsid w:val="00745C46"/>
    <w:rsid w:val="00766F30"/>
    <w:rsid w:val="007A69BB"/>
    <w:rsid w:val="007E225A"/>
    <w:rsid w:val="00804697"/>
    <w:rsid w:val="00827282"/>
    <w:rsid w:val="00851948"/>
    <w:rsid w:val="0087561D"/>
    <w:rsid w:val="008838B0"/>
    <w:rsid w:val="008A1086"/>
    <w:rsid w:val="008B47A1"/>
    <w:rsid w:val="008C2711"/>
    <w:rsid w:val="008D2330"/>
    <w:rsid w:val="009441E6"/>
    <w:rsid w:val="00995C32"/>
    <w:rsid w:val="00995CFD"/>
    <w:rsid w:val="009A00F9"/>
    <w:rsid w:val="009B6FF5"/>
    <w:rsid w:val="009E3A6A"/>
    <w:rsid w:val="00A463AA"/>
    <w:rsid w:val="00A92367"/>
    <w:rsid w:val="00AC2BBD"/>
    <w:rsid w:val="00AE7FF4"/>
    <w:rsid w:val="00B10C87"/>
    <w:rsid w:val="00B3090D"/>
    <w:rsid w:val="00B3388C"/>
    <w:rsid w:val="00B614A3"/>
    <w:rsid w:val="00B733BB"/>
    <w:rsid w:val="00B92ECF"/>
    <w:rsid w:val="00BB4D7F"/>
    <w:rsid w:val="00BE050B"/>
    <w:rsid w:val="00BE4BCB"/>
    <w:rsid w:val="00BF6DB7"/>
    <w:rsid w:val="00C50C4B"/>
    <w:rsid w:val="00C57E37"/>
    <w:rsid w:val="00C91F4C"/>
    <w:rsid w:val="00D536DF"/>
    <w:rsid w:val="00D9737F"/>
    <w:rsid w:val="00DA65FF"/>
    <w:rsid w:val="00DB2ABC"/>
    <w:rsid w:val="00DC5822"/>
    <w:rsid w:val="00DD1184"/>
    <w:rsid w:val="00DD6292"/>
    <w:rsid w:val="00DD7193"/>
    <w:rsid w:val="00DF454F"/>
    <w:rsid w:val="00E0446C"/>
    <w:rsid w:val="00E17C1F"/>
    <w:rsid w:val="00E46112"/>
    <w:rsid w:val="00E520D0"/>
    <w:rsid w:val="00E80A0C"/>
    <w:rsid w:val="00EA7FD0"/>
    <w:rsid w:val="00EE5443"/>
    <w:rsid w:val="00F03C0C"/>
    <w:rsid w:val="00F528FD"/>
    <w:rsid w:val="00F8189A"/>
    <w:rsid w:val="00F97E11"/>
    <w:rsid w:val="00FB3B1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05E069A6"/>
  <w15:docId w15:val="{AD760E15-F35B-4A71-8D22-CC1765C4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748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455</Words>
  <Characters>2594</Characters>
  <DocSecurity>0</DocSecurity>
  <Lines>21</Lines>
  <Paragraphs>6</Paragraphs>
  <ScaleCrop>false</ScaleCrop>
  <Manager>VKrichun@bollard-marine.group</Manager>
  <Company>ООО "БОЛЛАРД"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2017-05-08T16:34:00Z</dcterms:created>
  <dcterms:modified xsi:type="dcterms:W3CDTF">2024-12-13T12:53:00Z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FRM-OFF-07-7002-040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