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4672" w:type="dxa"/>
        <w:jc w:val="righ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2"/>
      </w:tblGrid>
      <w:tr w:rsidR="002C48C3">
        <w:tblPrEx>
          <w:tblCellMar>
            <w:top w:w="0" w:type="dxa"/>
            <w:bottom w:w="0" w:type="dxa"/>
          </w:tblCellMar>
        </w:tblPrEx>
        <w:trPr>
          <w:trHeight w:val="428"/>
          <w:jc w:val="right"/>
        </w:trPr>
        <w:tc>
          <w:tcPr>
            <w:tcW w:w="467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C48C3" w:rsidRDefault="006926A8">
            <w:pPr>
              <w:pStyle w:val="af0"/>
              <w:jc w:val="right"/>
            </w:pPr>
            <w:bookmarkStart w:id="0" w:name="_GoBack"/>
            <w:bookmarkEnd w:id="0"/>
            <w:r>
              <w:rPr>
                <w:rFonts w:ascii="Proxima Nova Rg" w:eastAsia="Times New Roman" w:hAnsi="Proxima Nova Rg" w:cs="Calibri"/>
                <w:b/>
                <w:bCs/>
                <w:sz w:val="20"/>
                <w:szCs w:val="20"/>
              </w:rPr>
              <w:t>«</w:t>
            </w:r>
            <w:r>
              <w:rPr>
                <w:rFonts w:ascii="Proxima Nova Rg" w:hAnsi="Proxima Nova Rg" w:cs="Calibri"/>
                <w:b/>
                <w:bCs/>
                <w:sz w:val="20"/>
                <w:szCs w:val="20"/>
              </w:rPr>
              <w:t>УТВЕРЖДАЮ»</w:t>
            </w:r>
          </w:p>
        </w:tc>
      </w:tr>
      <w:tr w:rsidR="002C48C3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7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C48C3" w:rsidRDefault="006926A8">
            <w:pPr>
              <w:pStyle w:val="af0"/>
              <w:jc w:val="right"/>
            </w:pPr>
            <w:r>
              <w:rPr>
                <w:rFonts w:ascii="Proxima Nova Rg" w:eastAsia="Times New Roman" w:hAnsi="Proxima Nova Rg" w:cs="Calibri"/>
                <w:b/>
                <w:bCs/>
                <w:sz w:val="20"/>
                <w:szCs w:val="20"/>
              </w:rPr>
              <w:t>Директор</w:t>
            </w:r>
          </w:p>
        </w:tc>
      </w:tr>
      <w:tr w:rsidR="002C48C3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7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C48C3" w:rsidRDefault="006926A8">
            <w:pPr>
              <w:pStyle w:val="af0"/>
              <w:jc w:val="right"/>
            </w:pPr>
            <w:r>
              <w:rPr>
                <w:rFonts w:ascii="Proxima Nova Rg" w:eastAsia="Times New Roman" w:hAnsi="Proxima Nova Rg" w:cs="Calibri"/>
                <w:b/>
                <w:bCs/>
                <w:sz w:val="20"/>
                <w:szCs w:val="20"/>
              </w:rPr>
              <w:t>ООО «</w:t>
            </w:r>
            <w:proofErr w:type="spellStart"/>
            <w:r>
              <w:rPr>
                <w:rFonts w:ascii="Proxima Nova Rg" w:eastAsia="Times New Roman" w:hAnsi="Proxima Nova Rg" w:cs="Calibri"/>
                <w:b/>
                <w:bCs/>
                <w:sz w:val="20"/>
                <w:szCs w:val="20"/>
              </w:rPr>
              <w:t>Боллард</w:t>
            </w:r>
            <w:proofErr w:type="spellEnd"/>
            <w:r>
              <w:rPr>
                <w:rFonts w:ascii="Proxima Nova Rg" w:eastAsia="Times New Roman" w:hAnsi="Proxima Nova Rg" w:cs="Calibri"/>
                <w:b/>
                <w:bCs/>
                <w:sz w:val="20"/>
                <w:szCs w:val="20"/>
              </w:rPr>
              <w:t>»</w:t>
            </w:r>
          </w:p>
        </w:tc>
      </w:tr>
      <w:tr w:rsidR="002C48C3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7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C48C3" w:rsidRDefault="002C48C3">
            <w:pPr>
              <w:pStyle w:val="af0"/>
              <w:jc w:val="right"/>
              <w:rPr>
                <w:rFonts w:ascii="Proxima Nova Rg" w:eastAsia="Times New Roman" w:hAnsi="Proxima Nova Rg" w:cs="Calibri"/>
                <w:b/>
                <w:bCs/>
                <w:sz w:val="20"/>
                <w:szCs w:val="20"/>
              </w:rPr>
            </w:pPr>
          </w:p>
          <w:p w:rsidR="002C48C3" w:rsidRDefault="006926A8">
            <w:pPr>
              <w:pStyle w:val="af0"/>
              <w:jc w:val="right"/>
              <w:rPr>
                <w:rFonts w:ascii="Proxima Nova Rg" w:eastAsia="Times New Roman" w:hAnsi="Proxima Nova Rg" w:cs="Calibri"/>
                <w:b/>
                <w:bCs/>
                <w:sz w:val="20"/>
                <w:szCs w:val="20"/>
              </w:rPr>
            </w:pPr>
            <w:r>
              <w:rPr>
                <w:rFonts w:ascii="Proxima Nova Rg" w:eastAsia="Times New Roman" w:hAnsi="Proxima Nova Rg" w:cs="Calibri"/>
                <w:b/>
                <w:bCs/>
                <w:sz w:val="20"/>
                <w:szCs w:val="20"/>
              </w:rPr>
              <w:t xml:space="preserve">___________________ </w:t>
            </w:r>
            <w:proofErr w:type="spellStart"/>
            <w:r>
              <w:rPr>
                <w:rFonts w:ascii="Proxima Nova Rg" w:eastAsia="Times New Roman" w:hAnsi="Proxima Nova Rg" w:cs="Calibri"/>
                <w:b/>
                <w:bCs/>
                <w:sz w:val="20"/>
                <w:szCs w:val="20"/>
              </w:rPr>
              <w:t>Кричун</w:t>
            </w:r>
            <w:proofErr w:type="spellEnd"/>
            <w:r>
              <w:rPr>
                <w:rFonts w:ascii="Proxima Nova Rg" w:eastAsia="Times New Roman" w:hAnsi="Proxima Nova Rg" w:cs="Calibri"/>
                <w:b/>
                <w:bCs/>
                <w:sz w:val="20"/>
                <w:szCs w:val="20"/>
              </w:rPr>
              <w:t xml:space="preserve"> В.А.</w:t>
            </w:r>
          </w:p>
          <w:p w:rsidR="002C48C3" w:rsidRDefault="002C48C3">
            <w:pPr>
              <w:pStyle w:val="af0"/>
              <w:jc w:val="right"/>
              <w:rPr>
                <w:rFonts w:ascii="Proxima Nova Rg" w:eastAsia="Times New Roman" w:hAnsi="Proxima Nova Rg" w:cs="Calibri"/>
                <w:b/>
                <w:bCs/>
                <w:sz w:val="20"/>
                <w:szCs w:val="20"/>
              </w:rPr>
            </w:pPr>
          </w:p>
          <w:p w:rsidR="002C48C3" w:rsidRDefault="006926A8">
            <w:pPr>
              <w:pStyle w:val="af0"/>
              <w:jc w:val="right"/>
            </w:pPr>
            <w:r>
              <w:rPr>
                <w:rFonts w:ascii="Proxima Nova Rg" w:eastAsia="Times New Roman" w:hAnsi="Proxima Nova Rg" w:cs="Calibri"/>
                <w:b/>
                <w:bCs/>
                <w:sz w:val="20"/>
                <w:szCs w:val="20"/>
              </w:rPr>
              <w:t xml:space="preserve">«___» </w:t>
            </w:r>
            <w:r>
              <w:rPr>
                <w:rFonts w:ascii="Proxima Nova Rg" w:eastAsia="Times New Roman" w:hAnsi="Proxima Nova Rg" w:cs="Calibri"/>
                <w:b/>
                <w:bCs/>
                <w:sz w:val="20"/>
                <w:szCs w:val="20"/>
                <w:lang w:val="en-US"/>
              </w:rPr>
              <w:t>___</w:t>
            </w:r>
            <w:r>
              <w:rPr>
                <w:rFonts w:ascii="Proxima Nova Rg" w:eastAsia="Times New Roman" w:hAnsi="Proxima Nova Rg" w:cs="Calibri"/>
                <w:b/>
                <w:bCs/>
                <w:sz w:val="20"/>
                <w:szCs w:val="20"/>
              </w:rPr>
              <w:t>____</w:t>
            </w:r>
            <w:r>
              <w:rPr>
                <w:rFonts w:ascii="Proxima Nova Rg" w:eastAsia="Times New Roman" w:hAnsi="Proxima Nova Rg" w:cs="Calibri"/>
                <w:b/>
                <w:bCs/>
                <w:sz w:val="20"/>
                <w:szCs w:val="20"/>
                <w:lang w:val="en-US"/>
              </w:rPr>
              <w:t>_____</w:t>
            </w:r>
            <w:r>
              <w:rPr>
                <w:rFonts w:ascii="Proxima Nova Rg" w:eastAsia="Times New Roman" w:hAnsi="Proxima Nova Rg" w:cs="Calibri"/>
                <w:b/>
                <w:bCs/>
                <w:sz w:val="20"/>
                <w:szCs w:val="20"/>
              </w:rPr>
              <w:t xml:space="preserve"> 20</w:t>
            </w:r>
            <w:r>
              <w:rPr>
                <w:rFonts w:ascii="Proxima Nova Rg" w:eastAsia="Times New Roman" w:hAnsi="Proxima Nova Rg" w:cs="Calibri"/>
                <w:b/>
                <w:bCs/>
                <w:sz w:val="20"/>
                <w:szCs w:val="20"/>
                <w:lang w:val="en-US"/>
              </w:rPr>
              <w:t>2</w:t>
            </w:r>
            <w:r>
              <w:rPr>
                <w:rFonts w:ascii="Proxima Nova Rg" w:eastAsia="Times New Roman" w:hAnsi="Proxima Nova Rg" w:cs="Calibri"/>
                <w:b/>
                <w:bCs/>
                <w:sz w:val="20"/>
                <w:szCs w:val="20"/>
              </w:rPr>
              <w:t xml:space="preserve">4 г. </w:t>
            </w:r>
          </w:p>
        </w:tc>
      </w:tr>
    </w:tbl>
    <w:p w:rsidR="002C48C3" w:rsidRDefault="002C48C3">
      <w:pPr>
        <w:jc w:val="center"/>
        <w:rPr>
          <w:rFonts w:ascii="Proxima Nova Rg" w:hAnsi="Proxima Nova Rg" w:cs="Arial"/>
          <w:b/>
          <w:bCs/>
          <w:caps/>
          <w:color w:val="000000"/>
          <w:sz w:val="28"/>
          <w:szCs w:val="28"/>
          <w:lang w:val="ru"/>
        </w:rPr>
      </w:pPr>
    </w:p>
    <w:p w:rsidR="002C48C3" w:rsidRDefault="002C48C3">
      <w:pPr>
        <w:jc w:val="center"/>
        <w:rPr>
          <w:rFonts w:ascii="Proxima Nova Rg" w:hAnsi="Proxima Nova Rg" w:cs="Arial"/>
          <w:b/>
          <w:bCs/>
          <w:caps/>
          <w:color w:val="000000"/>
          <w:sz w:val="28"/>
          <w:szCs w:val="28"/>
          <w:lang w:val="ru"/>
        </w:rPr>
      </w:pPr>
    </w:p>
    <w:p w:rsidR="002C48C3" w:rsidRDefault="006926A8">
      <w:pPr>
        <w:jc w:val="center"/>
      </w:pPr>
      <w:r>
        <w:rPr>
          <w:rFonts w:ascii="Proxima Nova Rg" w:hAnsi="Proxima Nova Rg" w:cs="Arial"/>
          <w:b/>
          <w:bCs/>
          <w:caps/>
          <w:color w:val="000000"/>
          <w:sz w:val="36"/>
          <w:szCs w:val="36"/>
          <w:lang w:val="ru"/>
        </w:rPr>
        <w:t>ПОЛИТИКА В ОБЛАСТИ БЕЗОПАСНОСТИ</w:t>
      </w:r>
    </w:p>
    <w:p w:rsidR="002C48C3" w:rsidRDefault="002C48C3">
      <w:pPr>
        <w:autoSpaceDE w:val="0"/>
        <w:ind w:left="567" w:right="567"/>
        <w:jc w:val="both"/>
        <w:rPr>
          <w:rFonts w:ascii="Proxima Nova Rg" w:hAnsi="Proxima Nova Rg" w:cs="Arial"/>
          <w:sz w:val="24"/>
          <w:szCs w:val="24"/>
          <w:lang w:val="ru-RU"/>
        </w:rPr>
      </w:pPr>
    </w:p>
    <w:p w:rsidR="002C48C3" w:rsidRDefault="002C48C3">
      <w:pPr>
        <w:autoSpaceDE w:val="0"/>
        <w:ind w:left="567" w:right="567"/>
        <w:jc w:val="both"/>
        <w:rPr>
          <w:rFonts w:ascii="Proxima Nova Rg" w:hAnsi="Proxima Nova Rg" w:cs="Arial"/>
          <w:sz w:val="24"/>
          <w:szCs w:val="24"/>
          <w:lang w:val="ru-RU"/>
        </w:rPr>
      </w:pPr>
    </w:p>
    <w:p w:rsidR="002C48C3" w:rsidRDefault="006926A8">
      <w:pPr>
        <w:autoSpaceDE w:val="0"/>
        <w:ind w:right="567"/>
        <w:jc w:val="both"/>
      </w:pPr>
      <w:r>
        <w:rPr>
          <w:rFonts w:ascii="Proxima Nova Rg" w:hAnsi="Proxima Nova Rg" w:cs="Arial"/>
          <w:lang w:val="ru"/>
        </w:rPr>
        <w:t>ООО «</w:t>
      </w:r>
      <w:proofErr w:type="spellStart"/>
      <w:r>
        <w:rPr>
          <w:rFonts w:ascii="Proxima Nova Rg" w:hAnsi="Proxima Nova Rg" w:cs="Arial"/>
          <w:lang w:val="ru"/>
        </w:rPr>
        <w:t>Боллард</w:t>
      </w:r>
      <w:proofErr w:type="spellEnd"/>
      <w:r>
        <w:rPr>
          <w:rFonts w:ascii="Proxima Nova Rg" w:hAnsi="Proxima Nova Rg" w:cs="Arial"/>
          <w:lang w:val="ru"/>
        </w:rPr>
        <w:t>» считает приоритетом защиту своего</w:t>
      </w:r>
      <w:r>
        <w:rPr>
          <w:rFonts w:ascii="Proxima Nova Rg" w:hAnsi="Proxima Nova Rg" w:cs="Arial"/>
          <w:lang w:val="ru"/>
        </w:rPr>
        <w:t xml:space="preserve"> персонала и имущества, а также персонала и имущества своих Клиентов от любых умышленных и неумышленных действий, способных нарушить нормальное функционирование компании, и обеспечивает безопасные и надежные условия работы.    </w:t>
      </w:r>
    </w:p>
    <w:p w:rsidR="002C48C3" w:rsidRDefault="002C48C3">
      <w:pPr>
        <w:autoSpaceDE w:val="0"/>
        <w:ind w:right="567"/>
        <w:jc w:val="both"/>
        <w:rPr>
          <w:rFonts w:ascii="Proxima Nova Rg" w:hAnsi="Proxima Nova Rg" w:cs="Arial"/>
          <w:lang w:val="ru-RU"/>
        </w:rPr>
      </w:pPr>
    </w:p>
    <w:p w:rsidR="002C48C3" w:rsidRDefault="006926A8">
      <w:pPr>
        <w:autoSpaceDE w:val="0"/>
        <w:ind w:right="567"/>
        <w:jc w:val="both"/>
        <w:rPr>
          <w:rFonts w:ascii="Proxima Nova Rg" w:hAnsi="Proxima Nova Rg" w:cs="Arial"/>
          <w:lang w:val="ru"/>
        </w:rPr>
      </w:pPr>
      <w:r>
        <w:rPr>
          <w:rFonts w:ascii="Proxima Nova Rg" w:hAnsi="Proxima Nova Rg" w:cs="Arial"/>
          <w:lang w:val="ru"/>
        </w:rPr>
        <w:t xml:space="preserve">Безопасность – основной </w:t>
      </w:r>
      <w:r>
        <w:rPr>
          <w:rFonts w:ascii="Proxima Nova Rg" w:hAnsi="Proxima Nova Rg" w:cs="Arial"/>
          <w:lang w:val="ru"/>
        </w:rPr>
        <w:t>принцип для всех видов операционной деятельности компании ООО «</w:t>
      </w:r>
      <w:proofErr w:type="spellStart"/>
      <w:r>
        <w:rPr>
          <w:rFonts w:ascii="Proxima Nova Rg" w:hAnsi="Proxima Nova Rg" w:cs="Arial"/>
          <w:lang w:val="ru"/>
        </w:rPr>
        <w:t>Боллард</w:t>
      </w:r>
      <w:proofErr w:type="spellEnd"/>
      <w:r>
        <w:rPr>
          <w:rFonts w:ascii="Proxima Nova Rg" w:hAnsi="Proxima Nova Rg" w:cs="Arial"/>
          <w:lang w:val="ru"/>
        </w:rPr>
        <w:t>» и общая обязанность каждого сотрудника. Принципы безопасности объединяют все заинтересованные стороны и приобщают их к деятельности, которая выгодна для всех участников процесса.</w:t>
      </w:r>
    </w:p>
    <w:p w:rsidR="002C48C3" w:rsidRDefault="006926A8">
      <w:pPr>
        <w:autoSpaceDE w:val="0"/>
        <w:ind w:right="567"/>
        <w:jc w:val="both"/>
      </w:pPr>
      <w:r>
        <w:rPr>
          <w:rFonts w:ascii="Proxima Nova Rg" w:hAnsi="Proxima Nova Rg" w:cs="Arial"/>
          <w:lang w:val="ru"/>
        </w:rPr>
        <w:t>ООО «</w:t>
      </w:r>
      <w:proofErr w:type="spellStart"/>
      <w:r>
        <w:rPr>
          <w:rFonts w:ascii="Proxima Nova Rg" w:hAnsi="Proxima Nova Rg" w:cs="Arial"/>
          <w:lang w:val="ru"/>
        </w:rPr>
        <w:t>Боллард</w:t>
      </w:r>
      <w:proofErr w:type="spellEnd"/>
      <w:r>
        <w:rPr>
          <w:rFonts w:ascii="Proxima Nova Rg" w:hAnsi="Proxima Nova Rg" w:cs="Arial"/>
          <w:lang w:val="ru"/>
        </w:rPr>
        <w:t>» привержено соблюдению следующих условий:</w:t>
      </w:r>
    </w:p>
    <w:p w:rsidR="002C48C3" w:rsidRDefault="006926A8">
      <w:pPr>
        <w:numPr>
          <w:ilvl w:val="0"/>
          <w:numId w:val="1"/>
        </w:numPr>
        <w:autoSpaceDE w:val="0"/>
        <w:spacing w:before="240" w:line="276" w:lineRule="auto"/>
        <w:ind w:left="993" w:right="567"/>
        <w:jc w:val="both"/>
      </w:pPr>
      <w:r>
        <w:rPr>
          <w:rFonts w:ascii="Proxima Nova Rg" w:hAnsi="Proxima Nova Rg" w:cs="Arial"/>
          <w:lang w:val="ru"/>
        </w:rPr>
        <w:t xml:space="preserve">На всех уровнях управления используются необходимое лидерство менеджеров, что проявляется через активную поддержку и применение стандартов безопасности, развитие и продвижение культуры безопасности и </w:t>
      </w:r>
      <w:r>
        <w:rPr>
          <w:rFonts w:ascii="Proxima Nova Rg" w:hAnsi="Proxima Nova Rg" w:cs="Arial"/>
          <w:lang w:val="ru"/>
        </w:rPr>
        <w:t>надежности, с одновременным соблюдением законов и уважением гражданских прав и прав человека.</w:t>
      </w:r>
    </w:p>
    <w:p w:rsidR="002C48C3" w:rsidRDefault="006926A8">
      <w:pPr>
        <w:numPr>
          <w:ilvl w:val="0"/>
          <w:numId w:val="1"/>
        </w:numPr>
        <w:autoSpaceDE w:val="0"/>
        <w:spacing w:before="240" w:line="276" w:lineRule="auto"/>
        <w:ind w:left="993" w:right="567"/>
        <w:jc w:val="both"/>
      </w:pPr>
      <w:r>
        <w:rPr>
          <w:rFonts w:ascii="Proxima Nova Rg" w:hAnsi="Proxima Nova Rg" w:cs="Arial"/>
          <w:lang w:val="ru"/>
        </w:rPr>
        <w:t>Осуществляется привлечение всех заинтересованных сторон на честных и прозрачных условиях для достижения общего понимания собственных стандартов безопасности и про</w:t>
      </w:r>
      <w:r>
        <w:rPr>
          <w:rFonts w:ascii="Proxima Nova Rg" w:hAnsi="Proxima Nova Rg" w:cs="Arial"/>
          <w:lang w:val="ru"/>
        </w:rPr>
        <w:t xml:space="preserve">блем в сфере безопасности, затрагивающих сотрудников Компании, и для поддержания безопасной рабочей среды.  </w:t>
      </w:r>
    </w:p>
    <w:p w:rsidR="002C48C3" w:rsidRDefault="006926A8">
      <w:pPr>
        <w:numPr>
          <w:ilvl w:val="0"/>
          <w:numId w:val="1"/>
        </w:numPr>
        <w:autoSpaceDE w:val="0"/>
        <w:spacing w:before="240" w:line="276" w:lineRule="auto"/>
        <w:ind w:left="993" w:right="567"/>
        <w:jc w:val="both"/>
      </w:pPr>
      <w:r>
        <w:rPr>
          <w:rFonts w:ascii="Proxima Nova Rg" w:hAnsi="Proxima Nova Rg" w:cs="Arial"/>
          <w:lang w:val="ru"/>
        </w:rPr>
        <w:t xml:space="preserve">Надлежащим образом оцененная информация и данные используются для разработки регулярных мер снижения риска, включая непосредственное расследование </w:t>
      </w:r>
      <w:r>
        <w:rPr>
          <w:rFonts w:ascii="Proxima Nova Rg" w:hAnsi="Proxima Nova Rg" w:cs="Arial"/>
          <w:lang w:val="ru"/>
        </w:rPr>
        <w:t xml:space="preserve">происшествий, связанных с нарушением техники безопасности.  </w:t>
      </w:r>
    </w:p>
    <w:p w:rsidR="002C48C3" w:rsidRDefault="006926A8">
      <w:pPr>
        <w:numPr>
          <w:ilvl w:val="0"/>
          <w:numId w:val="1"/>
        </w:numPr>
        <w:autoSpaceDE w:val="0"/>
        <w:spacing w:before="240" w:line="276" w:lineRule="auto"/>
        <w:ind w:left="993" w:right="567"/>
        <w:jc w:val="both"/>
      </w:pPr>
      <w:r>
        <w:rPr>
          <w:rFonts w:ascii="Proxima Nova Rg" w:hAnsi="Proxima Nova Rg" w:cs="Arial"/>
          <w:lang w:val="ru"/>
        </w:rPr>
        <w:t>Соответствующие физические и технологические меры по обеспечению безопасности применяются после тщательной подготовки, призванной подтвердить готовность персонала к ситуациям, связанным с рисками</w:t>
      </w:r>
      <w:r>
        <w:rPr>
          <w:rFonts w:ascii="Proxima Nova Rg" w:hAnsi="Proxima Nova Rg" w:cs="Arial"/>
          <w:lang w:val="ru"/>
        </w:rPr>
        <w:t xml:space="preserve"> и кризисами.  </w:t>
      </w:r>
    </w:p>
    <w:p w:rsidR="002C48C3" w:rsidRDefault="006926A8">
      <w:pPr>
        <w:numPr>
          <w:ilvl w:val="0"/>
          <w:numId w:val="1"/>
        </w:numPr>
        <w:autoSpaceDE w:val="0"/>
        <w:spacing w:before="240" w:line="276" w:lineRule="auto"/>
        <w:ind w:left="993" w:right="567"/>
        <w:jc w:val="both"/>
      </w:pPr>
      <w:r>
        <w:rPr>
          <w:rFonts w:ascii="Proxima Nova Rg" w:hAnsi="Proxima Nova Rg" w:cs="Arial"/>
          <w:lang w:val="ru"/>
        </w:rPr>
        <w:t>Последовательный подход «нулевой терпимости» действует в случае нарушения норм законодательства и политик компании, которое может привести к физическому ущербу и (или) нанести вред репутации компании.</w:t>
      </w:r>
    </w:p>
    <w:p w:rsidR="002C48C3" w:rsidRDefault="006926A8">
      <w:pPr>
        <w:numPr>
          <w:ilvl w:val="0"/>
          <w:numId w:val="1"/>
        </w:numPr>
        <w:autoSpaceDE w:val="0"/>
        <w:spacing w:before="240" w:line="276" w:lineRule="auto"/>
        <w:ind w:left="993" w:right="567"/>
        <w:jc w:val="both"/>
      </w:pPr>
      <w:r>
        <w:rPr>
          <w:rFonts w:ascii="Proxima Nova Rg" w:hAnsi="Proxima Nova Rg" w:cs="Arial"/>
          <w:lang w:val="ru"/>
        </w:rPr>
        <w:t>Квалифицированный персонал, ответственн</w:t>
      </w:r>
      <w:r>
        <w:rPr>
          <w:rFonts w:ascii="Proxima Nova Rg" w:hAnsi="Proxima Nova Rg" w:cs="Arial"/>
          <w:lang w:val="ru"/>
        </w:rPr>
        <w:t>ый за безопасность, и поставщики охранных услуг привлекаются в Компанию для защиты ее персонала и имущества.</w:t>
      </w:r>
    </w:p>
    <w:p w:rsidR="002C48C3" w:rsidRDefault="006926A8">
      <w:pPr>
        <w:numPr>
          <w:ilvl w:val="0"/>
          <w:numId w:val="1"/>
        </w:numPr>
        <w:autoSpaceDE w:val="0"/>
        <w:spacing w:before="240" w:line="276" w:lineRule="auto"/>
        <w:ind w:left="993" w:right="567"/>
        <w:jc w:val="both"/>
      </w:pPr>
      <w:r>
        <w:rPr>
          <w:rFonts w:ascii="Proxima Nova Rg" w:hAnsi="Proxima Nova Rg" w:cs="Arial"/>
          <w:lang w:val="ru"/>
        </w:rPr>
        <w:t xml:space="preserve">Осуществляется постоянное обсуждение, контроль и оптимизация стандартов безопасности на всех уровнях управления Компанией.  </w:t>
      </w:r>
    </w:p>
    <w:p w:rsidR="002C48C3" w:rsidRDefault="006926A8">
      <w:pPr>
        <w:ind w:left="567"/>
      </w:pPr>
      <w:r>
        <w:rPr>
          <w:rFonts w:ascii="Proxima Nova Rg" w:hAnsi="Proxima Nova Rg" w:cs="Arial"/>
          <w:color w:val="000000"/>
          <w:sz w:val="22"/>
          <w:szCs w:val="22"/>
          <w:lang w:val="ru"/>
        </w:rPr>
        <w:tab/>
      </w:r>
    </w:p>
    <w:sectPr w:rsidR="002C48C3">
      <w:headerReference w:type="default" r:id="rId7"/>
      <w:footerReference w:type="default" r:id="rId8"/>
      <w:pgSz w:w="11907" w:h="16840"/>
      <w:pgMar w:top="1134" w:right="1134" w:bottom="1134" w:left="1134" w:header="0" w:footer="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6926A8">
      <w:r>
        <w:separator/>
      </w:r>
    </w:p>
  </w:endnote>
  <w:endnote w:type="continuationSeparator" w:id="0">
    <w:p w:rsidR="00000000" w:rsidRDefault="00692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roxima Nova Rg"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4F9B" w:rsidRDefault="006926A8">
    <w:pPr>
      <w:tabs>
        <w:tab w:val="center" w:pos="4320"/>
        <w:tab w:val="right" w:pos="8640"/>
      </w:tabs>
      <w:jc w:val="right"/>
    </w:pPr>
    <w:r>
      <w:rPr>
        <w:rFonts w:ascii="Proxima Nova Rg" w:hAnsi="Proxima Nova Rg" w:cs="Arial"/>
        <w:lang w:val="ru-RU"/>
      </w:rPr>
      <w:fldChar w:fldCharType="begin"/>
    </w:r>
    <w:r>
      <w:rPr>
        <w:rFonts w:ascii="Proxima Nova Rg" w:hAnsi="Proxima Nova Rg" w:cs="Arial"/>
        <w:lang w:val="ru-RU"/>
      </w:rPr>
      <w:instrText xml:space="preserve"> PAGE </w:instrText>
    </w:r>
    <w:r>
      <w:rPr>
        <w:rFonts w:ascii="Proxima Nova Rg" w:hAnsi="Proxima Nova Rg" w:cs="Arial"/>
        <w:lang w:val="ru-RU"/>
      </w:rPr>
      <w:fldChar w:fldCharType="separate"/>
    </w:r>
    <w:r>
      <w:rPr>
        <w:rFonts w:ascii="Proxima Nova Rg" w:hAnsi="Proxima Nova Rg" w:cs="Arial"/>
        <w:lang w:val="ru-RU"/>
      </w:rPr>
      <w:t>1</w:t>
    </w:r>
    <w:r>
      <w:rPr>
        <w:rFonts w:ascii="Proxima Nova Rg" w:hAnsi="Proxima Nova Rg" w:cs="Arial"/>
        <w:lang w:val="ru-RU"/>
      </w:rPr>
      <w:fldChar w:fldCharType="end"/>
    </w:r>
    <w:r>
      <w:rPr>
        <w:rFonts w:ascii="Proxima Nova Rg" w:hAnsi="Proxima Nova Rg" w:cs="Arial"/>
        <w:lang w:val="ru-RU"/>
      </w:rPr>
      <w:t xml:space="preserve"> / 1</w:t>
    </w:r>
  </w:p>
  <w:p w:rsidR="00414F9B" w:rsidRDefault="006926A8">
    <w:pPr>
      <w:tabs>
        <w:tab w:val="center" w:pos="4320"/>
        <w:tab w:val="right" w:pos="8640"/>
      </w:tabs>
      <w:jc w:val="both"/>
      <w:rPr>
        <w:rFonts w:ascii="Arial" w:hAnsi="Arial"/>
        <w:szCs w:val="24"/>
      </w:rPr>
    </w:pPr>
  </w:p>
  <w:p w:rsidR="00414F9B" w:rsidRDefault="006926A8">
    <w:pPr>
      <w:tabs>
        <w:tab w:val="center" w:pos="4320"/>
        <w:tab w:val="right" w:pos="8640"/>
      </w:tabs>
      <w:jc w:val="both"/>
      <w:rPr>
        <w:rFonts w:ascii="Arial" w:hAnsi="Arial"/>
        <w:szCs w:val="24"/>
      </w:rPr>
    </w:pPr>
  </w:p>
  <w:p w:rsidR="00414F9B" w:rsidRDefault="006926A8">
    <w:pPr>
      <w:pStyle w:val="a6"/>
    </w:pPr>
  </w:p>
  <w:p w:rsidR="00414F9B" w:rsidRDefault="006926A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6926A8">
      <w:r>
        <w:rPr>
          <w:color w:val="000000"/>
        </w:rPr>
        <w:separator/>
      </w:r>
    </w:p>
  </w:footnote>
  <w:footnote w:type="continuationSeparator" w:id="0">
    <w:p w:rsidR="00000000" w:rsidRDefault="00692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4F9B" w:rsidRDefault="006926A8"/>
  <w:tbl>
    <w:tblPr>
      <w:tblW w:w="9639" w:type="dxa"/>
      <w:tblInd w:w="108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835"/>
      <w:gridCol w:w="6804"/>
    </w:tblGrid>
    <w:tr w:rsidR="00414F9B">
      <w:tblPrEx>
        <w:tblCellMar>
          <w:top w:w="0" w:type="dxa"/>
          <w:bottom w:w="0" w:type="dxa"/>
        </w:tblCellMar>
      </w:tblPrEx>
      <w:trPr>
        <w:trHeight w:val="382"/>
      </w:trPr>
      <w:tc>
        <w:tcPr>
          <w:tcW w:w="2835" w:type="dxa"/>
          <w:vMerge w:val="restart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  <w:vAlign w:val="bottom"/>
        </w:tcPr>
        <w:p w:rsidR="00414F9B" w:rsidRDefault="006926A8">
          <w:pPr>
            <w:pStyle w:val="a4"/>
            <w:tabs>
              <w:tab w:val="left" w:pos="-108"/>
            </w:tabs>
            <w:ind w:hanging="108"/>
          </w:pPr>
          <w:bookmarkStart w:id="1" w:name="_Hlk181967260"/>
          <w:r>
            <w:rPr>
              <w:rFonts w:ascii="Proxima Nova Rg" w:hAnsi="Proxima Nova Rg"/>
              <w:noProof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125730</wp:posOffset>
                </wp:positionH>
                <wp:positionV relativeFrom="paragraph">
                  <wp:posOffset>-282577</wp:posOffset>
                </wp:positionV>
                <wp:extent cx="1581153" cy="139702"/>
                <wp:effectExtent l="0" t="0" r="0" b="0"/>
                <wp:wrapNone/>
                <wp:docPr id="1" name="Рисунок 29" descr="bollar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1153" cy="1397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804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  <w:vAlign w:val="bottom"/>
        </w:tcPr>
        <w:p w:rsidR="00414F9B" w:rsidRDefault="006926A8">
          <w:pPr>
            <w:pStyle w:val="a4"/>
            <w:jc w:val="right"/>
          </w:pPr>
          <w:r>
            <w:rPr>
              <w:rFonts w:ascii="Proxima Nova Rg" w:hAnsi="Proxima Nova Rg" w:cs="Arial"/>
              <w:lang w:val="ru"/>
            </w:rPr>
            <w:t>Редакция №1</w:t>
          </w:r>
        </w:p>
      </w:tc>
    </w:tr>
    <w:tr w:rsidR="00414F9B">
      <w:tblPrEx>
        <w:tblCellMar>
          <w:top w:w="0" w:type="dxa"/>
          <w:bottom w:w="0" w:type="dxa"/>
        </w:tblCellMar>
      </w:tblPrEx>
      <w:trPr>
        <w:trHeight w:val="645"/>
      </w:trPr>
      <w:tc>
        <w:tcPr>
          <w:tcW w:w="2835" w:type="dxa"/>
          <w:vMerge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  <w:vAlign w:val="bottom"/>
        </w:tcPr>
        <w:p w:rsidR="00414F9B" w:rsidRDefault="006926A8">
          <w:pPr>
            <w:pStyle w:val="a4"/>
            <w:rPr>
              <w:rFonts w:ascii="Proxima Nova Rg" w:hAnsi="Proxima Nova Rg" w:cs="Arial"/>
              <w:b/>
              <w:lang w:val="ru-RU"/>
            </w:rPr>
          </w:pPr>
        </w:p>
      </w:tc>
      <w:tc>
        <w:tcPr>
          <w:tcW w:w="6804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414F9B" w:rsidRDefault="006926A8">
          <w:pPr>
            <w:pStyle w:val="a4"/>
            <w:jc w:val="right"/>
          </w:pPr>
          <w:r>
            <w:rPr>
              <w:rFonts w:ascii="Proxima Nova Rg" w:hAnsi="Proxima Nova Rg" w:cs="Arial"/>
              <w:b/>
              <w:sz w:val="28"/>
              <w:szCs w:val="28"/>
            </w:rPr>
            <w:t>BL_POL-ALL-01-100</w:t>
          </w:r>
          <w:r>
            <w:rPr>
              <w:rFonts w:ascii="Proxima Nova Rg" w:hAnsi="Proxima Nova Rg" w:cs="Arial"/>
              <w:b/>
              <w:sz w:val="28"/>
              <w:szCs w:val="28"/>
              <w:lang w:val="ru-RU"/>
            </w:rPr>
            <w:t>7</w:t>
          </w:r>
          <w:r>
            <w:rPr>
              <w:rFonts w:ascii="Proxima Nova Rg" w:hAnsi="Proxima Nova Rg" w:cs="Arial"/>
              <w:b/>
              <w:sz w:val="28"/>
              <w:szCs w:val="28"/>
            </w:rPr>
            <w:t xml:space="preserve">                                                                                              </w:t>
          </w:r>
        </w:p>
      </w:tc>
    </w:tr>
    <w:bookmarkEnd w:id="1"/>
  </w:tbl>
  <w:p w:rsidR="00414F9B" w:rsidRDefault="006926A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642AF6"/>
    <w:multiLevelType w:val="multilevel"/>
    <w:tmpl w:val="AAC4D37E"/>
    <w:lvl w:ilvl="0">
      <w:numFmt w:val="bullet"/>
      <w:lvlText w:val=""/>
      <w:lvlJc w:val="left"/>
      <w:pPr>
        <w:ind w:left="1287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2007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727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447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167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887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607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327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047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C48C3"/>
    <w:rsid w:val="002C48C3"/>
    <w:rsid w:val="00692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1863813-957A-4361-B0FE-977695E1D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ind w:left="720"/>
    </w:pPr>
  </w:style>
  <w:style w:type="paragraph" w:styleId="a4">
    <w:name w:val="header"/>
    <w:basedOn w:val="a"/>
    <w:pPr>
      <w:tabs>
        <w:tab w:val="center" w:pos="4680"/>
        <w:tab w:val="right" w:pos="9360"/>
      </w:tabs>
    </w:pPr>
  </w:style>
  <w:style w:type="character" w:customStyle="1" w:styleId="a5">
    <w:name w:val="Верхний колонтитул Знак"/>
    <w:basedOn w:val="a0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a6">
    <w:name w:val="footer"/>
    <w:basedOn w:val="a"/>
    <w:pPr>
      <w:tabs>
        <w:tab w:val="center" w:pos="4680"/>
        <w:tab w:val="right" w:pos="9360"/>
      </w:tabs>
    </w:pPr>
  </w:style>
  <w:style w:type="character" w:customStyle="1" w:styleId="a7">
    <w:name w:val="Нижний колонтитул Знак"/>
    <w:basedOn w:val="a0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a8">
    <w:name w:val="Balloon Text"/>
    <w:basedOn w:val="a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rPr>
      <w:rFonts w:ascii="Tahoma" w:eastAsia="Times New Roman" w:hAnsi="Tahoma" w:cs="Tahoma"/>
      <w:sz w:val="16"/>
      <w:szCs w:val="16"/>
      <w:lang w:val="en-GB"/>
    </w:rPr>
  </w:style>
  <w:style w:type="paragraph" w:customStyle="1" w:styleId="Default">
    <w:name w:val="Default"/>
    <w:pPr>
      <w:suppressAutoHyphens/>
      <w:autoSpaceDE w:val="0"/>
      <w:spacing w:after="0" w:line="240" w:lineRule="auto"/>
    </w:pPr>
    <w:rPr>
      <w:rFonts w:ascii="Arial" w:hAnsi="Arial"/>
      <w:color w:val="000000"/>
      <w:sz w:val="24"/>
      <w:szCs w:val="24"/>
    </w:rPr>
  </w:style>
  <w:style w:type="character" w:styleId="aa">
    <w:name w:val="Placeholder Text"/>
    <w:basedOn w:val="a0"/>
    <w:rPr>
      <w:color w:val="808080"/>
    </w:rPr>
  </w:style>
  <w:style w:type="character" w:styleId="ab">
    <w:name w:val="annotation reference"/>
    <w:basedOn w:val="a0"/>
    <w:rPr>
      <w:sz w:val="16"/>
      <w:szCs w:val="16"/>
    </w:rPr>
  </w:style>
  <w:style w:type="paragraph" w:styleId="ac">
    <w:name w:val="annotation text"/>
    <w:basedOn w:val="a"/>
  </w:style>
  <w:style w:type="character" w:customStyle="1" w:styleId="ad">
    <w:name w:val="Текст примечания Знак"/>
    <w:basedOn w:val="a0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ae">
    <w:name w:val="annotation subject"/>
    <w:basedOn w:val="ac"/>
    <w:next w:val="ac"/>
    <w:rPr>
      <w:b/>
      <w:bCs/>
    </w:rPr>
  </w:style>
  <w:style w:type="character" w:customStyle="1" w:styleId="af">
    <w:name w:val="Тема примечания Знак"/>
    <w:basedOn w:val="ad"/>
    <w:rPr>
      <w:rFonts w:ascii="Times New Roman" w:eastAsia="Times New Roman" w:hAnsi="Times New Roman" w:cs="Times New Roman"/>
      <w:b/>
      <w:bCs/>
      <w:sz w:val="20"/>
      <w:szCs w:val="20"/>
      <w:lang w:val="en-GB"/>
    </w:rPr>
  </w:style>
  <w:style w:type="paragraph" w:styleId="af0">
    <w:name w:val="No Spacing"/>
    <w:pPr>
      <w:spacing w:after="0" w:line="240" w:lineRule="auto"/>
      <w:textAlignment w:val="auto"/>
    </w:pPr>
    <w:rPr>
      <w:rFonts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POL-ALL-01-1007 Security Policy</vt:lpstr>
    </vt:vector>
  </TitlesOfParts>
  <Manager>VKrichun@bollard-marine.group</Manager>
  <Company>ООО "БОЛЛАРД"</Company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dc:description/>
  <cp:lastPrinted>2014-02-17T11:20:00Z</cp:lastPrinted>
  <dcterms:created xsi:type="dcterms:W3CDTF">2025-01-09T10:28:00Z</dcterms:created>
  <dcterms:modified xsi:type="dcterms:W3CDTF">2025-01-09T10:28:00Z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bool>false</vt:bool>
  </property>
  <property fmtid="{D5CDD505-2E9C-101B-9397-08002B2CF9AE}" pid="3" name="xd_ProgID">
    <vt:lpwstr/>
  </property>
  <property fmtid="{D5CDD505-2E9C-101B-9397-08002B2CF9AE}" pid="4" name="TemplateUrl">
    <vt:lpwstr/>
  </property>
  <property fmtid="{D5CDD505-2E9C-101B-9397-08002B2CF9AE}" pid="5" name="DocumentDepartment">
    <vt:lpwstr>1000 Management</vt:lpwstr>
  </property>
  <property fmtid="{D5CDD505-2E9C-101B-9397-08002B2CF9AE}" pid="6" name="DocumentLocation">
    <vt:lpwstr>ALL</vt:lpwstr>
  </property>
  <property fmtid="{D5CDD505-2E9C-101B-9397-08002B2CF9AE}" pid="7" name="ProcedureNumber">
    <vt:lpwstr>POL-ALL-01-1007</vt:lpwstr>
  </property>
  <property fmtid="{D5CDD505-2E9C-101B-9397-08002B2CF9AE}" pid="8" name="OVMSAElement">
    <vt:lpwstr>01</vt:lpwstr>
  </property>
  <property fmtid="{D5CDD505-2E9C-101B-9397-08002B2CF9AE}" pid="9" name="DocumentType">
    <vt:lpwstr>POL</vt:lpwstr>
  </property>
  <property fmtid="{D5CDD505-2E9C-101B-9397-08002B2CF9AE}" pid="10" name="ContentTypeId">
    <vt:lpwstr>0x010100D41B7BC9CBC0E24B938095682597774800DBAC7500D69BF34A8C76BA0FFC253C1E</vt:lpwstr>
  </property>
  <property fmtid="{D5CDD505-2E9C-101B-9397-08002B2CF9AE}" pid="11" name="Element">
    <vt:lpwstr>1</vt:lpwstr>
  </property>
</Properties>
</file>